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3321" w14:textId="77777777" w:rsidR="00876784" w:rsidRPr="00A74ECC" w:rsidRDefault="00876784" w:rsidP="00876784">
      <w:pPr>
        <w:tabs>
          <w:tab w:val="left" w:pos="0"/>
        </w:tabs>
        <w:spacing w:before="120"/>
        <w:rPr>
          <w:rFonts w:ascii="Calibri" w:hAnsi="Calibri" w:cs="Calibri"/>
          <w:b/>
          <w:sz w:val="28"/>
        </w:rPr>
      </w:pPr>
      <w:r w:rsidRPr="00A74ECC">
        <w:rPr>
          <w:rFonts w:ascii="Calibri" w:hAnsi="Calibri" w:cs="Calibri"/>
          <w:b/>
          <w:sz w:val="28"/>
        </w:rPr>
        <w:t>SUBJECT</w:t>
      </w:r>
    </w:p>
    <w:p w14:paraId="1C832B45" w14:textId="77777777" w:rsidR="00876784" w:rsidRPr="00A74ECC" w:rsidRDefault="00876784" w:rsidP="00876784">
      <w:pPr>
        <w:tabs>
          <w:tab w:val="left" w:pos="0"/>
        </w:tabs>
        <w:rPr>
          <w:rFonts w:ascii="Calibri" w:hAnsi="Calibri" w:cs="Calibri"/>
          <w:b/>
        </w:rPr>
      </w:pPr>
    </w:p>
    <w:p w14:paraId="6F1FA4F8" w14:textId="77777777" w:rsidR="00876784" w:rsidRPr="00A74ECC" w:rsidRDefault="00876784" w:rsidP="00876784">
      <w:pPr>
        <w:tabs>
          <w:tab w:val="left" w:pos="0"/>
        </w:tabs>
        <w:rPr>
          <w:rFonts w:ascii="Calibri" w:hAnsi="Calibri" w:cs="Calibri"/>
        </w:rPr>
      </w:pPr>
      <w:r w:rsidRPr="00A74ECC">
        <w:rPr>
          <w:rFonts w:ascii="Calibri" w:hAnsi="Calibri" w:cs="Calibri"/>
        </w:rPr>
        <w:t>Authorized Agency Officials and Approved Out-of-State Travel Locations/Areas</w:t>
      </w:r>
    </w:p>
    <w:p w14:paraId="2C08B30F" w14:textId="77777777" w:rsidR="00876784" w:rsidRPr="00A74ECC" w:rsidRDefault="00876784" w:rsidP="00876784">
      <w:pPr>
        <w:tabs>
          <w:tab w:val="left" w:pos="0"/>
        </w:tabs>
        <w:rPr>
          <w:rFonts w:ascii="Calibri" w:hAnsi="Calibri" w:cs="Calibri"/>
        </w:rPr>
      </w:pPr>
    </w:p>
    <w:p w14:paraId="64CA0EC1" w14:textId="77777777" w:rsidR="00876784" w:rsidRPr="00A74ECC" w:rsidRDefault="00876784" w:rsidP="00876784">
      <w:pPr>
        <w:tabs>
          <w:tab w:val="left" w:pos="0"/>
        </w:tabs>
        <w:rPr>
          <w:rFonts w:ascii="Calibri" w:hAnsi="Calibri" w:cs="Calibri"/>
        </w:rPr>
      </w:pPr>
      <w:r w:rsidRPr="00A74ECC">
        <w:rPr>
          <w:rFonts w:ascii="Calibri" w:hAnsi="Calibri" w:cs="Calibri"/>
          <w:b/>
          <w:sz w:val="28"/>
        </w:rPr>
        <w:t>PURPOSE</w:t>
      </w:r>
    </w:p>
    <w:p w14:paraId="36A4E6D1" w14:textId="77777777" w:rsidR="00876784" w:rsidRPr="00A74ECC" w:rsidRDefault="00876784" w:rsidP="00876784">
      <w:pPr>
        <w:tabs>
          <w:tab w:val="left" w:pos="0"/>
        </w:tabs>
        <w:rPr>
          <w:rFonts w:ascii="Calibri" w:hAnsi="Calibri" w:cs="Calibri"/>
        </w:rPr>
      </w:pPr>
    </w:p>
    <w:p w14:paraId="6F37BE8F" w14:textId="57595C82" w:rsidR="00876784" w:rsidRPr="00A74ECC" w:rsidRDefault="00876784" w:rsidP="00876784">
      <w:pPr>
        <w:pStyle w:val="Header"/>
        <w:tabs>
          <w:tab w:val="clear" w:pos="4320"/>
          <w:tab w:val="clear" w:pos="8640"/>
        </w:tabs>
        <w:rPr>
          <w:rFonts w:ascii="Calibri" w:hAnsi="Calibri" w:cs="Calibri"/>
        </w:rPr>
      </w:pPr>
      <w:r w:rsidRPr="00A74ECC">
        <w:rPr>
          <w:rFonts w:ascii="Calibri" w:hAnsi="Calibri" w:cs="Calibri"/>
        </w:rPr>
        <w:t>To provide instructions for the preparation and use of Form DA-115, Authorized Agency Officials and Approved Out-of-State Travel Locations/Areas</w:t>
      </w:r>
      <w:r w:rsidR="00027377">
        <w:rPr>
          <w:rFonts w:ascii="Calibri" w:hAnsi="Calibri" w:cs="Calibri"/>
        </w:rPr>
        <w:t>.</w:t>
      </w:r>
    </w:p>
    <w:p w14:paraId="48965D99" w14:textId="77777777" w:rsidR="00876784" w:rsidRPr="00A74ECC" w:rsidRDefault="00876784" w:rsidP="00876784">
      <w:pPr>
        <w:rPr>
          <w:rFonts w:ascii="Calibri" w:hAnsi="Calibri" w:cs="Calibri"/>
        </w:rPr>
      </w:pPr>
    </w:p>
    <w:p w14:paraId="4B9194EB" w14:textId="77777777" w:rsidR="00876784" w:rsidRPr="00A74ECC" w:rsidRDefault="00876784" w:rsidP="00876784">
      <w:pPr>
        <w:pStyle w:val="Heading1"/>
        <w:rPr>
          <w:rFonts w:ascii="Calibri" w:hAnsi="Calibri" w:cs="Calibri"/>
        </w:rPr>
      </w:pPr>
      <w:r w:rsidRPr="00A74ECC">
        <w:rPr>
          <w:rFonts w:ascii="Calibri" w:hAnsi="Calibri" w:cs="Calibri"/>
        </w:rPr>
        <w:t>AUTHORITATIVE REFERENCE</w:t>
      </w:r>
    </w:p>
    <w:p w14:paraId="2B0AC926" w14:textId="77777777" w:rsidR="00876784" w:rsidRPr="00A74ECC" w:rsidRDefault="00876784" w:rsidP="00876784">
      <w:pPr>
        <w:rPr>
          <w:rFonts w:ascii="Calibri" w:hAnsi="Calibri" w:cs="Calibri"/>
          <w:b/>
        </w:rPr>
      </w:pPr>
    </w:p>
    <w:p w14:paraId="57D37F1C" w14:textId="77777777" w:rsidR="00876784" w:rsidRPr="00A74ECC" w:rsidRDefault="00876784" w:rsidP="00876784">
      <w:pPr>
        <w:pStyle w:val="Header"/>
        <w:tabs>
          <w:tab w:val="clear" w:pos="4320"/>
          <w:tab w:val="clear" w:pos="8640"/>
        </w:tabs>
        <w:rPr>
          <w:rFonts w:ascii="Calibri" w:hAnsi="Calibri" w:cs="Calibri"/>
        </w:rPr>
      </w:pPr>
      <w:r w:rsidRPr="00A74ECC">
        <w:rPr>
          <w:rFonts w:ascii="Calibri" w:hAnsi="Calibri" w:cs="Calibri"/>
        </w:rPr>
        <w:t>K.S.A. 75-3728</w:t>
      </w:r>
      <w:r w:rsidRPr="00A74ECC">
        <w:rPr>
          <w:rFonts w:ascii="Calibri" w:hAnsi="Calibri" w:cs="Calibri"/>
        </w:rPr>
        <w:tab/>
        <w:t>K.S.A. 75-3208</w:t>
      </w:r>
    </w:p>
    <w:p w14:paraId="67C039E0" w14:textId="77777777" w:rsidR="00876784" w:rsidRPr="00A74ECC" w:rsidRDefault="00876784" w:rsidP="00876784">
      <w:pPr>
        <w:rPr>
          <w:rFonts w:ascii="Calibri" w:hAnsi="Calibri" w:cs="Calibri"/>
        </w:rPr>
      </w:pPr>
    </w:p>
    <w:p w14:paraId="54792502" w14:textId="77777777" w:rsidR="00876784" w:rsidRPr="00A74ECC" w:rsidRDefault="00876784" w:rsidP="00876784">
      <w:pPr>
        <w:pStyle w:val="Heading1"/>
        <w:rPr>
          <w:rFonts w:ascii="Calibri" w:hAnsi="Calibri" w:cs="Calibri"/>
        </w:rPr>
      </w:pPr>
      <w:r w:rsidRPr="00A74ECC">
        <w:rPr>
          <w:rFonts w:ascii="Calibri" w:hAnsi="Calibri" w:cs="Calibri"/>
        </w:rPr>
        <w:t>GENERAL INFORMATION</w:t>
      </w:r>
    </w:p>
    <w:p w14:paraId="468DA760" w14:textId="77777777" w:rsidR="00876784" w:rsidRPr="00A74ECC" w:rsidRDefault="00876784" w:rsidP="00876784">
      <w:pPr>
        <w:rPr>
          <w:rFonts w:ascii="Calibri" w:hAnsi="Calibri" w:cs="Calibri"/>
          <w:b/>
        </w:rPr>
      </w:pPr>
    </w:p>
    <w:p w14:paraId="435AEC0F" w14:textId="77777777" w:rsidR="00876784" w:rsidRPr="00A74ECC" w:rsidRDefault="00876784" w:rsidP="00876784">
      <w:pPr>
        <w:tabs>
          <w:tab w:val="left" w:pos="0"/>
        </w:tabs>
        <w:rPr>
          <w:rFonts w:ascii="Calibri" w:hAnsi="Calibri" w:cs="Calibri"/>
        </w:rPr>
      </w:pPr>
      <w:r w:rsidRPr="00A74ECC">
        <w:rPr>
          <w:rFonts w:ascii="Calibri" w:hAnsi="Calibri" w:cs="Calibri"/>
        </w:rPr>
        <w:t>Form DA-115, Authorized Agency Officials and Approved Out-of-State Travel Locations/Areas, is used by the Agency Head for three purposes:</w:t>
      </w:r>
    </w:p>
    <w:p w14:paraId="121EE1A8" w14:textId="77777777" w:rsidR="00876784" w:rsidRPr="00A74ECC" w:rsidRDefault="00876784" w:rsidP="00876784">
      <w:pPr>
        <w:tabs>
          <w:tab w:val="left" w:pos="0"/>
        </w:tabs>
        <w:rPr>
          <w:rFonts w:ascii="Calibri" w:hAnsi="Calibri" w:cs="Calibri"/>
        </w:rPr>
      </w:pPr>
    </w:p>
    <w:p w14:paraId="45C39437" w14:textId="77777777" w:rsidR="00876784" w:rsidRPr="00A74ECC" w:rsidRDefault="00876784" w:rsidP="00876784">
      <w:pPr>
        <w:numPr>
          <w:ilvl w:val="0"/>
          <w:numId w:val="4"/>
        </w:numPr>
        <w:tabs>
          <w:tab w:val="left" w:pos="0"/>
        </w:tabs>
        <w:rPr>
          <w:rFonts w:ascii="Calibri" w:hAnsi="Calibri" w:cs="Calibri"/>
        </w:rPr>
      </w:pPr>
      <w:r w:rsidRPr="00A74ECC">
        <w:rPr>
          <w:rFonts w:ascii="Calibri" w:hAnsi="Calibri" w:cs="Calibri"/>
        </w:rPr>
        <w:t>The DA-115 is used to designate the person or persons occupying the positions of:</w:t>
      </w:r>
    </w:p>
    <w:p w14:paraId="7B19E5EE" w14:textId="77777777" w:rsidR="00876784" w:rsidRPr="00A74ECC" w:rsidRDefault="00876784" w:rsidP="00876784">
      <w:pPr>
        <w:numPr>
          <w:ilvl w:val="0"/>
          <w:numId w:val="1"/>
        </w:numPr>
        <w:tabs>
          <w:tab w:val="left" w:pos="0"/>
        </w:tabs>
        <w:rPr>
          <w:rFonts w:ascii="Calibri" w:hAnsi="Calibri" w:cs="Calibri"/>
        </w:rPr>
      </w:pPr>
      <w:r w:rsidRPr="00A74ECC">
        <w:rPr>
          <w:rFonts w:ascii="Calibri" w:hAnsi="Calibri" w:cs="Calibri"/>
        </w:rPr>
        <w:t>Agency Head</w:t>
      </w:r>
    </w:p>
    <w:p w14:paraId="2B96E781" w14:textId="77777777" w:rsidR="00876784" w:rsidRPr="00A74ECC" w:rsidRDefault="00876784" w:rsidP="00876784">
      <w:pPr>
        <w:numPr>
          <w:ilvl w:val="0"/>
          <w:numId w:val="1"/>
        </w:numPr>
        <w:tabs>
          <w:tab w:val="left" w:pos="0"/>
        </w:tabs>
        <w:rPr>
          <w:rFonts w:ascii="Calibri" w:hAnsi="Calibri" w:cs="Calibri"/>
        </w:rPr>
      </w:pPr>
      <w:r w:rsidRPr="00A74ECC">
        <w:rPr>
          <w:rFonts w:ascii="Calibri" w:hAnsi="Calibri" w:cs="Calibri"/>
        </w:rPr>
        <w:t>Chief Financial Officer</w:t>
      </w:r>
    </w:p>
    <w:p w14:paraId="573C0612" w14:textId="77777777" w:rsidR="00876784" w:rsidRPr="00A74ECC" w:rsidRDefault="00876784" w:rsidP="00876784">
      <w:pPr>
        <w:numPr>
          <w:ilvl w:val="0"/>
          <w:numId w:val="1"/>
        </w:numPr>
        <w:tabs>
          <w:tab w:val="left" w:pos="0"/>
        </w:tabs>
        <w:rPr>
          <w:rFonts w:ascii="Calibri" w:hAnsi="Calibri" w:cs="Calibri"/>
        </w:rPr>
      </w:pPr>
      <w:r w:rsidRPr="00A74ECC">
        <w:rPr>
          <w:rFonts w:ascii="Calibri" w:hAnsi="Calibri" w:cs="Calibri"/>
        </w:rPr>
        <w:t>SMART Security Liaison</w:t>
      </w:r>
    </w:p>
    <w:p w14:paraId="34C1C1F2" w14:textId="77777777" w:rsidR="00876784" w:rsidRPr="00A74ECC" w:rsidRDefault="00876784" w:rsidP="00876784">
      <w:pPr>
        <w:tabs>
          <w:tab w:val="left" w:pos="0"/>
        </w:tabs>
        <w:ind w:left="780"/>
        <w:rPr>
          <w:rFonts w:ascii="Calibri" w:hAnsi="Calibri" w:cs="Calibri"/>
        </w:rPr>
      </w:pPr>
    </w:p>
    <w:p w14:paraId="083A3FDA" w14:textId="77777777" w:rsidR="00876784" w:rsidRPr="00A74ECC" w:rsidRDefault="00876784" w:rsidP="00876784">
      <w:pPr>
        <w:numPr>
          <w:ilvl w:val="0"/>
          <w:numId w:val="4"/>
        </w:numPr>
        <w:tabs>
          <w:tab w:val="left" w:pos="0"/>
        </w:tabs>
        <w:rPr>
          <w:rFonts w:ascii="Calibri" w:hAnsi="Calibri" w:cs="Calibri"/>
        </w:rPr>
      </w:pPr>
      <w:r w:rsidRPr="00A74ECC">
        <w:rPr>
          <w:rFonts w:ascii="Calibri" w:hAnsi="Calibri" w:cs="Calibri"/>
        </w:rPr>
        <w:t>The DA-115 is used to designate who can approve:</w:t>
      </w:r>
    </w:p>
    <w:p w14:paraId="2EA04BFA" w14:textId="77777777" w:rsidR="00876784" w:rsidRPr="00A74ECC" w:rsidRDefault="00876784" w:rsidP="00876784">
      <w:pPr>
        <w:numPr>
          <w:ilvl w:val="0"/>
          <w:numId w:val="2"/>
        </w:numPr>
        <w:tabs>
          <w:tab w:val="left" w:pos="0"/>
        </w:tabs>
        <w:rPr>
          <w:rFonts w:ascii="Calibri" w:hAnsi="Calibri" w:cs="Calibri"/>
        </w:rPr>
      </w:pPr>
      <w:r w:rsidRPr="00A74ECC">
        <w:rPr>
          <w:rFonts w:ascii="Calibri" w:hAnsi="Calibri" w:cs="Calibri"/>
        </w:rPr>
        <w:t>Lodging up to 50% Above Established Lodging Rates</w:t>
      </w:r>
    </w:p>
    <w:p w14:paraId="568F7728" w14:textId="77777777" w:rsidR="00876784" w:rsidRPr="00A74ECC" w:rsidRDefault="00876784" w:rsidP="00876784">
      <w:pPr>
        <w:numPr>
          <w:ilvl w:val="0"/>
          <w:numId w:val="2"/>
        </w:numPr>
        <w:tabs>
          <w:tab w:val="left" w:pos="0"/>
        </w:tabs>
        <w:rPr>
          <w:rFonts w:ascii="Calibri" w:hAnsi="Calibri" w:cs="Calibri"/>
        </w:rPr>
      </w:pPr>
      <w:r w:rsidRPr="00A74ECC">
        <w:rPr>
          <w:rFonts w:ascii="Calibri" w:hAnsi="Calibri" w:cs="Calibri"/>
        </w:rPr>
        <w:t>Lodging at Conference Rates</w:t>
      </w:r>
    </w:p>
    <w:p w14:paraId="58DB225B" w14:textId="4274B186" w:rsidR="00876784" w:rsidRDefault="00876784" w:rsidP="00876784">
      <w:pPr>
        <w:numPr>
          <w:ilvl w:val="0"/>
          <w:numId w:val="2"/>
        </w:numPr>
        <w:tabs>
          <w:tab w:val="left" w:pos="0"/>
        </w:tabs>
        <w:rPr>
          <w:rFonts w:ascii="Calibri" w:hAnsi="Calibri" w:cs="Calibri"/>
        </w:rPr>
      </w:pPr>
      <w:r w:rsidRPr="00A74ECC">
        <w:rPr>
          <w:rFonts w:ascii="Calibri" w:hAnsi="Calibri" w:cs="Calibri"/>
        </w:rPr>
        <w:t xml:space="preserve">Out-of-State Travel  </w:t>
      </w:r>
    </w:p>
    <w:p w14:paraId="23DD2B54" w14:textId="77777777" w:rsidR="00876784" w:rsidRPr="00662E01" w:rsidRDefault="00876784" w:rsidP="00876784">
      <w:pPr>
        <w:numPr>
          <w:ilvl w:val="0"/>
          <w:numId w:val="2"/>
        </w:numPr>
        <w:tabs>
          <w:tab w:val="left" w:pos="0"/>
        </w:tabs>
        <w:rPr>
          <w:rFonts w:ascii="Calibri" w:hAnsi="Calibri" w:cs="Calibri"/>
        </w:rPr>
      </w:pPr>
      <w:r w:rsidRPr="00662E01">
        <w:rPr>
          <w:rFonts w:ascii="Calibri" w:hAnsi="Calibri" w:cs="Calibri"/>
        </w:rPr>
        <w:t>Mileage Rates</w:t>
      </w:r>
    </w:p>
    <w:p w14:paraId="69C1DB51" w14:textId="05297E41" w:rsidR="00876784" w:rsidRPr="00876784" w:rsidRDefault="00876784" w:rsidP="00876784">
      <w:pPr>
        <w:numPr>
          <w:ilvl w:val="0"/>
          <w:numId w:val="2"/>
        </w:numPr>
        <w:tabs>
          <w:tab w:val="left" w:pos="0"/>
        </w:tabs>
        <w:rPr>
          <w:rFonts w:ascii="Calibri" w:hAnsi="Calibri" w:cs="Calibri"/>
        </w:rPr>
      </w:pPr>
      <w:r w:rsidRPr="00876784">
        <w:rPr>
          <w:rFonts w:ascii="Calibri" w:hAnsi="Calibri" w:cs="Calibri"/>
        </w:rPr>
        <w:t>Designate whether approval is through SMART workflow, or outside SMART</w:t>
      </w:r>
    </w:p>
    <w:p w14:paraId="4D079F99" w14:textId="77777777" w:rsidR="00876784" w:rsidRPr="00A74ECC" w:rsidRDefault="00876784" w:rsidP="00876784">
      <w:pPr>
        <w:tabs>
          <w:tab w:val="left" w:pos="0"/>
        </w:tabs>
        <w:rPr>
          <w:rFonts w:ascii="Calibri" w:hAnsi="Calibri" w:cs="Calibri"/>
        </w:rPr>
      </w:pPr>
    </w:p>
    <w:p w14:paraId="38827D02" w14:textId="77777777" w:rsidR="00876784" w:rsidRPr="00A74ECC" w:rsidRDefault="00876784" w:rsidP="00876784">
      <w:pPr>
        <w:numPr>
          <w:ilvl w:val="0"/>
          <w:numId w:val="4"/>
        </w:numPr>
        <w:tabs>
          <w:tab w:val="left" w:pos="0"/>
        </w:tabs>
        <w:rPr>
          <w:rFonts w:ascii="Calibri" w:hAnsi="Calibri" w:cs="Calibri"/>
        </w:rPr>
      </w:pPr>
      <w:r w:rsidRPr="00A74ECC">
        <w:rPr>
          <w:rFonts w:ascii="Calibri" w:hAnsi="Calibri" w:cs="Calibri"/>
        </w:rPr>
        <w:t>The DA-115 is used to document an alternative method for agency out-of-state travel approval.  See Agency Out-of-State Travel – Alternative Method explained below.</w:t>
      </w:r>
    </w:p>
    <w:p w14:paraId="01029A0F" w14:textId="77777777" w:rsidR="00876784" w:rsidRPr="00A74ECC" w:rsidRDefault="00876784" w:rsidP="00876784">
      <w:pPr>
        <w:tabs>
          <w:tab w:val="left" w:pos="0"/>
        </w:tabs>
        <w:rPr>
          <w:rFonts w:ascii="Calibri" w:hAnsi="Calibri" w:cs="Calibri"/>
        </w:rPr>
      </w:pPr>
    </w:p>
    <w:p w14:paraId="5BDCED3E" w14:textId="77777777" w:rsidR="00876784" w:rsidRPr="00A74ECC" w:rsidRDefault="00876784" w:rsidP="00876784">
      <w:pPr>
        <w:tabs>
          <w:tab w:val="left" w:pos="0"/>
        </w:tabs>
        <w:rPr>
          <w:rFonts w:ascii="Calibri" w:hAnsi="Calibri" w:cs="Calibri"/>
        </w:rPr>
      </w:pPr>
      <w:r w:rsidRPr="00A74ECC">
        <w:rPr>
          <w:rFonts w:ascii="Calibri" w:hAnsi="Calibri" w:cs="Calibri"/>
        </w:rPr>
        <w:t xml:space="preserve">In the event the Agency Head temporarily allows an individual to act in their place (i.e. for an extended absence), the “Effective Date” field should contain the appropriate range of dates to which the designation applies.  The word “Acting” should be added </w:t>
      </w:r>
      <w:r w:rsidRPr="00A74ECC">
        <w:rPr>
          <w:rFonts w:ascii="Calibri" w:hAnsi="Calibri" w:cs="Calibri"/>
        </w:rPr>
        <w:lastRenderedPageBreak/>
        <w:t>after “Agency Head” under “POSITION” for this temporary designation. The incumbent Agency Head should sign and date at the bottom of the form.</w:t>
      </w:r>
    </w:p>
    <w:p w14:paraId="45863B6A" w14:textId="77777777" w:rsidR="00876784" w:rsidRPr="00A74ECC" w:rsidRDefault="00876784" w:rsidP="00876784">
      <w:pPr>
        <w:tabs>
          <w:tab w:val="left" w:pos="0"/>
        </w:tabs>
        <w:rPr>
          <w:rFonts w:ascii="Calibri" w:hAnsi="Calibri" w:cs="Calibri"/>
        </w:rPr>
      </w:pPr>
    </w:p>
    <w:p w14:paraId="49A23949" w14:textId="77777777" w:rsidR="00876784" w:rsidRPr="00A74ECC" w:rsidRDefault="00876784" w:rsidP="00876784">
      <w:pPr>
        <w:tabs>
          <w:tab w:val="left" w:pos="0"/>
        </w:tabs>
        <w:rPr>
          <w:rFonts w:ascii="Calibri" w:hAnsi="Calibri" w:cs="Calibri"/>
        </w:rPr>
      </w:pPr>
      <w:r w:rsidRPr="00A74ECC">
        <w:rPr>
          <w:rFonts w:ascii="Calibri" w:hAnsi="Calibri" w:cs="Calibri"/>
        </w:rPr>
        <w:t>Agency Out-of-State Travel – Best Practice:</w:t>
      </w:r>
    </w:p>
    <w:p w14:paraId="6F7C6EF2" w14:textId="77777777" w:rsidR="00876784" w:rsidRPr="00A74ECC" w:rsidRDefault="00876784" w:rsidP="00876784">
      <w:pPr>
        <w:tabs>
          <w:tab w:val="left" w:pos="0"/>
        </w:tabs>
        <w:rPr>
          <w:rFonts w:ascii="Calibri" w:hAnsi="Calibri" w:cs="Calibri"/>
        </w:rPr>
      </w:pPr>
    </w:p>
    <w:p w14:paraId="13B93A6B" w14:textId="6B74FE17" w:rsidR="00876784" w:rsidRPr="00A74ECC" w:rsidRDefault="00876784" w:rsidP="00876784">
      <w:pPr>
        <w:tabs>
          <w:tab w:val="left" w:pos="0"/>
        </w:tabs>
        <w:rPr>
          <w:rFonts w:ascii="Calibri" w:hAnsi="Calibri" w:cs="Calibri"/>
        </w:rPr>
      </w:pPr>
      <w:r w:rsidRPr="00A74ECC">
        <w:rPr>
          <w:rFonts w:ascii="Calibri" w:hAnsi="Calibri" w:cs="Calibri"/>
        </w:rPr>
        <w:t xml:space="preserve">Under the provisions of K.S.A. 75-3208 written out-of-state travel approval by the agency head or agency head designee on a </w:t>
      </w:r>
      <w:r w:rsidR="00167364" w:rsidRPr="00A74ECC">
        <w:rPr>
          <w:rFonts w:ascii="Calibri" w:hAnsi="Calibri" w:cs="Calibri"/>
        </w:rPr>
        <w:t>trip-by-trip</w:t>
      </w:r>
      <w:r w:rsidRPr="00A74ECC">
        <w:rPr>
          <w:rFonts w:ascii="Calibri" w:hAnsi="Calibri" w:cs="Calibri"/>
        </w:rPr>
        <w:t xml:space="preserve"> basis is considered best practice.  See the Out-of-State Approval Requirement – Approval Method found in Policy Manual (PM) 3,817.</w:t>
      </w:r>
    </w:p>
    <w:p w14:paraId="4402E221" w14:textId="77777777" w:rsidR="00876784" w:rsidRPr="00A74ECC" w:rsidRDefault="00876784" w:rsidP="00876784">
      <w:pPr>
        <w:tabs>
          <w:tab w:val="left" w:pos="0"/>
        </w:tabs>
        <w:rPr>
          <w:rFonts w:ascii="Calibri" w:hAnsi="Calibri" w:cs="Calibri"/>
        </w:rPr>
      </w:pPr>
    </w:p>
    <w:p w14:paraId="3DA9DBDD" w14:textId="77777777" w:rsidR="00876784" w:rsidRPr="00A74ECC" w:rsidRDefault="00876784" w:rsidP="00876784">
      <w:pPr>
        <w:tabs>
          <w:tab w:val="left" w:pos="0"/>
        </w:tabs>
        <w:rPr>
          <w:rFonts w:ascii="Calibri" w:hAnsi="Calibri" w:cs="Calibri"/>
        </w:rPr>
      </w:pPr>
      <w:r w:rsidRPr="00A74ECC">
        <w:rPr>
          <w:rFonts w:ascii="Calibri" w:hAnsi="Calibri" w:cs="Calibri"/>
        </w:rPr>
        <w:t>Agency Out-of-State Travel – Alternative Method:</w:t>
      </w:r>
    </w:p>
    <w:p w14:paraId="386478E3" w14:textId="77777777" w:rsidR="00876784" w:rsidRPr="00A74ECC" w:rsidRDefault="00876784" w:rsidP="00876784">
      <w:pPr>
        <w:tabs>
          <w:tab w:val="left" w:pos="0"/>
        </w:tabs>
        <w:rPr>
          <w:rFonts w:ascii="Calibri" w:hAnsi="Calibri" w:cs="Calibri"/>
        </w:rPr>
      </w:pPr>
    </w:p>
    <w:p w14:paraId="017E80DF" w14:textId="77777777" w:rsidR="00876784" w:rsidRPr="00A74ECC" w:rsidRDefault="00876784" w:rsidP="00876784">
      <w:pPr>
        <w:tabs>
          <w:tab w:val="left" w:pos="0"/>
        </w:tabs>
        <w:rPr>
          <w:rFonts w:ascii="Calibri" w:hAnsi="Calibri" w:cs="Calibri"/>
        </w:rPr>
      </w:pPr>
      <w:r w:rsidRPr="00A74ECC">
        <w:rPr>
          <w:rFonts w:ascii="Calibri" w:hAnsi="Calibri" w:cs="Calibri"/>
        </w:rPr>
        <w:t>An agency head may choose to adopt an internal policy to pre-approve travel to certain out-of-state locations or areas as an alternative.  If an agency head chooses this alternative, the agency policy must be formalized and documented on the DA-115.  The agency policy is not effective until the DA-115 is completed, submitted, and received by the Department of Administration (DofA).  The DofA will not require trip-specific out-of-state travel approval documentation for locations/areas identified on the DA-115.</w:t>
      </w:r>
    </w:p>
    <w:p w14:paraId="6D22ADC5" w14:textId="77777777" w:rsidR="00876784" w:rsidRPr="00A74ECC" w:rsidRDefault="00876784" w:rsidP="00876784">
      <w:pPr>
        <w:tabs>
          <w:tab w:val="left" w:pos="0"/>
        </w:tabs>
        <w:rPr>
          <w:rFonts w:ascii="Calibri" w:hAnsi="Calibri" w:cs="Calibri"/>
        </w:rPr>
      </w:pPr>
    </w:p>
    <w:p w14:paraId="667158B3" w14:textId="77777777" w:rsidR="00876784" w:rsidRPr="00A74ECC" w:rsidRDefault="00876784" w:rsidP="00876784">
      <w:pPr>
        <w:tabs>
          <w:tab w:val="left" w:pos="0"/>
        </w:tabs>
        <w:rPr>
          <w:rFonts w:ascii="Calibri" w:hAnsi="Calibri" w:cs="Calibri"/>
        </w:rPr>
      </w:pPr>
      <w:r w:rsidRPr="00A74ECC">
        <w:rPr>
          <w:rFonts w:ascii="Calibri" w:hAnsi="Calibri" w:cs="Calibri"/>
        </w:rPr>
        <w:t>As in internal control review, agency internal policies established under this alternative method and documented on the DA-115 will be reviewed against actual travel locations.</w:t>
      </w:r>
    </w:p>
    <w:p w14:paraId="2564B341" w14:textId="77777777" w:rsidR="00876784" w:rsidRPr="00A74ECC" w:rsidRDefault="00876784" w:rsidP="00876784">
      <w:pPr>
        <w:tabs>
          <w:tab w:val="left" w:pos="0"/>
        </w:tabs>
        <w:rPr>
          <w:rFonts w:ascii="Calibri" w:hAnsi="Calibri" w:cs="Calibri"/>
        </w:rPr>
      </w:pPr>
    </w:p>
    <w:p w14:paraId="233D917E" w14:textId="77777777" w:rsidR="00876784" w:rsidRPr="00A74ECC" w:rsidRDefault="00876784" w:rsidP="00876784">
      <w:pPr>
        <w:tabs>
          <w:tab w:val="left" w:pos="0"/>
        </w:tabs>
        <w:rPr>
          <w:rFonts w:ascii="Calibri" w:hAnsi="Calibri" w:cs="Calibri"/>
        </w:rPr>
      </w:pPr>
      <w:r w:rsidRPr="00A74ECC">
        <w:rPr>
          <w:rFonts w:ascii="Calibri" w:hAnsi="Calibri" w:cs="Calibri"/>
        </w:rPr>
        <w:t>The DA-115 documents agency choices regarding authorizations, delegation of responsibilities, segregation of duties within the agency, and internal policy (if chosen) for out-of-state travel approval.  The DA-115 is used during agency audits conducted by the Audit Services Team of the Office of Accounts and Reports to provide assurance that these established internal controls are followed.</w:t>
      </w:r>
    </w:p>
    <w:p w14:paraId="0C035030" w14:textId="77777777" w:rsidR="00876784" w:rsidRPr="00A74ECC" w:rsidRDefault="00876784" w:rsidP="00876784">
      <w:pPr>
        <w:tabs>
          <w:tab w:val="left" w:pos="0"/>
        </w:tabs>
        <w:rPr>
          <w:rFonts w:ascii="Calibri" w:hAnsi="Calibri" w:cs="Calibri"/>
        </w:rPr>
      </w:pPr>
    </w:p>
    <w:p w14:paraId="76280ADD" w14:textId="77777777" w:rsidR="00876784" w:rsidRPr="00A74ECC" w:rsidRDefault="00876784" w:rsidP="00876784">
      <w:pPr>
        <w:tabs>
          <w:tab w:val="left" w:pos="0"/>
        </w:tabs>
        <w:rPr>
          <w:rFonts w:ascii="Calibri" w:hAnsi="Calibri" w:cs="Calibri"/>
          <w:b/>
          <w:sz w:val="28"/>
        </w:rPr>
      </w:pPr>
      <w:r w:rsidRPr="00A74ECC">
        <w:rPr>
          <w:rFonts w:ascii="Calibri" w:hAnsi="Calibri" w:cs="Calibri"/>
          <w:b/>
          <w:sz w:val="28"/>
        </w:rPr>
        <w:t xml:space="preserve">PROCEDURES </w:t>
      </w:r>
    </w:p>
    <w:p w14:paraId="7935C0C9" w14:textId="77777777" w:rsidR="00876784" w:rsidRPr="00A74ECC" w:rsidRDefault="00876784" w:rsidP="00876784">
      <w:pPr>
        <w:tabs>
          <w:tab w:val="left" w:pos="0"/>
        </w:tabs>
        <w:rPr>
          <w:rFonts w:ascii="Calibri" w:hAnsi="Calibri" w:cs="Calibri"/>
        </w:rPr>
      </w:pPr>
    </w:p>
    <w:p w14:paraId="1E31CCA4" w14:textId="77777777" w:rsidR="00876784" w:rsidRPr="00A74ECC" w:rsidRDefault="00876784" w:rsidP="00876784">
      <w:pPr>
        <w:tabs>
          <w:tab w:val="left" w:pos="0"/>
        </w:tabs>
        <w:rPr>
          <w:rFonts w:ascii="Calibri" w:hAnsi="Calibri" w:cs="Calibri"/>
        </w:rPr>
      </w:pPr>
      <w:r w:rsidRPr="00A74ECC">
        <w:rPr>
          <w:rFonts w:ascii="Calibri" w:hAnsi="Calibri" w:cs="Calibri"/>
        </w:rPr>
        <w:t xml:space="preserve"> As documentation of important ongoing internal controls, a new DA-115 must be completed and submitted to the DofA each time there is a change in the Agency Head, other listed </w:t>
      </w:r>
      <w:proofErr w:type="gramStart"/>
      <w:r w:rsidRPr="00A74ECC">
        <w:rPr>
          <w:rFonts w:ascii="Calibri" w:hAnsi="Calibri" w:cs="Calibri"/>
        </w:rPr>
        <w:t>officials</w:t>
      </w:r>
      <w:proofErr w:type="gramEnd"/>
      <w:r w:rsidRPr="00A74ECC">
        <w:rPr>
          <w:rFonts w:ascii="Calibri" w:hAnsi="Calibri" w:cs="Calibri"/>
        </w:rPr>
        <w:t xml:space="preserve"> or their approval authorities, and approved out-of-state travel locations/areas.  Each form submitted (except for the temporary Agency Head referenced above) replaces in total the previous form.</w:t>
      </w:r>
    </w:p>
    <w:p w14:paraId="77847F86" w14:textId="77777777" w:rsidR="00876784" w:rsidRPr="00A74ECC" w:rsidRDefault="00876784" w:rsidP="00876784">
      <w:pPr>
        <w:tabs>
          <w:tab w:val="left" w:pos="0"/>
        </w:tabs>
        <w:rPr>
          <w:rFonts w:ascii="Calibri" w:hAnsi="Calibri" w:cs="Calibri"/>
        </w:rPr>
      </w:pPr>
    </w:p>
    <w:p w14:paraId="311D309D" w14:textId="77777777" w:rsidR="00876784" w:rsidRPr="00A74ECC" w:rsidRDefault="00876784" w:rsidP="00876784">
      <w:pPr>
        <w:tabs>
          <w:tab w:val="left" w:pos="0"/>
        </w:tabs>
        <w:rPr>
          <w:rFonts w:ascii="Calibri" w:hAnsi="Calibri" w:cs="Calibri"/>
        </w:rPr>
      </w:pPr>
      <w:r w:rsidRPr="00A74ECC">
        <w:rPr>
          <w:rFonts w:ascii="Calibri" w:hAnsi="Calibri" w:cs="Calibri"/>
        </w:rPr>
        <w:t xml:space="preserve">The Agency Head must hand sign and date the bottom of the form. The use of electronic signature or signature stamp is not acceptable.  If the agency is governed by a board or commission, the Agency Head </w:t>
      </w:r>
      <w:proofErr w:type="gramStart"/>
      <w:r w:rsidRPr="00A74ECC">
        <w:rPr>
          <w:rFonts w:ascii="Calibri" w:hAnsi="Calibri" w:cs="Calibri"/>
        </w:rPr>
        <w:t>is considered to be</w:t>
      </w:r>
      <w:proofErr w:type="gramEnd"/>
      <w:r w:rsidRPr="00A74ECC">
        <w:rPr>
          <w:rFonts w:ascii="Calibri" w:hAnsi="Calibri" w:cs="Calibri"/>
        </w:rPr>
        <w:t xml:space="preserve"> the chairperson.</w:t>
      </w:r>
    </w:p>
    <w:p w14:paraId="47DED778" w14:textId="77777777" w:rsidR="00876784" w:rsidRPr="00A74ECC" w:rsidRDefault="00876784" w:rsidP="00876784">
      <w:pPr>
        <w:tabs>
          <w:tab w:val="left" w:pos="0"/>
        </w:tabs>
        <w:rPr>
          <w:rFonts w:ascii="Calibri" w:hAnsi="Calibri" w:cs="Calibri"/>
        </w:rPr>
      </w:pPr>
    </w:p>
    <w:p w14:paraId="4AFCE7AA" w14:textId="77777777" w:rsidR="00876784" w:rsidRPr="00A74ECC" w:rsidRDefault="00876784" w:rsidP="00876784">
      <w:pPr>
        <w:tabs>
          <w:tab w:val="left" w:pos="0"/>
        </w:tabs>
        <w:rPr>
          <w:rFonts w:ascii="Calibri" w:hAnsi="Calibri" w:cs="Calibri"/>
        </w:rPr>
      </w:pPr>
    </w:p>
    <w:p w14:paraId="63505320" w14:textId="77777777" w:rsidR="00876784" w:rsidRPr="00A74ECC" w:rsidRDefault="00876784" w:rsidP="00876784">
      <w:pPr>
        <w:tabs>
          <w:tab w:val="left" w:pos="0"/>
        </w:tabs>
        <w:rPr>
          <w:rFonts w:ascii="Calibri" w:hAnsi="Calibri" w:cs="Calibri"/>
        </w:rPr>
      </w:pPr>
      <w:r w:rsidRPr="00A74ECC">
        <w:rPr>
          <w:rFonts w:ascii="Calibri" w:hAnsi="Calibri" w:cs="Calibri"/>
        </w:rPr>
        <w:t>The completed DA-115 should be forwarded to the Audit Services Team, Office of Accounts and Reports. The form can be submitted using one of the following three options:</w:t>
      </w:r>
    </w:p>
    <w:p w14:paraId="1B91E1D2" w14:textId="77777777" w:rsidR="00876784" w:rsidRPr="00A74ECC" w:rsidRDefault="00876784" w:rsidP="00876784">
      <w:pPr>
        <w:tabs>
          <w:tab w:val="left" w:pos="0"/>
        </w:tabs>
        <w:rPr>
          <w:rFonts w:ascii="Calibri" w:hAnsi="Calibri" w:cs="Calibri"/>
        </w:rPr>
      </w:pPr>
    </w:p>
    <w:p w14:paraId="4690FE0B" w14:textId="77777777" w:rsidR="00876784" w:rsidRPr="00A74ECC" w:rsidRDefault="00876784" w:rsidP="00876784">
      <w:pPr>
        <w:numPr>
          <w:ilvl w:val="0"/>
          <w:numId w:val="3"/>
        </w:numPr>
        <w:tabs>
          <w:tab w:val="left" w:pos="0"/>
        </w:tabs>
        <w:rPr>
          <w:rFonts w:ascii="Calibri" w:hAnsi="Calibri" w:cs="Calibri"/>
        </w:rPr>
      </w:pPr>
      <w:r w:rsidRPr="00A74ECC">
        <w:rPr>
          <w:rFonts w:ascii="Calibri" w:hAnsi="Calibri" w:cs="Calibri"/>
        </w:rPr>
        <w:t xml:space="preserve">Fax: </w:t>
      </w:r>
      <w:r w:rsidRPr="00A74ECC">
        <w:rPr>
          <w:rFonts w:ascii="Calibri" w:hAnsi="Calibri" w:cs="Calibri"/>
        </w:rPr>
        <w:tab/>
        <w:t>(785) 291-3399</w:t>
      </w:r>
    </w:p>
    <w:p w14:paraId="436ED426" w14:textId="77777777" w:rsidR="00876784" w:rsidRPr="00A74ECC" w:rsidRDefault="00876784" w:rsidP="00876784">
      <w:pPr>
        <w:tabs>
          <w:tab w:val="left" w:pos="0"/>
        </w:tabs>
        <w:ind w:left="720"/>
        <w:rPr>
          <w:rFonts w:ascii="Calibri" w:hAnsi="Calibri" w:cs="Calibri"/>
        </w:rPr>
      </w:pPr>
    </w:p>
    <w:p w14:paraId="0DCD7BB7" w14:textId="77777777" w:rsidR="00876784" w:rsidRPr="00A74ECC" w:rsidRDefault="00876784" w:rsidP="00876784">
      <w:pPr>
        <w:numPr>
          <w:ilvl w:val="0"/>
          <w:numId w:val="3"/>
        </w:numPr>
        <w:tabs>
          <w:tab w:val="left" w:pos="0"/>
        </w:tabs>
        <w:rPr>
          <w:rFonts w:ascii="Calibri" w:hAnsi="Calibri" w:cs="Calibri"/>
        </w:rPr>
      </w:pPr>
      <w:r w:rsidRPr="00A74ECC">
        <w:rPr>
          <w:rFonts w:ascii="Calibri" w:hAnsi="Calibri" w:cs="Calibri"/>
        </w:rPr>
        <w:t>Email:</w:t>
      </w:r>
      <w:r w:rsidRPr="00A74ECC">
        <w:rPr>
          <w:rFonts w:ascii="Calibri" w:hAnsi="Calibri" w:cs="Calibri"/>
        </w:rPr>
        <w:tab/>
      </w:r>
      <w:hyperlink r:id="rId7" w:history="1">
        <w:r w:rsidRPr="00A74ECC">
          <w:rPr>
            <w:rStyle w:val="Hyperlink"/>
            <w:rFonts w:ascii="Calibri" w:hAnsi="Calibri" w:cs="Calibri"/>
          </w:rPr>
          <w:t>ARPreaudit@ks.gov</w:t>
        </w:r>
      </w:hyperlink>
    </w:p>
    <w:p w14:paraId="1F0FE104" w14:textId="77777777" w:rsidR="00876784" w:rsidRPr="00A74ECC" w:rsidRDefault="00876784" w:rsidP="00876784">
      <w:pPr>
        <w:tabs>
          <w:tab w:val="left" w:pos="0"/>
        </w:tabs>
        <w:rPr>
          <w:rFonts w:ascii="Calibri" w:hAnsi="Calibri" w:cs="Calibri"/>
        </w:rPr>
      </w:pPr>
    </w:p>
    <w:p w14:paraId="3F381F82" w14:textId="77777777" w:rsidR="00876784" w:rsidRPr="00A74ECC" w:rsidRDefault="00876784" w:rsidP="00876784">
      <w:pPr>
        <w:numPr>
          <w:ilvl w:val="0"/>
          <w:numId w:val="3"/>
        </w:numPr>
        <w:tabs>
          <w:tab w:val="left" w:pos="0"/>
        </w:tabs>
        <w:rPr>
          <w:rFonts w:ascii="Calibri" w:hAnsi="Calibri" w:cs="Calibri"/>
        </w:rPr>
      </w:pPr>
      <w:r w:rsidRPr="00A74ECC">
        <w:rPr>
          <w:rFonts w:ascii="Calibri" w:hAnsi="Calibri" w:cs="Calibri"/>
        </w:rPr>
        <w:t xml:space="preserve">Mail: </w:t>
      </w:r>
      <w:r w:rsidRPr="00A74ECC">
        <w:rPr>
          <w:rFonts w:ascii="Calibri" w:hAnsi="Calibri" w:cs="Calibri"/>
        </w:rPr>
        <w:tab/>
        <w:t>Department of Administration</w:t>
      </w:r>
    </w:p>
    <w:p w14:paraId="671D9BE3" w14:textId="77777777" w:rsidR="00876784" w:rsidRPr="00A74ECC" w:rsidRDefault="00876784" w:rsidP="00876784">
      <w:pPr>
        <w:tabs>
          <w:tab w:val="left" w:pos="0"/>
        </w:tabs>
        <w:rPr>
          <w:rFonts w:ascii="Calibri" w:hAnsi="Calibri" w:cs="Calibri"/>
        </w:rPr>
      </w:pPr>
      <w:r w:rsidRPr="00A74ECC">
        <w:rPr>
          <w:rFonts w:ascii="Calibri" w:hAnsi="Calibri" w:cs="Calibri"/>
        </w:rPr>
        <w:tab/>
      </w:r>
      <w:r w:rsidRPr="00A74ECC">
        <w:rPr>
          <w:rFonts w:ascii="Calibri" w:hAnsi="Calibri" w:cs="Calibri"/>
        </w:rPr>
        <w:tab/>
        <w:t>Office of Accounts and Reports</w:t>
      </w:r>
    </w:p>
    <w:p w14:paraId="75F22F40" w14:textId="77777777" w:rsidR="00876784" w:rsidRPr="00A74ECC" w:rsidRDefault="00876784" w:rsidP="00876784">
      <w:pPr>
        <w:tabs>
          <w:tab w:val="left" w:pos="0"/>
        </w:tabs>
        <w:rPr>
          <w:rFonts w:ascii="Calibri" w:hAnsi="Calibri" w:cs="Calibri"/>
        </w:rPr>
      </w:pPr>
      <w:r w:rsidRPr="00A74ECC">
        <w:rPr>
          <w:rFonts w:ascii="Calibri" w:hAnsi="Calibri" w:cs="Calibri"/>
        </w:rPr>
        <w:tab/>
      </w:r>
      <w:r w:rsidRPr="00A74ECC">
        <w:rPr>
          <w:rFonts w:ascii="Calibri" w:hAnsi="Calibri" w:cs="Calibri"/>
        </w:rPr>
        <w:tab/>
        <w:t>Audit Services Team</w:t>
      </w:r>
    </w:p>
    <w:p w14:paraId="670B97A5" w14:textId="77777777" w:rsidR="00876784" w:rsidRPr="00A74ECC" w:rsidRDefault="00876784" w:rsidP="00876784">
      <w:pPr>
        <w:tabs>
          <w:tab w:val="left" w:pos="0"/>
        </w:tabs>
        <w:rPr>
          <w:rFonts w:ascii="Calibri" w:hAnsi="Calibri" w:cs="Calibri"/>
        </w:rPr>
      </w:pPr>
      <w:r w:rsidRPr="00A74ECC">
        <w:rPr>
          <w:rFonts w:ascii="Calibri" w:hAnsi="Calibri" w:cs="Calibri"/>
        </w:rPr>
        <w:tab/>
      </w:r>
      <w:r w:rsidRPr="00A74ECC">
        <w:rPr>
          <w:rFonts w:ascii="Calibri" w:hAnsi="Calibri" w:cs="Calibri"/>
        </w:rPr>
        <w:tab/>
        <w:t>Eisenhower State Office Bldg., Suite 300</w:t>
      </w:r>
    </w:p>
    <w:p w14:paraId="42C57646" w14:textId="77777777" w:rsidR="00876784" w:rsidRPr="00A74ECC" w:rsidRDefault="00876784" w:rsidP="00876784">
      <w:pPr>
        <w:tabs>
          <w:tab w:val="left" w:pos="0"/>
        </w:tabs>
        <w:rPr>
          <w:rFonts w:ascii="Calibri" w:hAnsi="Calibri" w:cs="Calibri"/>
        </w:rPr>
      </w:pPr>
      <w:r w:rsidRPr="00A74ECC">
        <w:rPr>
          <w:rFonts w:ascii="Calibri" w:hAnsi="Calibri" w:cs="Calibri"/>
        </w:rPr>
        <w:tab/>
      </w:r>
      <w:r w:rsidRPr="00A74ECC">
        <w:rPr>
          <w:rFonts w:ascii="Calibri" w:hAnsi="Calibri" w:cs="Calibri"/>
        </w:rPr>
        <w:tab/>
        <w:t>700 S.W. Harrison St.</w:t>
      </w:r>
    </w:p>
    <w:p w14:paraId="2C573366" w14:textId="77777777" w:rsidR="00876784" w:rsidRPr="00A74ECC" w:rsidRDefault="00876784" w:rsidP="00876784">
      <w:pPr>
        <w:tabs>
          <w:tab w:val="left" w:pos="0"/>
        </w:tabs>
        <w:rPr>
          <w:rFonts w:ascii="Calibri" w:hAnsi="Calibri" w:cs="Calibri"/>
        </w:rPr>
      </w:pPr>
      <w:r w:rsidRPr="00A74ECC">
        <w:rPr>
          <w:rFonts w:ascii="Calibri" w:hAnsi="Calibri" w:cs="Calibri"/>
        </w:rPr>
        <w:tab/>
      </w:r>
      <w:r w:rsidRPr="00A74ECC">
        <w:rPr>
          <w:rFonts w:ascii="Calibri" w:hAnsi="Calibri" w:cs="Calibri"/>
        </w:rPr>
        <w:tab/>
        <w:t>Topeka, KS  66603</w:t>
      </w:r>
    </w:p>
    <w:p w14:paraId="285B8CF9" w14:textId="77777777" w:rsidR="00876784" w:rsidRPr="00A74ECC" w:rsidRDefault="00876784" w:rsidP="00876784">
      <w:pPr>
        <w:tabs>
          <w:tab w:val="left" w:pos="0"/>
        </w:tabs>
        <w:rPr>
          <w:rFonts w:ascii="Calibri" w:hAnsi="Calibri" w:cs="Calibri"/>
        </w:rPr>
      </w:pPr>
    </w:p>
    <w:p w14:paraId="5B3BF9C8" w14:textId="77777777" w:rsidR="00876784" w:rsidRPr="00A74ECC" w:rsidRDefault="00876784" w:rsidP="00876784">
      <w:pPr>
        <w:tabs>
          <w:tab w:val="left" w:pos="0"/>
        </w:tabs>
        <w:rPr>
          <w:rFonts w:ascii="Calibri" w:hAnsi="Calibri" w:cs="Calibri"/>
        </w:rPr>
      </w:pPr>
    </w:p>
    <w:p w14:paraId="26EA58E1" w14:textId="77777777" w:rsidR="00876784" w:rsidRPr="00A74ECC" w:rsidRDefault="00876784" w:rsidP="00876784">
      <w:pPr>
        <w:rPr>
          <w:rFonts w:ascii="Calibri" w:hAnsi="Calibri" w:cs="Calibri"/>
          <w:b/>
          <w:sz w:val="28"/>
        </w:rPr>
      </w:pPr>
      <w:r w:rsidRPr="00A74ECC">
        <w:rPr>
          <w:rFonts w:ascii="Calibri" w:hAnsi="Calibri" w:cs="Calibri"/>
          <w:b/>
          <w:sz w:val="28"/>
        </w:rPr>
        <w:t>USEFUL RESOURCES</w:t>
      </w:r>
    </w:p>
    <w:p w14:paraId="076086CF" w14:textId="77777777" w:rsidR="00876784" w:rsidRPr="00A74ECC" w:rsidRDefault="00876784" w:rsidP="00876784">
      <w:pPr>
        <w:rPr>
          <w:rFonts w:ascii="Calibri" w:hAnsi="Calibri" w:cs="Calibri"/>
          <w:b/>
          <w:sz w:val="28"/>
        </w:rPr>
      </w:pPr>
    </w:p>
    <w:p w14:paraId="1D20693A" w14:textId="77777777" w:rsidR="00876784" w:rsidRPr="00A74ECC" w:rsidRDefault="00876784" w:rsidP="00876784">
      <w:pPr>
        <w:rPr>
          <w:rFonts w:ascii="Calibri" w:hAnsi="Calibri" w:cs="Calibri"/>
          <w:b/>
          <w:sz w:val="28"/>
        </w:rPr>
      </w:pPr>
      <w:r w:rsidRPr="00A74ECC">
        <w:rPr>
          <w:rFonts w:ascii="Calibri" w:hAnsi="Calibri" w:cs="Calibri"/>
        </w:rPr>
        <w:t xml:space="preserve">All of the resources below can be found on the </w:t>
      </w:r>
      <w:hyperlink r:id="rId8" w:history="1">
        <w:r>
          <w:rPr>
            <w:rStyle w:val="Hyperlink"/>
          </w:rPr>
          <w:t>Policy Manual | Kansas Department of Administration (ks.gov)</w:t>
        </w:r>
      </w:hyperlink>
      <w:r>
        <w:t xml:space="preserve"> </w:t>
      </w:r>
      <w:r w:rsidRPr="00A74ECC">
        <w:rPr>
          <w:rFonts w:ascii="Calibri" w:hAnsi="Calibri" w:cs="Calibri"/>
        </w:rPr>
        <w:t>website.</w:t>
      </w:r>
      <w:r>
        <w:t xml:space="preserve"> </w:t>
      </w:r>
    </w:p>
    <w:p w14:paraId="7F71881E" w14:textId="77777777" w:rsidR="00876784" w:rsidRPr="00A74ECC" w:rsidRDefault="00876784" w:rsidP="00876784">
      <w:pPr>
        <w:rPr>
          <w:rFonts w:ascii="Calibri" w:hAnsi="Calibri" w:cs="Calibri"/>
          <w:sz w:val="22"/>
        </w:rPr>
      </w:pPr>
    </w:p>
    <w:p w14:paraId="417FF3FD" w14:textId="77777777" w:rsidR="00876784" w:rsidRPr="00A74ECC" w:rsidRDefault="00876784" w:rsidP="00876784">
      <w:pPr>
        <w:tabs>
          <w:tab w:val="left" w:pos="1170"/>
        </w:tabs>
        <w:rPr>
          <w:rFonts w:ascii="Calibri" w:hAnsi="Calibri" w:cs="Calibri"/>
          <w:szCs w:val="24"/>
        </w:rPr>
      </w:pPr>
      <w:r w:rsidRPr="00A74ECC">
        <w:rPr>
          <w:rFonts w:ascii="Calibri" w:hAnsi="Calibri" w:cs="Calibri"/>
          <w:szCs w:val="24"/>
        </w:rPr>
        <w:t>DA-115 - Authorized Agency Officials and Approved Out-of-State Travel Locations/Areas</w:t>
      </w:r>
    </w:p>
    <w:p w14:paraId="64C00BF2" w14:textId="77777777" w:rsidR="00876784" w:rsidRPr="00A74ECC" w:rsidRDefault="00876784" w:rsidP="00876784">
      <w:pPr>
        <w:tabs>
          <w:tab w:val="left" w:pos="1170"/>
        </w:tabs>
        <w:rPr>
          <w:rFonts w:ascii="Calibri" w:hAnsi="Calibri" w:cs="Calibri"/>
          <w:szCs w:val="24"/>
        </w:rPr>
      </w:pPr>
    </w:p>
    <w:p w14:paraId="3697375B" w14:textId="77777777" w:rsidR="00876784" w:rsidRPr="00A74ECC" w:rsidRDefault="00876784" w:rsidP="00876784">
      <w:pPr>
        <w:tabs>
          <w:tab w:val="left" w:pos="1170"/>
        </w:tabs>
        <w:rPr>
          <w:rFonts w:ascii="Calibri" w:hAnsi="Calibri" w:cs="Calibri"/>
          <w:szCs w:val="24"/>
        </w:rPr>
      </w:pPr>
      <w:r w:rsidRPr="00A74ECC">
        <w:rPr>
          <w:rFonts w:ascii="Calibri" w:eastAsia="Calibri" w:hAnsi="Calibri" w:cs="Calibri"/>
          <w:snapToGrid/>
          <w:szCs w:val="24"/>
        </w:rPr>
        <w:t>PM 3,817 - Agency Travel Approval-Lodging Reimbursement Rates and Out-of-State Travel</w:t>
      </w:r>
    </w:p>
    <w:p w14:paraId="62335BDF" w14:textId="77777777" w:rsidR="00876784" w:rsidRPr="00A74ECC" w:rsidRDefault="00876784" w:rsidP="00876784">
      <w:pPr>
        <w:rPr>
          <w:rFonts w:ascii="Calibri" w:hAnsi="Calibri" w:cs="Calibri"/>
          <w:b/>
        </w:rPr>
      </w:pPr>
    </w:p>
    <w:p w14:paraId="67587498" w14:textId="77777777" w:rsidR="00876784" w:rsidRPr="00A74ECC" w:rsidRDefault="00876784" w:rsidP="00876784">
      <w:pPr>
        <w:rPr>
          <w:rFonts w:ascii="Calibri" w:hAnsi="Calibri" w:cs="Calibri"/>
          <w:b/>
        </w:rPr>
      </w:pPr>
      <w:r w:rsidRPr="00A74ECC">
        <w:rPr>
          <w:rFonts w:ascii="Calibri" w:hAnsi="Calibri" w:cs="Calibri"/>
          <w:b/>
        </w:rPr>
        <w:t>CONTACT SOURCES</w:t>
      </w:r>
    </w:p>
    <w:p w14:paraId="477DCB5A" w14:textId="77777777" w:rsidR="00876784" w:rsidRPr="00A74ECC" w:rsidRDefault="00876784" w:rsidP="00876784">
      <w:pPr>
        <w:rPr>
          <w:rFonts w:ascii="Calibri" w:hAnsi="Calibri" w:cs="Calibri"/>
          <w:b/>
        </w:rPr>
      </w:pPr>
    </w:p>
    <w:p w14:paraId="3FEF1742" w14:textId="77777777" w:rsidR="00876784" w:rsidRPr="00A74ECC" w:rsidRDefault="00876784" w:rsidP="00876784">
      <w:pPr>
        <w:rPr>
          <w:rFonts w:ascii="Calibri" w:hAnsi="Calibri" w:cs="Calibri"/>
        </w:rPr>
      </w:pPr>
      <w:r w:rsidRPr="00A74ECC">
        <w:rPr>
          <w:rFonts w:ascii="Calibri" w:hAnsi="Calibri" w:cs="Calibri"/>
        </w:rPr>
        <w:t>Questions regarding this process should be directed to:</w:t>
      </w:r>
    </w:p>
    <w:p w14:paraId="525C1777" w14:textId="77777777" w:rsidR="00876784" w:rsidRPr="00A74ECC" w:rsidRDefault="00876784" w:rsidP="00876784">
      <w:pPr>
        <w:rPr>
          <w:rFonts w:ascii="Calibri" w:hAnsi="Calibri" w:cs="Calibri"/>
        </w:rPr>
      </w:pPr>
    </w:p>
    <w:p w14:paraId="31FD1DED" w14:textId="77777777" w:rsidR="00876784" w:rsidRPr="00A74ECC" w:rsidRDefault="00876784" w:rsidP="00876784">
      <w:pPr>
        <w:rPr>
          <w:rFonts w:ascii="Calibri" w:hAnsi="Calibri" w:cs="Calibri"/>
        </w:rPr>
      </w:pPr>
      <w:r w:rsidRPr="00A74ECC">
        <w:rPr>
          <w:rFonts w:ascii="Calibri" w:hAnsi="Calibri" w:cs="Calibri"/>
        </w:rPr>
        <w:tab/>
        <w:t>Department of Administration</w:t>
      </w:r>
    </w:p>
    <w:p w14:paraId="5671E3F0" w14:textId="77777777" w:rsidR="00876784" w:rsidRPr="00A74ECC" w:rsidRDefault="00876784" w:rsidP="00876784">
      <w:pPr>
        <w:ind w:firstLine="720"/>
        <w:rPr>
          <w:rFonts w:ascii="Calibri" w:hAnsi="Calibri" w:cs="Calibri"/>
        </w:rPr>
      </w:pPr>
      <w:r w:rsidRPr="00A74ECC">
        <w:rPr>
          <w:rFonts w:ascii="Calibri" w:hAnsi="Calibri" w:cs="Calibri"/>
        </w:rPr>
        <w:t>Office of Accounts and Reports</w:t>
      </w:r>
    </w:p>
    <w:p w14:paraId="6A425C08" w14:textId="77777777" w:rsidR="00876784" w:rsidRPr="00A74ECC" w:rsidDel="0012346A" w:rsidRDefault="00876784" w:rsidP="00876784">
      <w:pPr>
        <w:rPr>
          <w:rFonts w:ascii="Calibri" w:hAnsi="Calibri" w:cs="Calibri"/>
        </w:rPr>
      </w:pPr>
      <w:r w:rsidRPr="00A74ECC">
        <w:rPr>
          <w:rFonts w:ascii="Calibri" w:hAnsi="Calibri" w:cs="Calibri"/>
        </w:rPr>
        <w:tab/>
      </w:r>
      <w:hyperlink r:id="rId9" w:history="1">
        <w:r w:rsidRPr="00A74ECC">
          <w:rPr>
            <w:rStyle w:val="Hyperlink"/>
            <w:rFonts w:ascii="Calibri" w:hAnsi="Calibri" w:cs="Calibri"/>
          </w:rPr>
          <w:t>Audit Services Team</w:t>
        </w:r>
      </w:hyperlink>
      <w:r w:rsidRPr="00A74ECC">
        <w:rPr>
          <w:rFonts w:ascii="Calibri" w:hAnsi="Calibri" w:cs="Calibri"/>
        </w:rPr>
        <w:t xml:space="preserve"> (Email: </w:t>
      </w:r>
      <w:hyperlink r:id="rId10" w:history="1">
        <w:r w:rsidRPr="00A74ECC">
          <w:rPr>
            <w:rStyle w:val="Hyperlink"/>
            <w:rFonts w:ascii="Calibri" w:hAnsi="Calibri" w:cs="Calibri"/>
          </w:rPr>
          <w:t>ARPreaudit@ks.gov</w:t>
        </w:r>
      </w:hyperlink>
      <w:r w:rsidRPr="00A74ECC">
        <w:rPr>
          <w:rFonts w:ascii="Calibri" w:hAnsi="Calibri" w:cs="Calibri"/>
        </w:rPr>
        <w:t>)</w:t>
      </w:r>
    </w:p>
    <w:p w14:paraId="0ED183B0" w14:textId="77777777" w:rsidR="00876784" w:rsidRPr="00A74ECC" w:rsidRDefault="00876784" w:rsidP="00876784">
      <w:pPr>
        <w:rPr>
          <w:rFonts w:ascii="Calibri" w:hAnsi="Calibri" w:cs="Calibri"/>
        </w:rPr>
      </w:pPr>
    </w:p>
    <w:p w14:paraId="16B5B62E" w14:textId="77777777" w:rsidR="00876784" w:rsidRPr="00A74ECC" w:rsidRDefault="00876784" w:rsidP="00876784">
      <w:pPr>
        <w:rPr>
          <w:rFonts w:ascii="Calibri" w:hAnsi="Calibri" w:cs="Calibri"/>
        </w:rPr>
      </w:pPr>
      <w:r w:rsidRPr="00A74ECC">
        <w:rPr>
          <w:rFonts w:ascii="Calibri" w:hAnsi="Calibri" w:cs="Calibri"/>
        </w:rPr>
        <w:tab/>
      </w:r>
    </w:p>
    <w:p w14:paraId="6E487837" w14:textId="77777777" w:rsidR="00977EC5" w:rsidRDefault="00977EC5"/>
    <w:sectPr w:rsidR="00977EC5" w:rsidSect="00876784">
      <w:headerReference w:type="default" r:id="rId11"/>
      <w:endnotePr>
        <w:numFmt w:val="decimal"/>
      </w:endnotePr>
      <w:pgSz w:w="12240" w:h="15840" w:code="1"/>
      <w:pgMar w:top="72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8A99" w14:textId="77777777" w:rsidR="00D6302C" w:rsidRDefault="00D6302C" w:rsidP="00876784">
      <w:r>
        <w:separator/>
      </w:r>
    </w:p>
  </w:endnote>
  <w:endnote w:type="continuationSeparator" w:id="0">
    <w:p w14:paraId="0F5B4789" w14:textId="77777777" w:rsidR="00D6302C" w:rsidRDefault="00D6302C" w:rsidP="0087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40A1" w14:textId="77777777" w:rsidR="00D6302C" w:rsidRDefault="00D6302C" w:rsidP="00876784">
      <w:r>
        <w:separator/>
      </w:r>
    </w:p>
  </w:footnote>
  <w:footnote w:type="continuationSeparator" w:id="0">
    <w:p w14:paraId="505872F2" w14:textId="77777777" w:rsidR="00D6302C" w:rsidRDefault="00D6302C" w:rsidP="0087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8CF0" w14:textId="77777777" w:rsidR="00027377" w:rsidRDefault="00876784" w:rsidP="00114B3F">
    <w:pPr>
      <w:spacing w:line="246" w:lineRule="auto"/>
      <w:jc w:val="both"/>
      <w:rPr>
        <w:rFonts w:ascii="Arial" w:hAnsi="Arial"/>
        <w:b/>
        <w:sz w:val="28"/>
      </w:rPr>
    </w:pPr>
    <w:r>
      <w:rPr>
        <w:rFonts w:ascii="Arial" w:hAnsi="Arial"/>
        <w:b/>
        <w:sz w:val="28"/>
      </w:rPr>
      <w:t>OFFICE OF ACCOUNTS AND REPORTS</w:t>
    </w:r>
  </w:p>
  <w:p w14:paraId="28078F82" w14:textId="77777777" w:rsidR="00027377" w:rsidRDefault="00876784" w:rsidP="00AE5D61">
    <w:pPr>
      <w:pStyle w:val="Heading2"/>
      <w:tabs>
        <w:tab w:val="clear" w:pos="6390"/>
        <w:tab w:val="center" w:pos="4320"/>
      </w:tabs>
      <w:jc w:val="left"/>
      <w:rPr>
        <w:sz w:val="32"/>
      </w:rPr>
    </w:pPr>
    <w:r>
      <w:t>POLICY MANUAL</w:t>
    </w:r>
    <w:r>
      <w:tab/>
    </w:r>
  </w:p>
  <w:p w14:paraId="45192A2B" w14:textId="02602343" w:rsidR="00027377" w:rsidRPr="00876784" w:rsidRDefault="00876784" w:rsidP="00BC1E12">
    <w:pPr>
      <w:tabs>
        <w:tab w:val="left" w:pos="-1440"/>
        <w:tab w:val="left" w:pos="-720"/>
        <w:tab w:val="left" w:pos="0"/>
        <w:tab w:val="left" w:pos="2160"/>
        <w:tab w:val="left" w:pos="4320"/>
        <w:tab w:val="right" w:pos="8816"/>
      </w:tabs>
      <w:spacing w:line="247" w:lineRule="auto"/>
      <w:jc w:val="both"/>
      <w:rPr>
        <w:rFonts w:ascii="Arial" w:hAnsi="Arial"/>
        <w:highlight w:val="yellow"/>
      </w:rPr>
    </w:pPr>
    <w:r>
      <w:rPr>
        <w:rFonts w:ascii="Arial" w:hAnsi="Arial"/>
        <w:b/>
      </w:rPr>
      <w:t xml:space="preserve">Revision Date </w:t>
    </w:r>
    <w:r w:rsidRPr="00632338">
      <w:rPr>
        <w:rFonts w:ascii="Arial" w:hAnsi="Arial"/>
      </w:rPr>
      <w:t>10/21/2022</w:t>
    </w:r>
    <w:r>
      <w:rPr>
        <w:rFonts w:ascii="Arial" w:hAnsi="Arial"/>
        <w:b/>
      </w:rPr>
      <w:tab/>
    </w:r>
    <w:r>
      <w:rPr>
        <w:rFonts w:ascii="Arial" w:hAnsi="Arial"/>
        <w:b/>
      </w:rPr>
      <w:tab/>
      <w:t xml:space="preserve"> </w:t>
    </w:r>
  </w:p>
  <w:p w14:paraId="71739972" w14:textId="77777777" w:rsidR="00027377" w:rsidRPr="00BC1E12" w:rsidRDefault="00876784" w:rsidP="00BC1E12">
    <w:pPr>
      <w:tabs>
        <w:tab w:val="left" w:pos="2160"/>
        <w:tab w:val="right" w:pos="8640"/>
      </w:tabs>
      <w:spacing w:line="247" w:lineRule="auto"/>
      <w:jc w:val="both"/>
      <w:rPr>
        <w:rFonts w:ascii="Arial" w:hAnsi="Arial"/>
      </w:rPr>
    </w:pPr>
    <w:r>
      <w:rPr>
        <w:rFonts w:ascii="Arial" w:hAnsi="Arial"/>
        <w:b/>
      </w:rPr>
      <w:t xml:space="preserve">Effective Date </w:t>
    </w:r>
    <w:r>
      <w:rPr>
        <w:rFonts w:ascii="Arial" w:hAnsi="Arial"/>
      </w:rPr>
      <w:t xml:space="preserve">01/01/2016                                                     </w:t>
    </w:r>
    <w:r>
      <w:rPr>
        <w:rFonts w:ascii="Arial" w:hAnsi="Arial"/>
        <w:b/>
      </w:rPr>
      <w:t xml:space="preserve">Filing Number </w:t>
    </w:r>
    <w:r>
      <w:rPr>
        <w:rFonts w:ascii="Arial" w:hAnsi="Arial"/>
      </w:rPr>
      <w:t>10,001</w:t>
    </w:r>
  </w:p>
  <w:p w14:paraId="7AD2A4D8" w14:textId="77777777" w:rsidR="00027377" w:rsidRDefault="00876784" w:rsidP="00AD30DD">
    <w:pPr>
      <w:tabs>
        <w:tab w:val="left" w:pos="2160"/>
        <w:tab w:val="right" w:pos="8640"/>
      </w:tabs>
      <w:spacing w:after="60" w:line="247" w:lineRule="auto"/>
      <w:jc w:val="both"/>
      <w:rPr>
        <w:rStyle w:val="PageNumber"/>
      </w:rPr>
    </w:pPr>
    <w:r>
      <w:rPr>
        <w:rFonts w:ascii="Arial" w:hAnsi="Arial"/>
        <w:b/>
      </w:rPr>
      <w:t xml:space="preserve">Date Issued </w:t>
    </w:r>
    <w:r>
      <w:rPr>
        <w:rFonts w:ascii="Arial" w:hAnsi="Arial"/>
      </w:rPr>
      <w:t>09/25/2000</w:t>
    </w:r>
    <w:r>
      <w:rPr>
        <w:rFonts w:ascii="Arial" w:hAnsi="Arial"/>
      </w:rPr>
      <w:tab/>
    </w:r>
    <w:r>
      <w:rPr>
        <w:rFonts w:ascii="Arial" w:hAnsi="Arial"/>
        <w: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Fonts w:ascii="Arial" w:hAnsi="Arial"/>
        <w:b/>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E0AEB2D" w14:textId="75C5725A" w:rsidR="00027377" w:rsidRDefault="00876784" w:rsidP="00AE5D61">
    <w:pPr>
      <w:spacing w:after="100" w:afterAutospacing="1" w:line="38" w:lineRule="exact"/>
      <w:ind w:left="-576"/>
    </w:pPr>
    <w:r>
      <w:rPr>
        <w:rFonts w:ascii="Arial" w:hAnsi="Arial"/>
        <w:b/>
        <w:noProof/>
        <w:snapToGrid/>
      </w:rPr>
      <mc:AlternateContent>
        <mc:Choice Requires="wps">
          <w:drawing>
            <wp:anchor distT="0" distB="0" distL="114300" distR="114300" simplePos="0" relativeHeight="251659264" behindDoc="0" locked="0" layoutInCell="0" allowOverlap="1" wp14:anchorId="541AC1E0" wp14:editId="676DAE52">
              <wp:simplePos x="0" y="0"/>
              <wp:positionH relativeFrom="column">
                <wp:posOffset>0</wp:posOffset>
              </wp:positionH>
              <wp:positionV relativeFrom="paragraph">
                <wp:posOffset>-3175</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E5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" o:allowincell="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8A5"/>
    <w:multiLevelType w:val="hybridMultilevel"/>
    <w:tmpl w:val="3F04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90F2C"/>
    <w:multiLevelType w:val="hybridMultilevel"/>
    <w:tmpl w:val="83D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44B3F"/>
    <w:multiLevelType w:val="hybridMultilevel"/>
    <w:tmpl w:val="4D60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548CA"/>
    <w:multiLevelType w:val="hybridMultilevel"/>
    <w:tmpl w:val="81B68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6541112">
    <w:abstractNumId w:val="3"/>
  </w:num>
  <w:num w:numId="2" w16cid:durableId="354842263">
    <w:abstractNumId w:val="0"/>
  </w:num>
  <w:num w:numId="3" w16cid:durableId="1045980435">
    <w:abstractNumId w:val="1"/>
  </w:num>
  <w:num w:numId="4" w16cid:durableId="1666663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84"/>
    <w:rsid w:val="00027377"/>
    <w:rsid w:val="00167364"/>
    <w:rsid w:val="0020764D"/>
    <w:rsid w:val="00277CBA"/>
    <w:rsid w:val="00632338"/>
    <w:rsid w:val="00662E01"/>
    <w:rsid w:val="007A4960"/>
    <w:rsid w:val="00876784"/>
    <w:rsid w:val="009263E9"/>
    <w:rsid w:val="00977EC5"/>
    <w:rsid w:val="00D6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1207"/>
  <w15:chartTrackingRefBased/>
  <w15:docId w15:val="{4BC5E10A-8D10-46E1-9205-7682D75A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84"/>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76784"/>
    <w:pPr>
      <w:keepNext/>
      <w:widowControl/>
      <w:outlineLvl w:val="0"/>
    </w:pPr>
    <w:rPr>
      <w:rFonts w:ascii="Arial" w:hAnsi="Arial"/>
      <w:b/>
      <w:snapToGrid/>
      <w:sz w:val="28"/>
    </w:rPr>
  </w:style>
  <w:style w:type="paragraph" w:styleId="Heading2">
    <w:name w:val="heading 2"/>
    <w:basedOn w:val="Normal"/>
    <w:next w:val="Normal"/>
    <w:link w:val="Heading2Char"/>
    <w:qFormat/>
    <w:rsid w:val="00876784"/>
    <w:pPr>
      <w:keepNext/>
      <w:tabs>
        <w:tab w:val="left" w:pos="6390"/>
      </w:tabs>
      <w:spacing w:line="246" w:lineRule="auto"/>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784"/>
    <w:rPr>
      <w:rFonts w:ascii="Arial" w:eastAsia="Times New Roman" w:hAnsi="Arial" w:cs="Times New Roman"/>
      <w:b/>
      <w:sz w:val="28"/>
      <w:szCs w:val="20"/>
    </w:rPr>
  </w:style>
  <w:style w:type="character" w:customStyle="1" w:styleId="Heading2Char">
    <w:name w:val="Heading 2 Char"/>
    <w:basedOn w:val="DefaultParagraphFont"/>
    <w:link w:val="Heading2"/>
    <w:rsid w:val="00876784"/>
    <w:rPr>
      <w:rFonts w:ascii="Arial" w:eastAsia="Times New Roman" w:hAnsi="Arial" w:cs="Times New Roman"/>
      <w:b/>
      <w:snapToGrid w:val="0"/>
      <w:sz w:val="28"/>
      <w:szCs w:val="20"/>
    </w:rPr>
  </w:style>
  <w:style w:type="paragraph" w:styleId="Header">
    <w:name w:val="header"/>
    <w:basedOn w:val="Normal"/>
    <w:link w:val="HeaderChar"/>
    <w:semiHidden/>
    <w:rsid w:val="00876784"/>
    <w:pPr>
      <w:tabs>
        <w:tab w:val="center" w:pos="4320"/>
        <w:tab w:val="right" w:pos="8640"/>
      </w:tabs>
    </w:pPr>
  </w:style>
  <w:style w:type="character" w:customStyle="1" w:styleId="HeaderChar">
    <w:name w:val="Header Char"/>
    <w:basedOn w:val="DefaultParagraphFont"/>
    <w:link w:val="Header"/>
    <w:semiHidden/>
    <w:rsid w:val="00876784"/>
    <w:rPr>
      <w:rFonts w:ascii="Times New Roman" w:eastAsia="Times New Roman" w:hAnsi="Times New Roman" w:cs="Times New Roman"/>
      <w:snapToGrid w:val="0"/>
      <w:sz w:val="24"/>
      <w:szCs w:val="20"/>
    </w:rPr>
  </w:style>
  <w:style w:type="character" w:styleId="PageNumber">
    <w:name w:val="page number"/>
    <w:basedOn w:val="DefaultParagraphFont"/>
    <w:semiHidden/>
    <w:rsid w:val="00876784"/>
  </w:style>
  <w:style w:type="character" w:styleId="Hyperlink">
    <w:name w:val="Hyperlink"/>
    <w:uiPriority w:val="99"/>
    <w:unhideWhenUsed/>
    <w:rsid w:val="00876784"/>
    <w:rPr>
      <w:color w:val="0000FF"/>
      <w:u w:val="single"/>
    </w:rPr>
  </w:style>
  <w:style w:type="paragraph" w:styleId="Footer">
    <w:name w:val="footer"/>
    <w:basedOn w:val="Normal"/>
    <w:link w:val="FooterChar"/>
    <w:uiPriority w:val="99"/>
    <w:unhideWhenUsed/>
    <w:rsid w:val="00876784"/>
    <w:pPr>
      <w:tabs>
        <w:tab w:val="center" w:pos="4680"/>
        <w:tab w:val="right" w:pos="9360"/>
      </w:tabs>
    </w:pPr>
  </w:style>
  <w:style w:type="character" w:customStyle="1" w:styleId="FooterChar">
    <w:name w:val="Footer Char"/>
    <w:basedOn w:val="DefaultParagraphFont"/>
    <w:link w:val="Footer"/>
    <w:uiPriority w:val="99"/>
    <w:rsid w:val="00876784"/>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ks.gov/offices/accounts-reports/state-agencies/finance/policy-man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Preaudit@k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preaudit@ks.gov" TargetMode="External"/><Relationship Id="rId4" Type="http://schemas.openxmlformats.org/officeDocument/2006/relationships/webSettings" Target="webSettings.xml"/><Relationship Id="rId9" Type="http://schemas.openxmlformats.org/officeDocument/2006/relationships/hyperlink" Target="https://admin.ks.gov/offices/oar/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Walder-Hittle, Barbara [DAAR]</dc:creator>
  <cp:keywords/>
  <dc:description/>
  <cp:lastModifiedBy>Jennifer Efird [DAAR]</cp:lastModifiedBy>
  <cp:revision>3</cp:revision>
  <dcterms:created xsi:type="dcterms:W3CDTF">2024-03-18T16:03:00Z</dcterms:created>
  <dcterms:modified xsi:type="dcterms:W3CDTF">2024-03-18T16:04:00Z</dcterms:modified>
</cp:coreProperties>
</file>