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7728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56805805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035BE8BA" w:rsidR="00235F41" w:rsidRDefault="007345F7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Max Arrears Payback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913"/>
        <w:gridCol w:w="6997"/>
      </w:tblGrid>
      <w:tr w:rsidR="00AF2E3C" w:rsidRPr="00161D65" w14:paraId="2E9866F0" w14:textId="77777777" w:rsidTr="00B322F1">
        <w:tc>
          <w:tcPr>
            <w:tcW w:w="1530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8910" w:type="dxa"/>
            <w:gridSpan w:val="2"/>
          </w:tcPr>
          <w:p w14:paraId="4163D969" w14:textId="2057C66C" w:rsidR="003738F2" w:rsidRPr="0049585B" w:rsidRDefault="007F3AC5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5/5/2023</w:t>
            </w:r>
          </w:p>
        </w:tc>
      </w:tr>
      <w:tr w:rsidR="00AF2E3C" w:rsidRPr="00161D65" w14:paraId="1E574793" w14:textId="77777777" w:rsidTr="00B322F1">
        <w:tc>
          <w:tcPr>
            <w:tcW w:w="1530" w:type="dxa"/>
            <w:gridSpan w:val="2"/>
          </w:tcPr>
          <w:p w14:paraId="27B1DE34" w14:textId="345D465F" w:rsidR="00AF2E3C" w:rsidRPr="00972B16" w:rsidRDefault="00896716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Updated</w:t>
            </w:r>
          </w:p>
        </w:tc>
        <w:tc>
          <w:tcPr>
            <w:tcW w:w="8910" w:type="dxa"/>
            <w:gridSpan w:val="2"/>
          </w:tcPr>
          <w:p w14:paraId="6DA642A3" w14:textId="78CC2CEB" w:rsidR="00AF2E3C" w:rsidRPr="00113A8A" w:rsidRDefault="00695156" w:rsidP="00113A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</w:t>
            </w:r>
            <w:r w:rsidR="00A06D49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sz w:val="22"/>
                <w:szCs w:val="22"/>
              </w:rPr>
              <w:t>/2023</w:t>
            </w:r>
          </w:p>
        </w:tc>
      </w:tr>
      <w:tr w:rsidR="00D8350B" w:rsidRPr="00161D65" w14:paraId="0AA34E3E" w14:textId="77777777" w:rsidTr="00B322F1">
        <w:tc>
          <w:tcPr>
            <w:tcW w:w="1530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8910" w:type="dxa"/>
            <w:gridSpan w:val="2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0D797584" w14:textId="2D6B77E3" w:rsidR="00943411" w:rsidRP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07733C">
              <w:rPr>
                <w:rFonts w:ascii="Calibri" w:hAnsi="Calibri"/>
                <w:noProof/>
                <w:sz w:val="22"/>
                <w:szCs w:val="22"/>
              </w:rPr>
              <w:t>Agency Payroll Specialist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F9781C6" w14:textId="77777777" w:rsidTr="00B322F1">
        <w:tc>
          <w:tcPr>
            <w:tcW w:w="1530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bookmarkStart w:id="0" w:name="_Hlk126325517"/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8910" w:type="dxa"/>
            <w:gridSpan w:val="2"/>
          </w:tcPr>
          <w:p w14:paraId="50250D8F" w14:textId="3E9B31E9" w:rsidR="005D4260" w:rsidRDefault="00A44C97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process is used to split an existing arrearage into several pay periods.  </w:t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73A3" w:rsidRPr="00161D65" w14:paraId="2712A76B" w14:textId="77777777" w:rsidTr="00B322F1">
        <w:tc>
          <w:tcPr>
            <w:tcW w:w="1530" w:type="dxa"/>
            <w:gridSpan w:val="2"/>
          </w:tcPr>
          <w:p w14:paraId="1FD630DB" w14:textId="56723D8C" w:rsidR="00E873A3" w:rsidRDefault="00E873A3" w:rsidP="006556B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Reference</w:t>
            </w:r>
          </w:p>
        </w:tc>
        <w:tc>
          <w:tcPr>
            <w:tcW w:w="8910" w:type="dxa"/>
            <w:gridSpan w:val="2"/>
          </w:tcPr>
          <w:p w14:paraId="771D05E4" w14:textId="08E0711D" w:rsidR="00E873A3" w:rsidRPr="008053BE" w:rsidRDefault="00BB47C7" w:rsidP="008053B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053BE">
              <w:rPr>
                <w:rFonts w:ascii="Calibri" w:hAnsi="Calibri"/>
                <w:sz w:val="22"/>
                <w:szCs w:val="22"/>
              </w:rPr>
              <w:t>M</w:t>
            </w:r>
            <w:r w:rsidR="00E873A3" w:rsidRPr="008053BE">
              <w:rPr>
                <w:rFonts w:ascii="Calibri" w:hAnsi="Calibri"/>
                <w:sz w:val="22"/>
                <w:szCs w:val="22"/>
              </w:rPr>
              <w:t>ax</w:t>
            </w:r>
            <w:r w:rsidRPr="008053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73A3" w:rsidRPr="008053BE">
              <w:rPr>
                <w:rFonts w:ascii="Calibri" w:hAnsi="Calibri"/>
                <w:sz w:val="22"/>
                <w:szCs w:val="22"/>
              </w:rPr>
              <w:t>Arrears Payback form</w:t>
            </w:r>
            <w:r w:rsidR="008053BE" w:rsidRPr="008053BE">
              <w:rPr>
                <w:rFonts w:ascii="Calibri" w:hAnsi="Calibri"/>
                <w:sz w:val="22"/>
                <w:szCs w:val="22"/>
              </w:rPr>
              <w:t xml:space="preserve">:  </w:t>
            </w:r>
            <w:hyperlink r:id="rId14" w:history="1">
              <w:r w:rsidR="008053BE" w:rsidRPr="008053BE">
                <w:rPr>
                  <w:rStyle w:val="Hyperlink"/>
                  <w:rFonts w:ascii="Calibri" w:hAnsi="Calibri"/>
                  <w:sz w:val="22"/>
                  <w:szCs w:val="22"/>
                </w:rPr>
                <w:t>https://admin.ks.gov/offices/accounts-reports/state-agencies/payroll/payroll-procedures-job-aids</w:t>
              </w:r>
            </w:hyperlink>
          </w:p>
          <w:p w14:paraId="653C07D9" w14:textId="77777777" w:rsidR="008053BE" w:rsidRDefault="008053BE" w:rsidP="006556BB">
            <w:pPr>
              <w:rPr>
                <w:rFonts w:ascii="Calibri" w:hAnsi="Calibri"/>
                <w:sz w:val="22"/>
                <w:szCs w:val="22"/>
              </w:rPr>
            </w:pPr>
          </w:p>
          <w:p w14:paraId="634E074A" w14:textId="4AA3C560" w:rsidR="00334BBF" w:rsidRPr="008053BE" w:rsidRDefault="00334BBF" w:rsidP="008053B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053BE">
              <w:rPr>
                <w:rFonts w:ascii="Calibri" w:hAnsi="Calibri"/>
                <w:sz w:val="22"/>
                <w:szCs w:val="22"/>
              </w:rPr>
              <w:t>PAY007:  Deductions in Arrears</w:t>
            </w:r>
          </w:p>
          <w:p w14:paraId="2F77EED8" w14:textId="77777777" w:rsidR="00E873A3" w:rsidRPr="00C70EBB" w:rsidRDefault="00E873A3" w:rsidP="006556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3B07" w:rsidRPr="00161D65" w14:paraId="4258A6E5" w14:textId="77777777" w:rsidTr="00B322F1">
        <w:tc>
          <w:tcPr>
            <w:tcW w:w="1530" w:type="dxa"/>
            <w:gridSpan w:val="2"/>
          </w:tcPr>
          <w:p w14:paraId="1D6C3D31" w14:textId="77777777" w:rsidR="003B4C67" w:rsidRDefault="002E3B07" w:rsidP="00A924E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1.</w:t>
            </w:r>
          </w:p>
          <w:p w14:paraId="719EB29C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069B53E3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34520C6E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68E72C18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0441BC2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11E9C4F3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2A2098AE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AE578C2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70DCF794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389D028C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5837145C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52616E7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5A5FA356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75AE7B3A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224C1A60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7C6F9321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5C640A93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041DA4C5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39A4B49B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7780DF33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5976DDD6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0C033991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690F8624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15676AEC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5D2EBD26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6043A9AA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88B9426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21BAE375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6BB7C67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20FEBF1D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76917ACA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6AF6EC27" w14:textId="7E632806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14D1E3B8" w14:textId="5D2B54A0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1E415BCC" w14:textId="6DF88D96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5124FBC9" w14:textId="2C576128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25B7F4A7" w14:textId="329DA5A8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0C9344FC" w14:textId="79AEDB46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EA4F991" w14:textId="5C8BBB55" w:rsidR="003B4C67" w:rsidRDefault="00727E4D" w:rsidP="00A924E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C0F79D" wp14:editId="20CA250A">
                      <wp:simplePos x="0" y="0"/>
                      <wp:positionH relativeFrom="column">
                        <wp:posOffset>-27323</wp:posOffset>
                      </wp:positionH>
                      <wp:positionV relativeFrom="paragraph">
                        <wp:posOffset>180777</wp:posOffset>
                      </wp:positionV>
                      <wp:extent cx="1327785" cy="2082506"/>
                      <wp:effectExtent l="0" t="0" r="24765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2082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0D39A3" w14:textId="28511E29" w:rsidR="00231A5E" w:rsidRPr="00657F3C" w:rsidRDefault="009F0163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7F3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Total Amount to be Collected:  Total </w:t>
                                  </w:r>
                                  <w:r w:rsidR="00E3629F" w:rsidRPr="00657F3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amount employee is paying back</w:t>
                                  </w:r>
                                  <w:r w:rsidR="007510A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, Arrears Balance</w:t>
                                  </w:r>
                                </w:p>
                                <w:p w14:paraId="60BC2076" w14:textId="2C363239" w:rsidR="00E3629F" w:rsidRPr="00657F3C" w:rsidRDefault="00E3629F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318901" w14:textId="36E53DA8" w:rsidR="00E3629F" w:rsidRPr="00657F3C" w:rsidRDefault="00DB3797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7F3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Number of Pay Periods:  Pay periods that employee will be using to pay debt back</w:t>
                                  </w:r>
                                  <w:r w:rsidR="007510A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1F6CCBC" w14:textId="2EC46737" w:rsidR="00891ACD" w:rsidRPr="00657F3C" w:rsidRDefault="00891ACD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B86C57" w14:textId="197AA8C6" w:rsidR="00891ACD" w:rsidRPr="00891ACD" w:rsidRDefault="00891AC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57F3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Amount per Pay Period:  Total amount divided by number of pay periods.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0F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14.25pt;width:104.55pt;height:16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" fillcolor="#e5b8b7 [1301]" strokeweight=".5pt">
                      <v:textbox>
                        <w:txbxContent>
                          <w:p w14:paraId="6C0D39A3" w14:textId="28511E29" w:rsidR="00231A5E" w:rsidRPr="00657F3C" w:rsidRDefault="009F016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57F3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Total Amount to be Collected:  Total </w:t>
                            </w:r>
                            <w:r w:rsidR="00E3629F" w:rsidRPr="00657F3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amount employee is paying back</w:t>
                            </w:r>
                            <w:r w:rsidR="007510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Arrears Balance</w:t>
                            </w:r>
                          </w:p>
                          <w:p w14:paraId="60BC2076" w14:textId="2C363239" w:rsidR="00E3629F" w:rsidRPr="00657F3C" w:rsidRDefault="00E3629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6318901" w14:textId="36E53DA8" w:rsidR="00E3629F" w:rsidRPr="00657F3C" w:rsidRDefault="00DB379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57F3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Number of Pay Periods:  Pay periods that employee will be using to pay debt back</w:t>
                            </w:r>
                            <w:r w:rsidR="007510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F6CCBC" w14:textId="2EC46737" w:rsidR="00891ACD" w:rsidRPr="00657F3C" w:rsidRDefault="0089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FB86C57" w14:textId="197AA8C6" w:rsidR="00891ACD" w:rsidRPr="00891ACD" w:rsidRDefault="00891AC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57F3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Amount per Pay Period:  Total amount divided by number of pay periods.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C2E75" w14:textId="49EBEE2B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4BCEB4AC" w14:textId="50BE15A2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2310334C" w14:textId="122450C8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125CCF5D" w14:textId="77777777" w:rsidR="003B4C67" w:rsidRDefault="003B4C67" w:rsidP="00A924E2">
            <w:pPr>
              <w:rPr>
                <w:rFonts w:ascii="Arial" w:hAnsi="Arial" w:cs="Arial"/>
                <w:b/>
                <w:noProof/>
              </w:rPr>
            </w:pPr>
          </w:p>
          <w:p w14:paraId="06EF2CCC" w14:textId="2DCDA732" w:rsidR="002E3B07" w:rsidRPr="005B680F" w:rsidRDefault="005B680F" w:rsidP="00A924E2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8910" w:type="dxa"/>
            <w:gridSpan w:val="2"/>
          </w:tcPr>
          <w:p w14:paraId="72F996A7" w14:textId="3F40B78E" w:rsidR="002E3B07" w:rsidRDefault="00523C89" w:rsidP="00E745F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Employee is showing </w:t>
            </w:r>
            <w:r w:rsidR="002E3B07">
              <w:rPr>
                <w:rFonts w:asciiTheme="minorHAnsi" w:hAnsiTheme="minorHAnsi" w:cstheme="minorHAnsi"/>
                <w:noProof/>
                <w:sz w:val="22"/>
                <w:szCs w:val="22"/>
              </w:rPr>
              <w:t>on the PAY007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The agency and employee </w:t>
            </w:r>
            <w:r w:rsidR="00C86E7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must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have </w:t>
            </w:r>
            <w:r w:rsidR="00FE7C7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C1203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completed </w:t>
            </w:r>
            <w:r w:rsidR="008053B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Max Arrears Payback form </w:t>
            </w:r>
            <w:r w:rsidR="00C86E7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 file in order to </w:t>
            </w:r>
            <w:r w:rsidR="0074380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recoup the arrears balance over several payperiods.  </w:t>
            </w:r>
            <w:r w:rsidR="00430421">
              <w:rPr>
                <w:rFonts w:asciiTheme="minorHAnsi" w:hAnsiTheme="minorHAnsi" w:cstheme="minorHAnsi"/>
                <w:noProof/>
                <w:sz w:val="22"/>
                <w:szCs w:val="22"/>
              </w:rPr>
              <w:t>Otherwise, this amount will be recouped, in i</w:t>
            </w:r>
            <w:r w:rsidR="007F3AC5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="0043042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 entirety, from the next available paycheck.  </w:t>
            </w:r>
            <w:r w:rsidR="0074380A">
              <w:rPr>
                <w:rFonts w:asciiTheme="minorHAnsi" w:hAnsiTheme="minorHAnsi" w:cstheme="minorHAnsi"/>
                <w:noProof/>
                <w:sz w:val="22"/>
                <w:szCs w:val="22"/>
              </w:rPr>
              <w:t>This form must</w:t>
            </w:r>
            <w:r w:rsidR="000C0A7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74380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be completed, signed by both parties, and on file at the agency before moving to Step </w:t>
            </w:r>
          </w:p>
          <w:p w14:paraId="731514F1" w14:textId="45DC0C33" w:rsidR="003B4C67" w:rsidRDefault="008251AD" w:rsidP="00E745F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  <w:p w14:paraId="0E5E214C" w14:textId="0EA9A879" w:rsidR="009B491C" w:rsidRDefault="009B491C" w:rsidP="00106D6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B491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DB0D977" wp14:editId="56561EAF">
                  <wp:extent cx="5158740" cy="1980565"/>
                  <wp:effectExtent l="0" t="0" r="381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19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02C9F" w14:textId="77777777" w:rsidR="009B491C" w:rsidRDefault="009B491C" w:rsidP="00106D6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39986BE" w14:textId="368662DE" w:rsidR="0074380A" w:rsidRDefault="00E20ECC" w:rsidP="00106D6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20EC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0CC7C02D" wp14:editId="38FAA8B9">
                  <wp:extent cx="5520479" cy="4080444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447" cy="409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96377" w14:textId="77777777" w:rsidR="0074380A" w:rsidRDefault="0074380A" w:rsidP="00106D6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0965571" w14:textId="6506312C" w:rsidR="00E900B2" w:rsidRDefault="00E900B2" w:rsidP="00106D6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55FC" w:rsidRPr="00161D65" w14:paraId="2886A1F4" w14:textId="77777777" w:rsidTr="00AB444F">
        <w:tc>
          <w:tcPr>
            <w:tcW w:w="810" w:type="dxa"/>
          </w:tcPr>
          <w:p w14:paraId="21673D86" w14:textId="2AD54E9D" w:rsidR="00CF55FC" w:rsidRPr="00642264" w:rsidRDefault="00CF55FC" w:rsidP="00AB444F">
            <w:pPr>
              <w:rPr>
                <w:rFonts w:ascii="Arial" w:hAnsi="Arial" w:cs="Arial"/>
                <w:b/>
                <w:noProof/>
              </w:rPr>
            </w:pPr>
            <w:bookmarkStart w:id="1" w:name="_Hlk126570637"/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633" w:type="dxa"/>
            <w:gridSpan w:val="2"/>
          </w:tcPr>
          <w:p w14:paraId="49BD71F4" w14:textId="4857986E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Payroll Home Page &gt; Employee Payroll/Benefits Data &gt; </w:t>
            </w:r>
            <w:r w:rsidR="00D273F8">
              <w:rPr>
                <w:rFonts w:asciiTheme="minorHAnsi" w:hAnsiTheme="minorHAnsi" w:cstheme="minorHAnsi"/>
                <w:noProof/>
                <w:sz w:val="22"/>
                <w:szCs w:val="22"/>
              </w:rPr>
              <w:t>Employee Deductions/ER Contrib</w:t>
            </w:r>
            <w:r w:rsidR="008A465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&gt; Override General Deductions</w:t>
            </w:r>
          </w:p>
          <w:p w14:paraId="03C969C6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0EB7305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3A87975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14853E6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C76297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21E1200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6A546FE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DA15293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0E982C8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94B0108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D736999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A6D652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E78C310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9DFE3ED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0C21770" w14:textId="77777777" w:rsidR="00CF55FC" w:rsidRDefault="00CF55FC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4E311A7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B57BB2E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2DCFB99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31140E7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C3F1AC0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2880948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A606E81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FE7F99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7E23DF0" w14:textId="0F247FD2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4CDC808" w14:textId="77777777" w:rsidR="00A83E3A" w:rsidRDefault="00A83E3A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FFBABAB" w14:textId="77777777" w:rsidR="00AB6B24" w:rsidRDefault="00AB6B24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15CB106" w14:textId="5284D8A5" w:rsidR="00D02AF9" w:rsidRDefault="00D02AF9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Empl ID</w:t>
            </w:r>
          </w:p>
          <w:p w14:paraId="4D7811A0" w14:textId="1248FF3E" w:rsidR="00727E4D" w:rsidRDefault="00727E4D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74B861" w14:textId="39D22653" w:rsidR="00727E4D" w:rsidRDefault="00727E4D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E1503C3" w14:textId="173E1FDE" w:rsidR="00727E4D" w:rsidRDefault="00727E4D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5593AD3" w14:textId="0B328CD1" w:rsidR="00727E4D" w:rsidRDefault="00727E4D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D50F170" w14:textId="77777777" w:rsidR="00727E4D" w:rsidRDefault="00727E4D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D07E2E2" w14:textId="236F102B" w:rsidR="00D02AF9" w:rsidRDefault="00D02AF9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Search</w:t>
            </w:r>
          </w:p>
          <w:p w14:paraId="42B99C43" w14:textId="77777777" w:rsidR="00D8001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D37CDE5" w14:textId="173D01E2" w:rsidR="00D80013" w:rsidRPr="000F5D73" w:rsidRDefault="00D8001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0E29904" w14:textId="1F4BD724" w:rsidR="00CF55FC" w:rsidRDefault="00CF55FC" w:rsidP="00AB44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0150B97" w14:textId="4B1D7227" w:rsidR="00CF55FC" w:rsidRDefault="005E188A" w:rsidP="00AB44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E188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ED652E7" wp14:editId="78CBF015">
                  <wp:extent cx="4305935" cy="17653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1285F" w14:textId="77777777" w:rsidR="003940A0" w:rsidRDefault="003940A0" w:rsidP="00AB44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3A3C58E" w14:textId="77777777" w:rsidR="00CF55FC" w:rsidRDefault="003940A0" w:rsidP="00AB444F">
            <w:pPr>
              <w:rPr>
                <w:rFonts w:ascii="Calibri" w:hAnsi="Calibri" w:cs="Calibri"/>
                <w:noProof/>
                <w:sz w:val="16"/>
              </w:rPr>
            </w:pPr>
            <w:r w:rsidRPr="003940A0">
              <w:rPr>
                <w:rFonts w:ascii="Calibri" w:hAnsi="Calibri" w:cs="Calibri"/>
                <w:noProof/>
                <w:sz w:val="16"/>
              </w:rPr>
              <w:drawing>
                <wp:inline distT="0" distB="0" distL="0" distR="0" wp14:anchorId="01367D60" wp14:editId="00C5A89C">
                  <wp:extent cx="3244850" cy="1701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FE1D2" w14:textId="77777777" w:rsidR="008A465F" w:rsidRDefault="008A465F" w:rsidP="00AB444F">
            <w:pPr>
              <w:rPr>
                <w:rFonts w:ascii="Calibri" w:hAnsi="Calibri" w:cs="Calibri"/>
                <w:noProof/>
                <w:sz w:val="16"/>
              </w:rPr>
            </w:pPr>
          </w:p>
          <w:p w14:paraId="2014081B" w14:textId="77777777" w:rsidR="008A465F" w:rsidRDefault="00C61B09" w:rsidP="00AB444F">
            <w:pPr>
              <w:rPr>
                <w:rFonts w:ascii="Calibri" w:hAnsi="Calibri" w:cs="Calibri"/>
                <w:noProof/>
                <w:sz w:val="16"/>
              </w:rPr>
            </w:pPr>
            <w:r w:rsidRPr="00C61B09">
              <w:rPr>
                <w:rFonts w:ascii="Calibri" w:hAnsi="Calibri" w:cs="Calibri"/>
                <w:noProof/>
                <w:sz w:val="16"/>
              </w:rPr>
              <w:lastRenderedPageBreak/>
              <w:drawing>
                <wp:inline distT="0" distB="0" distL="0" distR="0" wp14:anchorId="2815B0DA" wp14:editId="0C0955CE">
                  <wp:extent cx="3665855" cy="1669774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098" cy="167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F8E5B" w14:textId="4F350873" w:rsidR="00C61B09" w:rsidRDefault="00C61B09" w:rsidP="00AB444F">
            <w:pPr>
              <w:rPr>
                <w:rFonts w:ascii="Calibri" w:hAnsi="Calibri" w:cs="Calibri"/>
                <w:noProof/>
                <w:sz w:val="16"/>
              </w:rPr>
            </w:pPr>
          </w:p>
          <w:p w14:paraId="4091FC32" w14:textId="652E85C2" w:rsidR="0056028B" w:rsidRDefault="00D80013" w:rsidP="00AB444F">
            <w:pPr>
              <w:rPr>
                <w:rFonts w:ascii="Calibri" w:hAnsi="Calibri" w:cs="Calibri"/>
                <w:noProof/>
                <w:sz w:val="16"/>
              </w:rPr>
            </w:pPr>
            <w:r w:rsidRPr="00D80013">
              <w:rPr>
                <w:rFonts w:ascii="Calibri" w:hAnsi="Calibri" w:cs="Calibri"/>
                <w:noProof/>
                <w:sz w:val="16"/>
              </w:rPr>
              <w:drawing>
                <wp:inline distT="0" distB="0" distL="0" distR="0" wp14:anchorId="44CE499B" wp14:editId="509712CA">
                  <wp:extent cx="3365500" cy="21971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A713A" w14:textId="3B87A69C" w:rsidR="00C61B09" w:rsidRPr="008736A7" w:rsidRDefault="00C61B09" w:rsidP="00AB444F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D63774" w:rsidRPr="00161D65" w14:paraId="381BA682" w14:textId="77777777" w:rsidTr="00AB444F">
        <w:tc>
          <w:tcPr>
            <w:tcW w:w="810" w:type="dxa"/>
          </w:tcPr>
          <w:p w14:paraId="6C7118EE" w14:textId="4EE3C1BE" w:rsidR="00D63774" w:rsidRPr="00642264" w:rsidRDefault="00D63774" w:rsidP="00AB444F">
            <w:pPr>
              <w:rPr>
                <w:rFonts w:ascii="Arial" w:hAnsi="Arial" w:cs="Arial"/>
                <w:b/>
                <w:noProof/>
              </w:rPr>
            </w:pPr>
            <w:bookmarkStart w:id="2" w:name="_Hlk131583747"/>
            <w:bookmarkEnd w:id="1"/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2633" w:type="dxa"/>
            <w:gridSpan w:val="2"/>
          </w:tcPr>
          <w:p w14:paraId="3F12B6D6" w14:textId="5DA03CC8" w:rsidR="00D63774" w:rsidRDefault="006953B4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the Deduction Code that is in arrears </w:t>
            </w:r>
          </w:p>
          <w:p w14:paraId="6748B7F8" w14:textId="77777777" w:rsidR="00C922B7" w:rsidRDefault="00C922B7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F2DC5E7" w14:textId="3E99D2B7" w:rsidR="006953B4" w:rsidRDefault="006953B4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ADVNCE or ADJUST</w:t>
            </w:r>
          </w:p>
          <w:p w14:paraId="2E359C16" w14:textId="07550AA3" w:rsidR="00E87283" w:rsidRDefault="00E87283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485D0A0" w14:textId="7F6377D6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Leave the Pay Period boxes alon</w:t>
            </w:r>
            <w:r w:rsidR="00F72D9A">
              <w:rPr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02723D9B" w14:textId="73B20553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832CD4" w14:textId="65C0AF97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Check the Maximum checkbox.</w:t>
            </w:r>
          </w:p>
          <w:p w14:paraId="502B1855" w14:textId="77777777" w:rsidR="00CB0BC4" w:rsidRDefault="00CB0BC4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C1D0EE5" w14:textId="71D13544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1F555E3" w14:textId="0E849C91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the Maximum Amount:  This will be the amount that the employee agrees to pay back each pay period.</w:t>
            </w:r>
          </w:p>
          <w:p w14:paraId="50092FB6" w14:textId="57A52D0D" w:rsidR="005D7F22" w:rsidRPr="00CB0BC4" w:rsidRDefault="005D7F22" w:rsidP="00CB0BC4">
            <w:pPr>
              <w:pStyle w:val="ListParagraph"/>
              <w:numPr>
                <w:ilvl w:val="0"/>
                <w:numId w:val="46"/>
              </w:num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Ex: If there is a total ADV of $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2,390.01</w:t>
            </w: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the EE agrees to pay back the ADV in 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7 pay periods</w:t>
            </w: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, take $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2,390.01</w:t>
            </w: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</w:t>
            </w: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divide by 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this will get your maxmium amount of 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$341.43</w:t>
            </w:r>
            <w:r w:rsidR="00787ECC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, put $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341.43</w:t>
            </w:r>
            <w:r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 the maximum amount box.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This amount will be taken every pay period</w:t>
            </w:r>
            <w:r w:rsidR="007B09EC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. For the last payment please see the last bullet point under please note</w:t>
            </w:r>
            <w:r w:rsidR="0089285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the right hand side</w:t>
            </w:r>
            <w:r w:rsidR="007B09EC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please use this </w:t>
            </w:r>
            <w:r w:rsidR="007B09EC" w:rsidRPr="00CB0BC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t>only</w:t>
            </w:r>
            <w:r w:rsidR="007B09EC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if there is a rou</w:t>
            </w:r>
            <w:r w:rsidR="00CE4432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n</w:t>
            </w:r>
            <w:r w:rsidR="007B09EC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ding </w:t>
            </w:r>
            <w:r w:rsidR="00851988">
              <w:rPr>
                <w:rFonts w:asciiTheme="minorHAnsi" w:hAnsiTheme="minorHAnsi" w:cstheme="minorHAnsi"/>
                <w:noProof/>
                <w:sz w:val="22"/>
                <w:szCs w:val="22"/>
              </w:rPr>
              <w:t>issue</w:t>
            </w:r>
            <w:r w:rsidR="007B09EC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="00246CB5" w:rsidRPr="00CB0BC4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  <w:p w14:paraId="10771C8D" w14:textId="448F17B4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08D1CFF" w14:textId="431632C7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If you need to set up another pay back for another code, select the ‘+’ and repeat the process.</w:t>
            </w:r>
          </w:p>
          <w:p w14:paraId="45A6C340" w14:textId="299D489D" w:rsidR="00F82BF5" w:rsidRDefault="00F82BF5" w:rsidP="00AB444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EB5CFD5" w14:textId="2B08A9A1" w:rsidR="00D63774" w:rsidRPr="000F5D73" w:rsidRDefault="00F82BF5" w:rsidP="00F82BF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</w:tc>
        <w:tc>
          <w:tcPr>
            <w:tcW w:w="6997" w:type="dxa"/>
          </w:tcPr>
          <w:p w14:paraId="4FF3118B" w14:textId="77777777" w:rsidR="00D63774" w:rsidRDefault="00D63774" w:rsidP="00AB44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F9D77C1" w14:textId="3785F902" w:rsidR="00D63774" w:rsidRDefault="00E87283" w:rsidP="00AB44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8728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9AEA5E8" wp14:editId="2C1F8981">
                  <wp:extent cx="4305935" cy="24396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8231F" w14:textId="18918D39" w:rsidR="00D63774" w:rsidRDefault="00D63774" w:rsidP="00AB444F">
            <w:pPr>
              <w:rPr>
                <w:rFonts w:ascii="Calibri" w:hAnsi="Calibri" w:cs="Calibri"/>
                <w:noProof/>
                <w:sz w:val="16"/>
              </w:rPr>
            </w:pPr>
          </w:p>
          <w:p w14:paraId="0A8E4C66" w14:textId="4418E29E" w:rsidR="009D15F3" w:rsidRDefault="009D15F3" w:rsidP="00AB444F">
            <w:pPr>
              <w:rPr>
                <w:rFonts w:ascii="Calibri" w:hAnsi="Calibri" w:cs="Calibri"/>
                <w:b/>
                <w:bCs/>
                <w:noProof/>
                <w:color w:val="FF0000"/>
                <w:sz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color w:val="FF0000"/>
                <w:sz w:val="16"/>
                <w:u w:val="single"/>
              </w:rPr>
              <w:t>PLEASE NOTE:</w:t>
            </w:r>
          </w:p>
          <w:p w14:paraId="26A3756D" w14:textId="77777777" w:rsidR="009D15F3" w:rsidRDefault="009D15F3" w:rsidP="00AB444F">
            <w:pPr>
              <w:rPr>
                <w:rFonts w:ascii="Calibri" w:hAnsi="Calibri" w:cs="Calibri"/>
                <w:b/>
                <w:bCs/>
                <w:noProof/>
                <w:color w:val="FF0000"/>
                <w:sz w:val="16"/>
                <w:u w:val="single"/>
              </w:rPr>
            </w:pPr>
          </w:p>
          <w:p w14:paraId="4E382757" w14:textId="1BCD046B" w:rsidR="00D63774" w:rsidRDefault="00072A5E" w:rsidP="009D15F3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color w:val="FF0000"/>
                <w:sz w:val="16"/>
              </w:rPr>
            </w:pPr>
            <w:r w:rsidRPr="009D15F3">
              <w:rPr>
                <w:rFonts w:ascii="Calibri" w:hAnsi="Calibri" w:cs="Calibri"/>
                <w:b/>
                <w:bCs/>
                <w:noProof/>
                <w:color w:val="FF0000"/>
                <w:sz w:val="16"/>
                <w:u w:val="single"/>
              </w:rPr>
              <w:t>DO NOT LEAVE THE MAXIMUM AMOUNT BLANK.</w:t>
            </w:r>
            <w:r w:rsidRPr="009D15F3">
              <w:rPr>
                <w:rFonts w:ascii="Calibri" w:hAnsi="Calibri" w:cs="Calibri"/>
                <w:noProof/>
                <w:color w:val="FF0000"/>
                <w:sz w:val="16"/>
              </w:rPr>
              <w:t xml:space="preserve">  If you leave the Maximum Amount blank</w:t>
            </w:r>
            <w:r w:rsidR="009D15F3">
              <w:rPr>
                <w:rFonts w:ascii="Calibri" w:hAnsi="Calibri" w:cs="Calibri"/>
                <w:noProof/>
                <w:color w:val="FF0000"/>
                <w:sz w:val="16"/>
              </w:rPr>
              <w:t xml:space="preserve"> and check the maximum box</w:t>
            </w:r>
            <w:r w:rsidRPr="009D15F3">
              <w:rPr>
                <w:rFonts w:ascii="Calibri" w:hAnsi="Calibri" w:cs="Calibri"/>
                <w:noProof/>
                <w:color w:val="FF0000"/>
                <w:sz w:val="16"/>
              </w:rPr>
              <w:t xml:space="preserve">, no deduction will be taken.  </w:t>
            </w:r>
          </w:p>
          <w:p w14:paraId="00BD7176" w14:textId="131B05BB" w:rsidR="009D15F3" w:rsidRDefault="009D15F3" w:rsidP="009D15F3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color w:val="FF0000"/>
                <w:sz w:val="16"/>
              </w:rPr>
            </w:pPr>
            <w:r w:rsidRPr="009D15F3">
              <w:rPr>
                <w:rFonts w:ascii="Calibri" w:hAnsi="Calibri" w:cs="Calibri"/>
                <w:noProof/>
                <w:color w:val="FF0000"/>
                <w:sz w:val="16"/>
              </w:rPr>
              <w:t>If the maximum box is left unchecked</w:t>
            </w:r>
            <w:r w:rsidR="00F131D1">
              <w:rPr>
                <w:rFonts w:ascii="Calibri" w:hAnsi="Calibri" w:cs="Calibri"/>
                <w:noProof/>
                <w:color w:val="FF0000"/>
                <w:sz w:val="16"/>
              </w:rPr>
              <w:t xml:space="preserve"> and the maximum amount is blank</w:t>
            </w:r>
            <w:r w:rsidRPr="009D15F3">
              <w:rPr>
                <w:rFonts w:ascii="Calibri" w:hAnsi="Calibri" w:cs="Calibri"/>
                <w:noProof/>
                <w:color w:val="FF0000"/>
                <w:sz w:val="16"/>
              </w:rPr>
              <w:t xml:space="preserve"> then this will take out arrearages as normal</w:t>
            </w:r>
            <w:r w:rsidR="009D36F1">
              <w:rPr>
                <w:rFonts w:ascii="Calibri" w:hAnsi="Calibri" w:cs="Calibri"/>
                <w:noProof/>
                <w:color w:val="FF0000"/>
                <w:sz w:val="16"/>
              </w:rPr>
              <w:t>.</w:t>
            </w:r>
          </w:p>
          <w:p w14:paraId="431EBCD4" w14:textId="6C9F7403" w:rsidR="00D63774" w:rsidRPr="005478E6" w:rsidRDefault="009D15F3" w:rsidP="007270CA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color w:val="FF0000"/>
                <w:sz w:val="16"/>
              </w:rPr>
            </w:pPr>
            <w:r w:rsidRPr="005478E6">
              <w:rPr>
                <w:rFonts w:ascii="Calibri" w:hAnsi="Calibri" w:cs="Calibri"/>
                <w:noProof/>
                <w:color w:val="FF0000"/>
                <w:sz w:val="16"/>
              </w:rPr>
              <w:t>For the last payment</w:t>
            </w:r>
            <w:r w:rsidR="005478E6">
              <w:rPr>
                <w:rFonts w:ascii="Calibri" w:hAnsi="Calibri" w:cs="Calibri"/>
                <w:noProof/>
                <w:color w:val="FF0000"/>
                <w:sz w:val="16"/>
              </w:rPr>
              <w:t xml:space="preserve">, </w:t>
            </w:r>
            <w:r w:rsidRPr="005478E6">
              <w:rPr>
                <w:rFonts w:ascii="Calibri" w:hAnsi="Calibri" w:cs="Calibri"/>
                <w:noProof/>
                <w:color w:val="FF0000"/>
                <w:sz w:val="16"/>
              </w:rPr>
              <w:t>delete out the max arrears</w:t>
            </w:r>
            <w:r w:rsidR="005478E6" w:rsidRPr="005478E6">
              <w:rPr>
                <w:rFonts w:ascii="Calibri" w:hAnsi="Calibri" w:cs="Calibri"/>
                <w:noProof/>
                <w:color w:val="FF0000"/>
                <w:sz w:val="16"/>
              </w:rPr>
              <w:t xml:space="preserve"> by clicking the minus button</w:t>
            </w:r>
            <w:r w:rsidR="005478E6">
              <w:rPr>
                <w:rFonts w:ascii="Calibri" w:hAnsi="Calibri" w:cs="Calibri"/>
                <w:noProof/>
                <w:color w:val="FF0000"/>
                <w:sz w:val="16"/>
              </w:rPr>
              <w:t xml:space="preserve"> (then save.)</w:t>
            </w:r>
            <w:r w:rsidR="005478E6" w:rsidRPr="005478E6">
              <w:rPr>
                <w:rFonts w:ascii="Calibri" w:hAnsi="Calibri" w:cs="Calibri"/>
                <w:noProof/>
                <w:color w:val="FF0000"/>
                <w:sz w:val="16"/>
              </w:rPr>
              <w:t xml:space="preserve"> This allows any rounding scenarios to be resolved with the final payment. </w:t>
            </w:r>
            <w:r w:rsidRPr="005478E6">
              <w:rPr>
                <w:rFonts w:ascii="Calibri" w:hAnsi="Calibri" w:cs="Calibri"/>
                <w:noProof/>
                <w:color w:val="FF0000"/>
                <w:sz w:val="16"/>
              </w:rPr>
              <w:t xml:space="preserve"> </w:t>
            </w:r>
          </w:p>
          <w:p w14:paraId="0D3EE22B" w14:textId="29ED46C4" w:rsidR="00D63774" w:rsidRDefault="00D63774" w:rsidP="00AB444F">
            <w:pPr>
              <w:rPr>
                <w:rFonts w:ascii="Calibri" w:hAnsi="Calibri" w:cs="Calibri"/>
                <w:noProof/>
                <w:sz w:val="16"/>
              </w:rPr>
            </w:pPr>
          </w:p>
          <w:p w14:paraId="4077343C" w14:textId="77777777" w:rsidR="00D63774" w:rsidRPr="008736A7" w:rsidRDefault="00D63774" w:rsidP="00AB444F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2"/>
      <w:tr w:rsidR="000F496F" w:rsidRPr="00161D65" w14:paraId="301A7EE5" w14:textId="77777777" w:rsidTr="000F496F">
        <w:tc>
          <w:tcPr>
            <w:tcW w:w="10440" w:type="dxa"/>
            <w:gridSpan w:val="4"/>
            <w:shd w:val="clear" w:color="auto" w:fill="92D050"/>
          </w:tcPr>
          <w:p w14:paraId="6598C06A" w14:textId="777781FD" w:rsidR="000F496F" w:rsidRPr="000F496F" w:rsidRDefault="00093360" w:rsidP="00AB444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93360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Pay Calc Week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:  </w:t>
            </w:r>
            <w:r w:rsidR="000F496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An Employee has a large deduction coming out of their paycheck and they want to </w:t>
            </w:r>
            <w:r w:rsidR="009B0D5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pay that amount over a period of time instead of allowing it to come out of the paycheck all at once.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</w:t>
            </w:r>
            <w:r w:rsidR="000F496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ollow the steps below:</w:t>
            </w:r>
          </w:p>
        </w:tc>
      </w:tr>
      <w:tr w:rsidR="00185677" w:rsidRPr="00161D65" w14:paraId="10B9F58E" w14:textId="77777777" w:rsidTr="00511503">
        <w:tc>
          <w:tcPr>
            <w:tcW w:w="810" w:type="dxa"/>
          </w:tcPr>
          <w:p w14:paraId="0C0ED6C4" w14:textId="03D81901" w:rsidR="00185677" w:rsidRPr="00642264" w:rsidRDefault="00D35DD2" w:rsidP="00511503">
            <w:pPr>
              <w:rPr>
                <w:rFonts w:ascii="Arial" w:hAnsi="Arial" w:cs="Arial"/>
                <w:b/>
                <w:noProof/>
              </w:rPr>
            </w:pPr>
            <w:bookmarkStart w:id="3" w:name="_Hlk131585273"/>
            <w:r>
              <w:rPr>
                <w:rFonts w:ascii="Arial" w:hAnsi="Arial" w:cs="Arial"/>
                <w:b/>
                <w:noProof/>
              </w:rPr>
              <w:t>4</w:t>
            </w:r>
            <w:r w:rsidR="0018567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  <w:gridSpan w:val="2"/>
          </w:tcPr>
          <w:p w14:paraId="7AD9BB38" w14:textId="1716651B" w:rsidR="00185677" w:rsidRDefault="00262076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the </w:t>
            </w:r>
            <w:r w:rsidR="000A6388">
              <w:rPr>
                <w:rFonts w:asciiTheme="minorHAnsi" w:hAnsiTheme="minorHAnsi" w:cstheme="minorHAnsi"/>
                <w:noProof/>
                <w:sz w:val="22"/>
                <w:szCs w:val="22"/>
              </w:rPr>
              <w:t>arrearage amount</w:t>
            </w:r>
            <w:r w:rsidR="0045196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 the </w:t>
            </w:r>
            <w:r w:rsidR="008E7599">
              <w:rPr>
                <w:rFonts w:asciiTheme="minorHAnsi" w:hAnsiTheme="minorHAnsi" w:cstheme="minorHAnsi"/>
                <w:noProof/>
                <w:sz w:val="22"/>
                <w:szCs w:val="22"/>
              </w:rPr>
              <w:t>current 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imesheet.</w:t>
            </w:r>
          </w:p>
          <w:p w14:paraId="558E8CF4" w14:textId="77777777" w:rsidR="00262076" w:rsidRDefault="00262076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4D4CA5A" w14:textId="4560562A" w:rsidR="00262076" w:rsidRDefault="00262076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either the ADV (Advance) or ADJ (Adjust</w:t>
            </w:r>
            <w:r w:rsidR="00466B1E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  <w:p w14:paraId="1BD6668C" w14:textId="6EAAE6EC" w:rsidR="00500C91" w:rsidRDefault="00500C91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ADV- Before Tax Deduction</w:t>
            </w:r>
          </w:p>
          <w:p w14:paraId="2D69D0AA" w14:textId="6DC86574" w:rsidR="00500C91" w:rsidRDefault="00500C91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ADJ- After Tax Deduction</w:t>
            </w:r>
          </w:p>
          <w:p w14:paraId="2053B68C" w14:textId="77777777" w:rsidR="008979FA" w:rsidRDefault="008979FA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E98E65F" w14:textId="4D3093C4" w:rsidR="008979FA" w:rsidRPr="000F5D73" w:rsidRDefault="008979FA" w:rsidP="0051150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Submit and approve the payable time</w:t>
            </w:r>
          </w:p>
        </w:tc>
        <w:tc>
          <w:tcPr>
            <w:tcW w:w="6997" w:type="dxa"/>
          </w:tcPr>
          <w:p w14:paraId="1ACA94FE" w14:textId="77777777" w:rsidR="00185677" w:rsidRDefault="00185677" w:rsidP="0051150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8C29CE0" w14:textId="689949D5" w:rsidR="00185677" w:rsidRDefault="008979FA" w:rsidP="0051150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B25CCC" wp14:editId="649EF7F1">
                  <wp:extent cx="4305935" cy="15100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93DF5" w14:textId="77777777" w:rsidR="00185677" w:rsidRDefault="00185677" w:rsidP="00511503">
            <w:pPr>
              <w:rPr>
                <w:rFonts w:ascii="Calibri" w:hAnsi="Calibri" w:cs="Calibri"/>
                <w:noProof/>
                <w:sz w:val="16"/>
              </w:rPr>
            </w:pPr>
          </w:p>
          <w:p w14:paraId="369A87CB" w14:textId="77777777" w:rsidR="00185677" w:rsidRDefault="00185677" w:rsidP="00511503">
            <w:pPr>
              <w:rPr>
                <w:rFonts w:ascii="Calibri" w:hAnsi="Calibri" w:cs="Calibri"/>
                <w:noProof/>
                <w:sz w:val="16"/>
              </w:rPr>
            </w:pPr>
          </w:p>
          <w:p w14:paraId="61583B87" w14:textId="77777777" w:rsidR="00185677" w:rsidRDefault="00185677" w:rsidP="00511503">
            <w:pPr>
              <w:rPr>
                <w:rFonts w:ascii="Calibri" w:hAnsi="Calibri" w:cs="Calibri"/>
                <w:noProof/>
                <w:sz w:val="16"/>
              </w:rPr>
            </w:pPr>
          </w:p>
          <w:p w14:paraId="10F0A082" w14:textId="77777777" w:rsidR="00185677" w:rsidRDefault="00185677" w:rsidP="00511503">
            <w:pPr>
              <w:rPr>
                <w:rFonts w:ascii="Calibri" w:hAnsi="Calibri" w:cs="Calibri"/>
                <w:noProof/>
                <w:sz w:val="16"/>
              </w:rPr>
            </w:pPr>
          </w:p>
          <w:p w14:paraId="7A4A555E" w14:textId="77777777" w:rsidR="00185677" w:rsidRPr="008736A7" w:rsidRDefault="00185677" w:rsidP="00511503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3"/>
      <w:tr w:rsidR="00185677" w:rsidRPr="00161D65" w14:paraId="74B634DE" w14:textId="77777777" w:rsidTr="00456629">
        <w:tc>
          <w:tcPr>
            <w:tcW w:w="10440" w:type="dxa"/>
            <w:gridSpan w:val="4"/>
          </w:tcPr>
          <w:p w14:paraId="57E7DA80" w14:textId="7DC63D64" w:rsidR="00185677" w:rsidRDefault="002805DE" w:rsidP="00AB44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Once the ADJ or ADV has been entered and approved, </w:t>
            </w:r>
            <w:r w:rsidR="007E345E">
              <w:rPr>
                <w:rFonts w:asciiTheme="minorHAnsi" w:hAnsiTheme="minorHAnsi" w:cstheme="minorHAnsi"/>
                <w:noProof/>
                <w:sz w:val="22"/>
                <w:szCs w:val="22"/>
              </w:rPr>
              <w:t>proceed back to #1.</w:t>
            </w:r>
            <w:r w:rsidR="00660E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Please note:  You will </w:t>
            </w:r>
            <w:r w:rsidR="00CC4D2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can </w:t>
            </w:r>
            <w:r w:rsidR="00660E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set up the Max Arrears Payback for this employee </w:t>
            </w:r>
            <w:r w:rsidR="00CC4D2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but this will not process </w:t>
            </w:r>
            <w:r w:rsidR="00660E77">
              <w:rPr>
                <w:rFonts w:asciiTheme="minorHAnsi" w:hAnsiTheme="minorHAnsi" w:cstheme="minorHAnsi"/>
                <w:noProof/>
                <w:sz w:val="22"/>
                <w:szCs w:val="22"/>
              </w:rPr>
              <w:t>until next payroll</w:t>
            </w:r>
            <w:r w:rsidR="000269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</w:t>
            </w:r>
            <w:r w:rsidR="00CC4D27">
              <w:rPr>
                <w:rFonts w:asciiTheme="minorHAnsi" w:hAnsiTheme="minorHAnsi" w:cstheme="minorHAnsi"/>
                <w:noProof/>
                <w:sz w:val="22"/>
                <w:szCs w:val="22"/>
              </w:rPr>
              <w:t>The arrearage needs to be established before it the payback will process.</w:t>
            </w:r>
          </w:p>
        </w:tc>
      </w:tr>
      <w:bookmarkEnd w:id="0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CF1" w14:textId="77777777" w:rsidR="000F4681" w:rsidRDefault="000F4681" w:rsidP="00996C68">
      <w:r>
        <w:separator/>
      </w:r>
    </w:p>
  </w:endnote>
  <w:endnote w:type="continuationSeparator" w:id="0">
    <w:p w14:paraId="6DC964A1" w14:textId="77777777" w:rsidR="000F4681" w:rsidRDefault="000F4681" w:rsidP="00996C68">
      <w:r>
        <w:continuationSeparator/>
      </w:r>
    </w:p>
  </w:endnote>
  <w:endnote w:type="continuationNotice" w:id="1">
    <w:p w14:paraId="77438876" w14:textId="77777777" w:rsidR="000F4681" w:rsidRDefault="000F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42CE08D7" w:rsidR="004A43A5" w:rsidRPr="00CB7FA7" w:rsidRDefault="00956FBE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Max Arrears Payback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4701" w14:textId="77777777" w:rsidR="000F4681" w:rsidRDefault="000F4681" w:rsidP="00996C68">
      <w:r>
        <w:separator/>
      </w:r>
    </w:p>
  </w:footnote>
  <w:footnote w:type="continuationSeparator" w:id="0">
    <w:p w14:paraId="7FB5CDC8" w14:textId="77777777" w:rsidR="000F4681" w:rsidRDefault="000F4681" w:rsidP="00996C68">
      <w:r>
        <w:continuationSeparator/>
      </w:r>
    </w:p>
  </w:footnote>
  <w:footnote w:type="continuationNotice" w:id="1">
    <w:p w14:paraId="48D3E55C" w14:textId="77777777" w:rsidR="000F4681" w:rsidRDefault="000F4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3F3"/>
    <w:multiLevelType w:val="hybridMultilevel"/>
    <w:tmpl w:val="B88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6371E"/>
    <w:multiLevelType w:val="hybridMultilevel"/>
    <w:tmpl w:val="5C1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6FB9"/>
    <w:multiLevelType w:val="multilevel"/>
    <w:tmpl w:val="C06438D4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4494"/>
    <w:multiLevelType w:val="hybridMultilevel"/>
    <w:tmpl w:val="622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9092">
    <w:abstractNumId w:val="4"/>
  </w:num>
  <w:num w:numId="2" w16cid:durableId="640114398">
    <w:abstractNumId w:val="27"/>
  </w:num>
  <w:num w:numId="3" w16cid:durableId="418257948">
    <w:abstractNumId w:val="36"/>
  </w:num>
  <w:num w:numId="4" w16cid:durableId="513808278">
    <w:abstractNumId w:val="8"/>
  </w:num>
  <w:num w:numId="5" w16cid:durableId="452406343">
    <w:abstractNumId w:val="28"/>
  </w:num>
  <w:num w:numId="6" w16cid:durableId="855583391">
    <w:abstractNumId w:val="37"/>
  </w:num>
  <w:num w:numId="7" w16cid:durableId="1108351674">
    <w:abstractNumId w:val="7"/>
  </w:num>
  <w:num w:numId="8" w16cid:durableId="1153984767">
    <w:abstractNumId w:val="38"/>
  </w:num>
  <w:num w:numId="9" w16cid:durableId="1014110130">
    <w:abstractNumId w:val="41"/>
  </w:num>
  <w:num w:numId="10" w16cid:durableId="94179879">
    <w:abstractNumId w:val="35"/>
  </w:num>
  <w:num w:numId="11" w16cid:durableId="1654870482">
    <w:abstractNumId w:val="14"/>
  </w:num>
  <w:num w:numId="12" w16cid:durableId="1649047565">
    <w:abstractNumId w:val="20"/>
  </w:num>
  <w:num w:numId="13" w16cid:durableId="1681855120">
    <w:abstractNumId w:val="33"/>
  </w:num>
  <w:num w:numId="14" w16cid:durableId="397946167">
    <w:abstractNumId w:val="29"/>
  </w:num>
  <w:num w:numId="15" w16cid:durableId="1468158756">
    <w:abstractNumId w:val="40"/>
  </w:num>
  <w:num w:numId="16" w16cid:durableId="913124571">
    <w:abstractNumId w:val="15"/>
  </w:num>
  <w:num w:numId="17" w16cid:durableId="906763134">
    <w:abstractNumId w:val="2"/>
  </w:num>
  <w:num w:numId="18" w16cid:durableId="1254709255">
    <w:abstractNumId w:val="39"/>
  </w:num>
  <w:num w:numId="19" w16cid:durableId="1627929064">
    <w:abstractNumId w:val="32"/>
  </w:num>
  <w:num w:numId="20" w16cid:durableId="1132014089">
    <w:abstractNumId w:val="0"/>
  </w:num>
  <w:num w:numId="21" w16cid:durableId="1619141509">
    <w:abstractNumId w:val="3"/>
  </w:num>
  <w:num w:numId="22" w16cid:durableId="623539578">
    <w:abstractNumId w:val="34"/>
  </w:num>
  <w:num w:numId="23" w16cid:durableId="1049575960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079668433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88166237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88447991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782457020">
    <w:abstractNumId w:val="19"/>
  </w:num>
  <w:num w:numId="28" w16cid:durableId="1964581596">
    <w:abstractNumId w:val="12"/>
  </w:num>
  <w:num w:numId="29" w16cid:durableId="1803419733">
    <w:abstractNumId w:val="31"/>
  </w:num>
  <w:num w:numId="30" w16cid:durableId="821235707">
    <w:abstractNumId w:val="21"/>
  </w:num>
  <w:num w:numId="31" w16cid:durableId="892931708">
    <w:abstractNumId w:val="16"/>
  </w:num>
  <w:num w:numId="32" w16cid:durableId="1236745662">
    <w:abstractNumId w:val="5"/>
  </w:num>
  <w:num w:numId="33" w16cid:durableId="1175219942">
    <w:abstractNumId w:val="13"/>
  </w:num>
  <w:num w:numId="34" w16cid:durableId="1198160920">
    <w:abstractNumId w:val="10"/>
  </w:num>
  <w:num w:numId="35" w16cid:durableId="1510372373">
    <w:abstractNumId w:val="26"/>
  </w:num>
  <w:num w:numId="36" w16cid:durableId="1495292506">
    <w:abstractNumId w:val="11"/>
  </w:num>
  <w:num w:numId="37" w16cid:durableId="1597321634">
    <w:abstractNumId w:val="17"/>
  </w:num>
  <w:num w:numId="38" w16cid:durableId="1064640696">
    <w:abstractNumId w:val="24"/>
  </w:num>
  <w:num w:numId="39" w16cid:durableId="2032995420">
    <w:abstractNumId w:val="25"/>
  </w:num>
  <w:num w:numId="40" w16cid:durableId="1566140444">
    <w:abstractNumId w:val="30"/>
  </w:num>
  <w:num w:numId="41" w16cid:durableId="1811438794">
    <w:abstractNumId w:val="22"/>
  </w:num>
  <w:num w:numId="42" w16cid:durableId="1258824757">
    <w:abstractNumId w:val="9"/>
  </w:num>
  <w:num w:numId="43" w16cid:durableId="173495202">
    <w:abstractNumId w:val="18"/>
  </w:num>
  <w:num w:numId="44" w16cid:durableId="548343739">
    <w:abstractNumId w:val="23"/>
  </w:num>
  <w:num w:numId="45" w16cid:durableId="2062711085">
    <w:abstractNumId w:val="6"/>
  </w:num>
  <w:num w:numId="46" w16cid:durableId="194264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53DA"/>
    <w:rsid w:val="000202B3"/>
    <w:rsid w:val="000203B2"/>
    <w:rsid w:val="00021970"/>
    <w:rsid w:val="00026905"/>
    <w:rsid w:val="00031167"/>
    <w:rsid w:val="000315C4"/>
    <w:rsid w:val="00037422"/>
    <w:rsid w:val="00046D31"/>
    <w:rsid w:val="00054D1D"/>
    <w:rsid w:val="000632DB"/>
    <w:rsid w:val="00065551"/>
    <w:rsid w:val="00072A5E"/>
    <w:rsid w:val="0007361C"/>
    <w:rsid w:val="00073997"/>
    <w:rsid w:val="0007733C"/>
    <w:rsid w:val="0008108C"/>
    <w:rsid w:val="00090553"/>
    <w:rsid w:val="00093310"/>
    <w:rsid w:val="00093360"/>
    <w:rsid w:val="00096E66"/>
    <w:rsid w:val="00097987"/>
    <w:rsid w:val="000A40AE"/>
    <w:rsid w:val="000A4636"/>
    <w:rsid w:val="000A6388"/>
    <w:rsid w:val="000B12F4"/>
    <w:rsid w:val="000B1572"/>
    <w:rsid w:val="000B70C4"/>
    <w:rsid w:val="000C036B"/>
    <w:rsid w:val="000C0A78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500"/>
    <w:rsid w:val="000E69AC"/>
    <w:rsid w:val="000E7D16"/>
    <w:rsid w:val="000F293F"/>
    <w:rsid w:val="000F3F4C"/>
    <w:rsid w:val="000F4681"/>
    <w:rsid w:val="000F496F"/>
    <w:rsid w:val="000F5D73"/>
    <w:rsid w:val="000F77D1"/>
    <w:rsid w:val="00103FC0"/>
    <w:rsid w:val="00104C2D"/>
    <w:rsid w:val="00106D6B"/>
    <w:rsid w:val="00113388"/>
    <w:rsid w:val="00113A8A"/>
    <w:rsid w:val="001146D5"/>
    <w:rsid w:val="00117B9A"/>
    <w:rsid w:val="00124949"/>
    <w:rsid w:val="00124EA7"/>
    <w:rsid w:val="001251AD"/>
    <w:rsid w:val="0012795C"/>
    <w:rsid w:val="001320A7"/>
    <w:rsid w:val="0013262F"/>
    <w:rsid w:val="001362E4"/>
    <w:rsid w:val="00144F48"/>
    <w:rsid w:val="00145465"/>
    <w:rsid w:val="00150FFA"/>
    <w:rsid w:val="00153DCC"/>
    <w:rsid w:val="00157F39"/>
    <w:rsid w:val="00161D65"/>
    <w:rsid w:val="001660F7"/>
    <w:rsid w:val="00174CF4"/>
    <w:rsid w:val="00175D9B"/>
    <w:rsid w:val="00176CFA"/>
    <w:rsid w:val="00185677"/>
    <w:rsid w:val="001867F0"/>
    <w:rsid w:val="00197B74"/>
    <w:rsid w:val="001A135E"/>
    <w:rsid w:val="001A31D5"/>
    <w:rsid w:val="001A6CF3"/>
    <w:rsid w:val="001B35CA"/>
    <w:rsid w:val="001B52C2"/>
    <w:rsid w:val="001C4231"/>
    <w:rsid w:val="001C4379"/>
    <w:rsid w:val="001C4D52"/>
    <w:rsid w:val="001C4F2A"/>
    <w:rsid w:val="001D4AD4"/>
    <w:rsid w:val="001D552A"/>
    <w:rsid w:val="001D6453"/>
    <w:rsid w:val="001E1893"/>
    <w:rsid w:val="001E64B7"/>
    <w:rsid w:val="001E6AFC"/>
    <w:rsid w:val="001E7386"/>
    <w:rsid w:val="001F69A1"/>
    <w:rsid w:val="00200B64"/>
    <w:rsid w:val="0020458B"/>
    <w:rsid w:val="00210598"/>
    <w:rsid w:val="0022119B"/>
    <w:rsid w:val="00222809"/>
    <w:rsid w:val="002259E7"/>
    <w:rsid w:val="00231A5E"/>
    <w:rsid w:val="00233313"/>
    <w:rsid w:val="00235F41"/>
    <w:rsid w:val="002407E4"/>
    <w:rsid w:val="0024234E"/>
    <w:rsid w:val="002459FC"/>
    <w:rsid w:val="00246CB5"/>
    <w:rsid w:val="00246CBA"/>
    <w:rsid w:val="0024780E"/>
    <w:rsid w:val="00254DE3"/>
    <w:rsid w:val="00262076"/>
    <w:rsid w:val="0026323F"/>
    <w:rsid w:val="00263863"/>
    <w:rsid w:val="00265739"/>
    <w:rsid w:val="00267F32"/>
    <w:rsid w:val="00271391"/>
    <w:rsid w:val="0027184A"/>
    <w:rsid w:val="002776CA"/>
    <w:rsid w:val="00277BC4"/>
    <w:rsid w:val="002805DE"/>
    <w:rsid w:val="0028151D"/>
    <w:rsid w:val="00282E78"/>
    <w:rsid w:val="00290E9D"/>
    <w:rsid w:val="00295033"/>
    <w:rsid w:val="002967E8"/>
    <w:rsid w:val="002B26DF"/>
    <w:rsid w:val="002C29FA"/>
    <w:rsid w:val="002C2D22"/>
    <w:rsid w:val="002C35C8"/>
    <w:rsid w:val="002C4642"/>
    <w:rsid w:val="002C6F3E"/>
    <w:rsid w:val="002D466C"/>
    <w:rsid w:val="002E0281"/>
    <w:rsid w:val="002E13D2"/>
    <w:rsid w:val="002E14AB"/>
    <w:rsid w:val="002E39F4"/>
    <w:rsid w:val="002E3B07"/>
    <w:rsid w:val="002F2D40"/>
    <w:rsid w:val="002F31EF"/>
    <w:rsid w:val="002F6FB4"/>
    <w:rsid w:val="003028CB"/>
    <w:rsid w:val="00304BF4"/>
    <w:rsid w:val="0030569F"/>
    <w:rsid w:val="0030577A"/>
    <w:rsid w:val="00305881"/>
    <w:rsid w:val="00306343"/>
    <w:rsid w:val="003064CA"/>
    <w:rsid w:val="00310EBC"/>
    <w:rsid w:val="00312661"/>
    <w:rsid w:val="00322A5C"/>
    <w:rsid w:val="0033244D"/>
    <w:rsid w:val="00334BBF"/>
    <w:rsid w:val="0033639B"/>
    <w:rsid w:val="00341991"/>
    <w:rsid w:val="00341BE7"/>
    <w:rsid w:val="00342FC1"/>
    <w:rsid w:val="00345549"/>
    <w:rsid w:val="00345821"/>
    <w:rsid w:val="00351DE4"/>
    <w:rsid w:val="003520A0"/>
    <w:rsid w:val="003549D3"/>
    <w:rsid w:val="00365D88"/>
    <w:rsid w:val="00372249"/>
    <w:rsid w:val="003738F2"/>
    <w:rsid w:val="00387547"/>
    <w:rsid w:val="003931C6"/>
    <w:rsid w:val="003940A0"/>
    <w:rsid w:val="0039653E"/>
    <w:rsid w:val="003A047F"/>
    <w:rsid w:val="003A152E"/>
    <w:rsid w:val="003A37DE"/>
    <w:rsid w:val="003A6095"/>
    <w:rsid w:val="003A7363"/>
    <w:rsid w:val="003B15D7"/>
    <w:rsid w:val="003B4C67"/>
    <w:rsid w:val="003C3C95"/>
    <w:rsid w:val="003C53AA"/>
    <w:rsid w:val="003D64C7"/>
    <w:rsid w:val="003E2E95"/>
    <w:rsid w:val="003E3DA7"/>
    <w:rsid w:val="003F2A37"/>
    <w:rsid w:val="003F2AA2"/>
    <w:rsid w:val="0040197F"/>
    <w:rsid w:val="0041043A"/>
    <w:rsid w:val="004128EE"/>
    <w:rsid w:val="004176DE"/>
    <w:rsid w:val="004255D3"/>
    <w:rsid w:val="00427EEE"/>
    <w:rsid w:val="004303F4"/>
    <w:rsid w:val="00430421"/>
    <w:rsid w:val="00442A72"/>
    <w:rsid w:val="004443B6"/>
    <w:rsid w:val="00445B77"/>
    <w:rsid w:val="00451963"/>
    <w:rsid w:val="00456FC1"/>
    <w:rsid w:val="004576CD"/>
    <w:rsid w:val="00460269"/>
    <w:rsid w:val="00466533"/>
    <w:rsid w:val="00466B1E"/>
    <w:rsid w:val="00470AB9"/>
    <w:rsid w:val="00477DAF"/>
    <w:rsid w:val="00481112"/>
    <w:rsid w:val="004821FD"/>
    <w:rsid w:val="004847C7"/>
    <w:rsid w:val="00485249"/>
    <w:rsid w:val="0049000E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0A2C"/>
    <w:rsid w:val="004D3B4B"/>
    <w:rsid w:val="004E2570"/>
    <w:rsid w:val="004E4BF8"/>
    <w:rsid w:val="004E54EA"/>
    <w:rsid w:val="004E60F1"/>
    <w:rsid w:val="004E6979"/>
    <w:rsid w:val="004F1FA0"/>
    <w:rsid w:val="004F2E2C"/>
    <w:rsid w:val="004F61CB"/>
    <w:rsid w:val="004F745B"/>
    <w:rsid w:val="00500C91"/>
    <w:rsid w:val="00506445"/>
    <w:rsid w:val="00506B6F"/>
    <w:rsid w:val="00514EC4"/>
    <w:rsid w:val="00515F37"/>
    <w:rsid w:val="00523332"/>
    <w:rsid w:val="00523C89"/>
    <w:rsid w:val="00534AAE"/>
    <w:rsid w:val="00535F16"/>
    <w:rsid w:val="00536815"/>
    <w:rsid w:val="00544494"/>
    <w:rsid w:val="00546A56"/>
    <w:rsid w:val="005478E6"/>
    <w:rsid w:val="00547E8B"/>
    <w:rsid w:val="00552A7A"/>
    <w:rsid w:val="005544A6"/>
    <w:rsid w:val="005559DD"/>
    <w:rsid w:val="00557282"/>
    <w:rsid w:val="0056028B"/>
    <w:rsid w:val="00565999"/>
    <w:rsid w:val="00566BAB"/>
    <w:rsid w:val="005811A3"/>
    <w:rsid w:val="00584192"/>
    <w:rsid w:val="0058690D"/>
    <w:rsid w:val="005940FD"/>
    <w:rsid w:val="005A65E5"/>
    <w:rsid w:val="005B680F"/>
    <w:rsid w:val="005B714B"/>
    <w:rsid w:val="005C270A"/>
    <w:rsid w:val="005C4C83"/>
    <w:rsid w:val="005D4260"/>
    <w:rsid w:val="005D4BC0"/>
    <w:rsid w:val="005D7F22"/>
    <w:rsid w:val="005E188A"/>
    <w:rsid w:val="005E2CAF"/>
    <w:rsid w:val="005E3AB3"/>
    <w:rsid w:val="005E5618"/>
    <w:rsid w:val="005E6CBB"/>
    <w:rsid w:val="005F7B5A"/>
    <w:rsid w:val="0060386B"/>
    <w:rsid w:val="00604A0C"/>
    <w:rsid w:val="00606417"/>
    <w:rsid w:val="00606580"/>
    <w:rsid w:val="00606BC0"/>
    <w:rsid w:val="006075D3"/>
    <w:rsid w:val="006076CE"/>
    <w:rsid w:val="006105D7"/>
    <w:rsid w:val="00611552"/>
    <w:rsid w:val="00611B4C"/>
    <w:rsid w:val="006126C6"/>
    <w:rsid w:val="00616BB8"/>
    <w:rsid w:val="00616D9E"/>
    <w:rsid w:val="00620EA4"/>
    <w:rsid w:val="00622D66"/>
    <w:rsid w:val="00624C1B"/>
    <w:rsid w:val="00637DA8"/>
    <w:rsid w:val="00642264"/>
    <w:rsid w:val="006437AD"/>
    <w:rsid w:val="0065066E"/>
    <w:rsid w:val="00652B29"/>
    <w:rsid w:val="00652D2D"/>
    <w:rsid w:val="00652F36"/>
    <w:rsid w:val="00655754"/>
    <w:rsid w:val="00657F3C"/>
    <w:rsid w:val="00660E77"/>
    <w:rsid w:val="00670E87"/>
    <w:rsid w:val="00671862"/>
    <w:rsid w:val="0067206C"/>
    <w:rsid w:val="00674437"/>
    <w:rsid w:val="00674DAA"/>
    <w:rsid w:val="006845C8"/>
    <w:rsid w:val="00684846"/>
    <w:rsid w:val="006875FE"/>
    <w:rsid w:val="006940B3"/>
    <w:rsid w:val="00695156"/>
    <w:rsid w:val="006953B4"/>
    <w:rsid w:val="006A60FB"/>
    <w:rsid w:val="006B254B"/>
    <w:rsid w:val="006B429C"/>
    <w:rsid w:val="006B7FE2"/>
    <w:rsid w:val="006C0205"/>
    <w:rsid w:val="006C19AA"/>
    <w:rsid w:val="006C3A8A"/>
    <w:rsid w:val="006C4BC2"/>
    <w:rsid w:val="006D1E78"/>
    <w:rsid w:val="006D6A33"/>
    <w:rsid w:val="006E1673"/>
    <w:rsid w:val="006E3B84"/>
    <w:rsid w:val="006E685C"/>
    <w:rsid w:val="006F03AB"/>
    <w:rsid w:val="006F0DA6"/>
    <w:rsid w:val="006F322E"/>
    <w:rsid w:val="006F5E09"/>
    <w:rsid w:val="007010A8"/>
    <w:rsid w:val="00704562"/>
    <w:rsid w:val="00706D9D"/>
    <w:rsid w:val="007100D6"/>
    <w:rsid w:val="00715DE5"/>
    <w:rsid w:val="0072049B"/>
    <w:rsid w:val="00727E4D"/>
    <w:rsid w:val="00731301"/>
    <w:rsid w:val="00732DD5"/>
    <w:rsid w:val="007345F7"/>
    <w:rsid w:val="007424DD"/>
    <w:rsid w:val="0074380A"/>
    <w:rsid w:val="00746575"/>
    <w:rsid w:val="00750D9D"/>
    <w:rsid w:val="007510A9"/>
    <w:rsid w:val="00754DED"/>
    <w:rsid w:val="007607AB"/>
    <w:rsid w:val="007623A6"/>
    <w:rsid w:val="0077141D"/>
    <w:rsid w:val="00773E94"/>
    <w:rsid w:val="007822FC"/>
    <w:rsid w:val="007840FE"/>
    <w:rsid w:val="00787ECC"/>
    <w:rsid w:val="00792F2E"/>
    <w:rsid w:val="0079359C"/>
    <w:rsid w:val="00796837"/>
    <w:rsid w:val="007A0577"/>
    <w:rsid w:val="007A7FF1"/>
    <w:rsid w:val="007B09EC"/>
    <w:rsid w:val="007B111E"/>
    <w:rsid w:val="007B3D09"/>
    <w:rsid w:val="007B7265"/>
    <w:rsid w:val="007B73FA"/>
    <w:rsid w:val="007B7CA4"/>
    <w:rsid w:val="007C40BF"/>
    <w:rsid w:val="007E345E"/>
    <w:rsid w:val="007E38B9"/>
    <w:rsid w:val="007E6960"/>
    <w:rsid w:val="007F3AC5"/>
    <w:rsid w:val="007F3D2C"/>
    <w:rsid w:val="007F628B"/>
    <w:rsid w:val="007F6BE5"/>
    <w:rsid w:val="007F737D"/>
    <w:rsid w:val="0080038F"/>
    <w:rsid w:val="00800E42"/>
    <w:rsid w:val="008030A8"/>
    <w:rsid w:val="008053BE"/>
    <w:rsid w:val="00806A57"/>
    <w:rsid w:val="00812A16"/>
    <w:rsid w:val="00812A2C"/>
    <w:rsid w:val="00814AEC"/>
    <w:rsid w:val="008251AD"/>
    <w:rsid w:val="00826D1B"/>
    <w:rsid w:val="00826ED6"/>
    <w:rsid w:val="00835DD3"/>
    <w:rsid w:val="0084482B"/>
    <w:rsid w:val="00844E3F"/>
    <w:rsid w:val="00851988"/>
    <w:rsid w:val="00853B49"/>
    <w:rsid w:val="00861FE7"/>
    <w:rsid w:val="00862EFE"/>
    <w:rsid w:val="00865644"/>
    <w:rsid w:val="00870EB2"/>
    <w:rsid w:val="008736A7"/>
    <w:rsid w:val="00873CD6"/>
    <w:rsid w:val="00881603"/>
    <w:rsid w:val="008829A3"/>
    <w:rsid w:val="00884F4E"/>
    <w:rsid w:val="00890040"/>
    <w:rsid w:val="00891ACD"/>
    <w:rsid w:val="00892852"/>
    <w:rsid w:val="008934AD"/>
    <w:rsid w:val="00896716"/>
    <w:rsid w:val="008979FA"/>
    <w:rsid w:val="008A14ED"/>
    <w:rsid w:val="008A2C61"/>
    <w:rsid w:val="008A40D9"/>
    <w:rsid w:val="008A465F"/>
    <w:rsid w:val="008A68A5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E7599"/>
    <w:rsid w:val="008F095E"/>
    <w:rsid w:val="008F3DF1"/>
    <w:rsid w:val="00901C6D"/>
    <w:rsid w:val="00902C13"/>
    <w:rsid w:val="009152A7"/>
    <w:rsid w:val="00916A14"/>
    <w:rsid w:val="00917639"/>
    <w:rsid w:val="00917C5F"/>
    <w:rsid w:val="00934316"/>
    <w:rsid w:val="00943411"/>
    <w:rsid w:val="0094387D"/>
    <w:rsid w:val="00944D33"/>
    <w:rsid w:val="00945EAE"/>
    <w:rsid w:val="009524E5"/>
    <w:rsid w:val="00953A20"/>
    <w:rsid w:val="00956FBE"/>
    <w:rsid w:val="0096138D"/>
    <w:rsid w:val="00970F72"/>
    <w:rsid w:val="00972B16"/>
    <w:rsid w:val="00974863"/>
    <w:rsid w:val="009773A3"/>
    <w:rsid w:val="00982138"/>
    <w:rsid w:val="00985082"/>
    <w:rsid w:val="00985B64"/>
    <w:rsid w:val="00990A83"/>
    <w:rsid w:val="00991D69"/>
    <w:rsid w:val="00996C68"/>
    <w:rsid w:val="009A0867"/>
    <w:rsid w:val="009A5953"/>
    <w:rsid w:val="009A72EE"/>
    <w:rsid w:val="009B0D5E"/>
    <w:rsid w:val="009B13B5"/>
    <w:rsid w:val="009B491C"/>
    <w:rsid w:val="009B690D"/>
    <w:rsid w:val="009C061F"/>
    <w:rsid w:val="009D15F3"/>
    <w:rsid w:val="009D36F1"/>
    <w:rsid w:val="009E2F66"/>
    <w:rsid w:val="009E381A"/>
    <w:rsid w:val="009E62B0"/>
    <w:rsid w:val="009F0163"/>
    <w:rsid w:val="009F08DB"/>
    <w:rsid w:val="009F7C8A"/>
    <w:rsid w:val="00A00254"/>
    <w:rsid w:val="00A008BC"/>
    <w:rsid w:val="00A00CF9"/>
    <w:rsid w:val="00A017B0"/>
    <w:rsid w:val="00A05D98"/>
    <w:rsid w:val="00A06D49"/>
    <w:rsid w:val="00A111EC"/>
    <w:rsid w:val="00A27091"/>
    <w:rsid w:val="00A43DB5"/>
    <w:rsid w:val="00A44C97"/>
    <w:rsid w:val="00A47CD5"/>
    <w:rsid w:val="00A56D32"/>
    <w:rsid w:val="00A573AF"/>
    <w:rsid w:val="00A72006"/>
    <w:rsid w:val="00A736C0"/>
    <w:rsid w:val="00A83E3A"/>
    <w:rsid w:val="00A9139D"/>
    <w:rsid w:val="00AA1DF1"/>
    <w:rsid w:val="00AB0C3E"/>
    <w:rsid w:val="00AB5365"/>
    <w:rsid w:val="00AB6B24"/>
    <w:rsid w:val="00AC3EA4"/>
    <w:rsid w:val="00AD2099"/>
    <w:rsid w:val="00AD2691"/>
    <w:rsid w:val="00AD6073"/>
    <w:rsid w:val="00AD670F"/>
    <w:rsid w:val="00AD7F09"/>
    <w:rsid w:val="00AF2C90"/>
    <w:rsid w:val="00AF2E3C"/>
    <w:rsid w:val="00AF658B"/>
    <w:rsid w:val="00B02D46"/>
    <w:rsid w:val="00B17146"/>
    <w:rsid w:val="00B25709"/>
    <w:rsid w:val="00B31645"/>
    <w:rsid w:val="00B322F1"/>
    <w:rsid w:val="00B369EA"/>
    <w:rsid w:val="00B37C9A"/>
    <w:rsid w:val="00B419B2"/>
    <w:rsid w:val="00B53211"/>
    <w:rsid w:val="00B55A0E"/>
    <w:rsid w:val="00B66FFB"/>
    <w:rsid w:val="00B67ACB"/>
    <w:rsid w:val="00B75097"/>
    <w:rsid w:val="00B91997"/>
    <w:rsid w:val="00BA1A9A"/>
    <w:rsid w:val="00BB0624"/>
    <w:rsid w:val="00BB47C7"/>
    <w:rsid w:val="00BB4D40"/>
    <w:rsid w:val="00BB6F52"/>
    <w:rsid w:val="00BC1B53"/>
    <w:rsid w:val="00BC2CC0"/>
    <w:rsid w:val="00BD3B44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6422"/>
    <w:rsid w:val="00C06E00"/>
    <w:rsid w:val="00C12032"/>
    <w:rsid w:val="00C13630"/>
    <w:rsid w:val="00C14960"/>
    <w:rsid w:val="00C151E2"/>
    <w:rsid w:val="00C15717"/>
    <w:rsid w:val="00C27EC4"/>
    <w:rsid w:val="00C301D8"/>
    <w:rsid w:val="00C369E1"/>
    <w:rsid w:val="00C374C9"/>
    <w:rsid w:val="00C4778A"/>
    <w:rsid w:val="00C61B09"/>
    <w:rsid w:val="00C62488"/>
    <w:rsid w:val="00C628DF"/>
    <w:rsid w:val="00C7062C"/>
    <w:rsid w:val="00C70EBB"/>
    <w:rsid w:val="00C7121C"/>
    <w:rsid w:val="00C74345"/>
    <w:rsid w:val="00C74D13"/>
    <w:rsid w:val="00C81D1B"/>
    <w:rsid w:val="00C86E7D"/>
    <w:rsid w:val="00C902E5"/>
    <w:rsid w:val="00C922B7"/>
    <w:rsid w:val="00CA22C5"/>
    <w:rsid w:val="00CA3CE1"/>
    <w:rsid w:val="00CA430F"/>
    <w:rsid w:val="00CB0BC4"/>
    <w:rsid w:val="00CB14AC"/>
    <w:rsid w:val="00CB73E2"/>
    <w:rsid w:val="00CB7FA7"/>
    <w:rsid w:val="00CC3C74"/>
    <w:rsid w:val="00CC4499"/>
    <w:rsid w:val="00CC4D27"/>
    <w:rsid w:val="00CC5964"/>
    <w:rsid w:val="00CC5C66"/>
    <w:rsid w:val="00CD0715"/>
    <w:rsid w:val="00CD1536"/>
    <w:rsid w:val="00CD3CD9"/>
    <w:rsid w:val="00CE26C8"/>
    <w:rsid w:val="00CE4432"/>
    <w:rsid w:val="00CE66D0"/>
    <w:rsid w:val="00CE7F03"/>
    <w:rsid w:val="00CF4252"/>
    <w:rsid w:val="00CF55FC"/>
    <w:rsid w:val="00D02AF9"/>
    <w:rsid w:val="00D05114"/>
    <w:rsid w:val="00D07589"/>
    <w:rsid w:val="00D109F2"/>
    <w:rsid w:val="00D13FC4"/>
    <w:rsid w:val="00D14373"/>
    <w:rsid w:val="00D16131"/>
    <w:rsid w:val="00D22CDD"/>
    <w:rsid w:val="00D23328"/>
    <w:rsid w:val="00D25892"/>
    <w:rsid w:val="00D273F8"/>
    <w:rsid w:val="00D305A2"/>
    <w:rsid w:val="00D30DBA"/>
    <w:rsid w:val="00D35629"/>
    <w:rsid w:val="00D35DD2"/>
    <w:rsid w:val="00D43892"/>
    <w:rsid w:val="00D44C86"/>
    <w:rsid w:val="00D5657E"/>
    <w:rsid w:val="00D63774"/>
    <w:rsid w:val="00D67434"/>
    <w:rsid w:val="00D72EF5"/>
    <w:rsid w:val="00D750EC"/>
    <w:rsid w:val="00D77D64"/>
    <w:rsid w:val="00D80013"/>
    <w:rsid w:val="00D81B16"/>
    <w:rsid w:val="00D82172"/>
    <w:rsid w:val="00D8350B"/>
    <w:rsid w:val="00D83D31"/>
    <w:rsid w:val="00D9362A"/>
    <w:rsid w:val="00D93E80"/>
    <w:rsid w:val="00D96D6D"/>
    <w:rsid w:val="00DA7BB2"/>
    <w:rsid w:val="00DB3797"/>
    <w:rsid w:val="00DB39DE"/>
    <w:rsid w:val="00DB3D9B"/>
    <w:rsid w:val="00DB76F4"/>
    <w:rsid w:val="00DC1D51"/>
    <w:rsid w:val="00DC489D"/>
    <w:rsid w:val="00DC49AF"/>
    <w:rsid w:val="00DD2131"/>
    <w:rsid w:val="00DD26C0"/>
    <w:rsid w:val="00DD4E69"/>
    <w:rsid w:val="00DD61FD"/>
    <w:rsid w:val="00DD7F86"/>
    <w:rsid w:val="00DE0CEC"/>
    <w:rsid w:val="00DE1611"/>
    <w:rsid w:val="00DE17D2"/>
    <w:rsid w:val="00DE35A1"/>
    <w:rsid w:val="00DF0089"/>
    <w:rsid w:val="00DF5022"/>
    <w:rsid w:val="00E16883"/>
    <w:rsid w:val="00E20ECC"/>
    <w:rsid w:val="00E247F6"/>
    <w:rsid w:val="00E3629F"/>
    <w:rsid w:val="00E410E8"/>
    <w:rsid w:val="00E419A6"/>
    <w:rsid w:val="00E43017"/>
    <w:rsid w:val="00E46737"/>
    <w:rsid w:val="00E533A5"/>
    <w:rsid w:val="00E5563E"/>
    <w:rsid w:val="00E745F4"/>
    <w:rsid w:val="00E75341"/>
    <w:rsid w:val="00E775A9"/>
    <w:rsid w:val="00E87283"/>
    <w:rsid w:val="00E873A3"/>
    <w:rsid w:val="00E900B2"/>
    <w:rsid w:val="00E919C3"/>
    <w:rsid w:val="00E9354B"/>
    <w:rsid w:val="00EA49CE"/>
    <w:rsid w:val="00EB148E"/>
    <w:rsid w:val="00EB44E6"/>
    <w:rsid w:val="00EB5356"/>
    <w:rsid w:val="00EB5E2F"/>
    <w:rsid w:val="00EC1416"/>
    <w:rsid w:val="00EC24F2"/>
    <w:rsid w:val="00ED4497"/>
    <w:rsid w:val="00ED6423"/>
    <w:rsid w:val="00ED68FB"/>
    <w:rsid w:val="00EE1A38"/>
    <w:rsid w:val="00EF2C27"/>
    <w:rsid w:val="00F00C33"/>
    <w:rsid w:val="00F055CC"/>
    <w:rsid w:val="00F06BD6"/>
    <w:rsid w:val="00F128AE"/>
    <w:rsid w:val="00F131D1"/>
    <w:rsid w:val="00F1534C"/>
    <w:rsid w:val="00F16688"/>
    <w:rsid w:val="00F20781"/>
    <w:rsid w:val="00F219BA"/>
    <w:rsid w:val="00F272C4"/>
    <w:rsid w:val="00F317F8"/>
    <w:rsid w:val="00F3608C"/>
    <w:rsid w:val="00F366A2"/>
    <w:rsid w:val="00F366FE"/>
    <w:rsid w:val="00F40F4C"/>
    <w:rsid w:val="00F5112D"/>
    <w:rsid w:val="00F57118"/>
    <w:rsid w:val="00F5796C"/>
    <w:rsid w:val="00F62BAC"/>
    <w:rsid w:val="00F664E4"/>
    <w:rsid w:val="00F67A85"/>
    <w:rsid w:val="00F72D9A"/>
    <w:rsid w:val="00F74D94"/>
    <w:rsid w:val="00F81AF8"/>
    <w:rsid w:val="00F82BF5"/>
    <w:rsid w:val="00F870A5"/>
    <w:rsid w:val="00F946E3"/>
    <w:rsid w:val="00F97F8B"/>
    <w:rsid w:val="00FA033D"/>
    <w:rsid w:val="00FA07DD"/>
    <w:rsid w:val="00FA1759"/>
    <w:rsid w:val="00FA30ED"/>
    <w:rsid w:val="00FB35A9"/>
    <w:rsid w:val="00FB35C0"/>
    <w:rsid w:val="00FB65CC"/>
    <w:rsid w:val="00FB7A31"/>
    <w:rsid w:val="00FE6204"/>
    <w:rsid w:val="00FE7C76"/>
    <w:rsid w:val="00FF27B8"/>
    <w:rsid w:val="00FF2C48"/>
    <w:rsid w:val="00FF6AF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min.ks.gov/offices/accounts-reports/state-agencies/payroll/payroll-procedures-job-aids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B0A39-41C9-49BE-A4BB-6A48D948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561</Words>
  <Characters>2484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Briana E. Schneider [DAAR]</cp:lastModifiedBy>
  <cp:revision>18</cp:revision>
  <cp:lastPrinted>2022-03-28T20:27:00Z</cp:lastPrinted>
  <dcterms:created xsi:type="dcterms:W3CDTF">2023-08-30T14:50:00Z</dcterms:created>
  <dcterms:modified xsi:type="dcterms:W3CDTF">2023-09-21T17:50:00Z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