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47805779" r:id="rId13"/>
        </w:object>
      </w:r>
      <w:r w:rsidR="00800E42" w:rsidRPr="00996C68">
        <w:rPr>
          <w:rFonts w:ascii="Calibri" w:hAnsi="Calibri" w:cs="Arial"/>
          <w:b/>
          <w:bCs/>
          <w:noProof/>
          <w:sz w:val="32"/>
          <w:szCs w:val="32"/>
        </w:rPr>
        <w:t>State of Kansas</w:t>
      </w:r>
    </w:p>
    <w:p w14:paraId="5690AE99" w14:textId="70C1E889" w:rsidR="00EB5C85" w:rsidRDefault="00EB5C85" w:rsidP="00EB5C85">
      <w:pPr>
        <w:pStyle w:val="Header"/>
        <w:jc w:val="center"/>
        <w:rPr>
          <w:rFonts w:ascii="Calibri" w:hAnsi="Calibri" w:cs="Arial"/>
          <w:b/>
          <w:bCs/>
          <w:noProof/>
          <w:sz w:val="32"/>
          <w:szCs w:val="32"/>
          <w:lang w:val="en-US"/>
        </w:rPr>
      </w:pPr>
      <w:r>
        <w:rPr>
          <w:rFonts w:ascii="Calibri" w:hAnsi="Calibri" w:cs="Arial"/>
          <w:b/>
          <w:bCs/>
          <w:noProof/>
          <w:sz w:val="32"/>
          <w:szCs w:val="32"/>
          <w:lang w:val="en-US"/>
        </w:rPr>
        <w:t>DA-180 Centrally Entered Adjustment</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33"/>
        <w:gridCol w:w="6997"/>
      </w:tblGrid>
      <w:tr w:rsidR="00AF2E3C" w:rsidRPr="00161D65" w14:paraId="2E9866F0" w14:textId="77777777" w:rsidTr="00090553">
        <w:tc>
          <w:tcPr>
            <w:tcW w:w="3443" w:type="dxa"/>
            <w:gridSpan w:val="2"/>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4163D969" w14:textId="059760F3" w:rsidR="003738F2" w:rsidRPr="0049585B" w:rsidRDefault="00EB5C85" w:rsidP="0077141D">
            <w:pPr>
              <w:rPr>
                <w:rFonts w:ascii="Calibri" w:hAnsi="Calibri"/>
                <w:sz w:val="22"/>
                <w:szCs w:val="22"/>
              </w:rPr>
            </w:pPr>
            <w:r>
              <w:rPr>
                <w:rFonts w:ascii="Calibri" w:hAnsi="Calibri"/>
                <w:sz w:val="22"/>
                <w:szCs w:val="22"/>
              </w:rPr>
              <w:t>3/6/2023</w:t>
            </w:r>
          </w:p>
        </w:tc>
      </w:tr>
      <w:tr w:rsidR="00AF2E3C" w:rsidRPr="00161D65" w14:paraId="1E574793" w14:textId="77777777" w:rsidTr="00090553">
        <w:tc>
          <w:tcPr>
            <w:tcW w:w="3443" w:type="dxa"/>
            <w:gridSpan w:val="2"/>
          </w:tcPr>
          <w:p w14:paraId="27B1DE34" w14:textId="345D465F" w:rsidR="00AF2E3C" w:rsidRPr="00972B16" w:rsidRDefault="00896716" w:rsidP="00161D65">
            <w:pPr>
              <w:rPr>
                <w:rFonts w:ascii="Calibri" w:hAnsi="Calibri"/>
                <w:b/>
                <w:noProof/>
              </w:rPr>
            </w:pPr>
            <w:r>
              <w:rPr>
                <w:rFonts w:ascii="Calibri" w:hAnsi="Calibri"/>
                <w:b/>
                <w:noProof/>
              </w:rPr>
              <w:t>Updated</w:t>
            </w:r>
          </w:p>
        </w:tc>
        <w:tc>
          <w:tcPr>
            <w:tcW w:w="6997" w:type="dxa"/>
          </w:tcPr>
          <w:p w14:paraId="6DA642A3" w14:textId="3AE3A6F9" w:rsidR="00AF2E3C" w:rsidRPr="00113A8A" w:rsidRDefault="00A6684A" w:rsidP="00113A8A">
            <w:pPr>
              <w:rPr>
                <w:rFonts w:ascii="Calibri" w:hAnsi="Calibri"/>
                <w:sz w:val="22"/>
                <w:szCs w:val="22"/>
              </w:rPr>
            </w:pPr>
            <w:r>
              <w:rPr>
                <w:rFonts w:ascii="Calibri" w:hAnsi="Calibri"/>
                <w:sz w:val="22"/>
                <w:szCs w:val="22"/>
              </w:rPr>
              <w:t>6/9/2023</w:t>
            </w:r>
          </w:p>
        </w:tc>
      </w:tr>
      <w:tr w:rsidR="004370EE" w:rsidRPr="00161D65" w14:paraId="282C23DE" w14:textId="77777777" w:rsidTr="00B20625">
        <w:tc>
          <w:tcPr>
            <w:tcW w:w="10440" w:type="dxa"/>
            <w:gridSpan w:val="3"/>
          </w:tcPr>
          <w:p w14:paraId="46EA5E30" w14:textId="60BA39D7" w:rsidR="004370EE" w:rsidRPr="004370EE" w:rsidRDefault="004370EE" w:rsidP="004370EE">
            <w:pPr>
              <w:jc w:val="center"/>
              <w:rPr>
                <w:rFonts w:ascii="Calibri" w:hAnsi="Calibri"/>
                <w:b/>
                <w:bCs/>
                <w:color w:val="FF0000"/>
                <w:sz w:val="22"/>
                <w:szCs w:val="22"/>
              </w:rPr>
            </w:pPr>
            <w:r>
              <w:rPr>
                <w:rFonts w:ascii="Calibri" w:hAnsi="Calibri"/>
                <w:b/>
                <w:bCs/>
                <w:color w:val="FF0000"/>
                <w:sz w:val="22"/>
                <w:szCs w:val="22"/>
              </w:rPr>
              <w:t xml:space="preserve">Please continue to check for updates to the DA-180 form and Job Aid, as this is a work in progress and is subject to change as we work through the updates.  If you notice any issues with the form, please email </w:t>
            </w:r>
            <w:hyperlink r:id="rId14" w:history="1">
              <w:r w:rsidRPr="00CE2586">
                <w:rPr>
                  <w:rStyle w:val="Hyperlink"/>
                  <w:rFonts w:ascii="Calibri" w:hAnsi="Calibri"/>
                  <w:b/>
                  <w:bCs/>
                  <w:sz w:val="22"/>
                  <w:szCs w:val="22"/>
                </w:rPr>
                <w:t>payadj@ks.gov</w:t>
              </w:r>
            </w:hyperlink>
            <w:r>
              <w:rPr>
                <w:rFonts w:ascii="Calibri" w:hAnsi="Calibri"/>
                <w:b/>
                <w:bCs/>
                <w:color w:val="FF0000"/>
                <w:sz w:val="22"/>
                <w:szCs w:val="22"/>
              </w:rPr>
              <w:t>.</w:t>
            </w:r>
          </w:p>
        </w:tc>
      </w:tr>
      <w:tr w:rsidR="00D8350B" w:rsidRPr="00161D65" w14:paraId="0AA34E3E" w14:textId="77777777" w:rsidTr="00090553">
        <w:tc>
          <w:tcPr>
            <w:tcW w:w="3443" w:type="dxa"/>
            <w:gridSpan w:val="2"/>
          </w:tcPr>
          <w:p w14:paraId="7B09CFC4" w14:textId="2ACC28E8" w:rsidR="00D8350B" w:rsidRPr="008D3981" w:rsidRDefault="00EB5C85" w:rsidP="00D8350B">
            <w:pPr>
              <w:rPr>
                <w:rFonts w:ascii="Calibri" w:hAnsi="Calibri"/>
                <w:b/>
                <w:noProof/>
                <w:highlight w:val="yellow"/>
              </w:rPr>
            </w:pPr>
            <w:r>
              <w:rPr>
                <w:rFonts w:ascii="Calibri" w:hAnsi="Calibri"/>
                <w:b/>
                <w:noProof/>
              </w:rPr>
              <w:t>Reference Documents</w:t>
            </w:r>
          </w:p>
        </w:tc>
        <w:tc>
          <w:tcPr>
            <w:tcW w:w="6997" w:type="dxa"/>
          </w:tcPr>
          <w:p w14:paraId="72A4E7DF" w14:textId="05876431" w:rsidR="00D8350B" w:rsidRDefault="00EB5C85">
            <w:pPr>
              <w:pStyle w:val="ListParagraph"/>
              <w:numPr>
                <w:ilvl w:val="0"/>
                <w:numId w:val="2"/>
              </w:numPr>
              <w:rPr>
                <w:rFonts w:ascii="Calibri" w:hAnsi="Calibri"/>
                <w:sz w:val="22"/>
                <w:szCs w:val="22"/>
              </w:rPr>
            </w:pPr>
            <w:r>
              <w:rPr>
                <w:rFonts w:ascii="Calibri" w:hAnsi="Calibri"/>
                <w:sz w:val="22"/>
                <w:szCs w:val="22"/>
              </w:rPr>
              <w:t>DA-180 Form</w:t>
            </w:r>
          </w:p>
          <w:p w14:paraId="3EA3F03A" w14:textId="77777777" w:rsidR="00EB5C85" w:rsidRDefault="00EB5C85" w:rsidP="00B83F5E">
            <w:pPr>
              <w:pStyle w:val="ListParagraph"/>
              <w:numPr>
                <w:ilvl w:val="0"/>
                <w:numId w:val="2"/>
              </w:numPr>
              <w:rPr>
                <w:rFonts w:ascii="Calibri" w:hAnsi="Calibri"/>
                <w:sz w:val="22"/>
                <w:szCs w:val="22"/>
              </w:rPr>
            </w:pPr>
            <w:r>
              <w:rPr>
                <w:rFonts w:ascii="Calibri" w:hAnsi="Calibri"/>
                <w:sz w:val="22"/>
                <w:szCs w:val="22"/>
              </w:rPr>
              <w:t>Online Check</w:t>
            </w:r>
          </w:p>
          <w:p w14:paraId="427481C6" w14:textId="15E5FC42" w:rsidR="00FA02FB" w:rsidRPr="00FD6398" w:rsidRDefault="00B83F5E" w:rsidP="00FD6398">
            <w:pPr>
              <w:pStyle w:val="ListParagraph"/>
              <w:numPr>
                <w:ilvl w:val="0"/>
                <w:numId w:val="2"/>
              </w:numPr>
              <w:rPr>
                <w:rFonts w:ascii="Calibri" w:hAnsi="Calibri"/>
                <w:sz w:val="22"/>
                <w:szCs w:val="22"/>
              </w:rPr>
            </w:pPr>
            <w:r>
              <w:rPr>
                <w:rFonts w:ascii="Calibri" w:hAnsi="Calibri"/>
                <w:sz w:val="22"/>
                <w:szCs w:val="22"/>
              </w:rPr>
              <w:t>PRB Form</w:t>
            </w:r>
          </w:p>
        </w:tc>
      </w:tr>
      <w:tr w:rsidR="00D8350B" w:rsidRPr="00161D65" w14:paraId="0F9781C6" w14:textId="77777777" w:rsidTr="00090553">
        <w:tc>
          <w:tcPr>
            <w:tcW w:w="3443" w:type="dxa"/>
            <w:gridSpan w:val="2"/>
          </w:tcPr>
          <w:p w14:paraId="6C8172DA" w14:textId="3E931486" w:rsidR="00D8350B" w:rsidRDefault="00D8350B" w:rsidP="00D8350B">
            <w:pPr>
              <w:rPr>
                <w:rFonts w:ascii="Calibri" w:hAnsi="Calibri"/>
                <w:b/>
                <w:noProof/>
              </w:rPr>
            </w:pPr>
            <w:r>
              <w:rPr>
                <w:rFonts w:ascii="Calibri" w:hAnsi="Calibri"/>
                <w:b/>
                <w:noProof/>
              </w:rPr>
              <w:t>Purpose</w:t>
            </w:r>
          </w:p>
        </w:tc>
        <w:tc>
          <w:tcPr>
            <w:tcW w:w="6997" w:type="dxa"/>
          </w:tcPr>
          <w:p w14:paraId="16595BC5" w14:textId="77777777" w:rsidR="00292F26" w:rsidRDefault="00591A41" w:rsidP="005D4260">
            <w:pPr>
              <w:rPr>
                <w:rFonts w:ascii="Calibri" w:hAnsi="Calibri"/>
                <w:sz w:val="22"/>
                <w:szCs w:val="22"/>
              </w:rPr>
            </w:pPr>
            <w:r>
              <w:rPr>
                <w:rFonts w:ascii="Calibri" w:hAnsi="Calibri"/>
                <w:sz w:val="22"/>
                <w:szCs w:val="22"/>
              </w:rPr>
              <w:t>To manually adjust an employee paycheck when the ADJ_ALL</w:t>
            </w:r>
            <w:r w:rsidR="002E2B7D">
              <w:rPr>
                <w:rFonts w:ascii="Calibri" w:hAnsi="Calibri"/>
                <w:sz w:val="22"/>
                <w:szCs w:val="22"/>
              </w:rPr>
              <w:t xml:space="preserve"> or Supplemental checkbox</w:t>
            </w:r>
            <w:r>
              <w:rPr>
                <w:rFonts w:ascii="Calibri" w:hAnsi="Calibri"/>
                <w:sz w:val="22"/>
                <w:szCs w:val="22"/>
              </w:rPr>
              <w:t xml:space="preserve"> cannot be used.</w:t>
            </w:r>
            <w:r w:rsidR="001E567C">
              <w:rPr>
                <w:rFonts w:ascii="Calibri" w:hAnsi="Calibri"/>
                <w:sz w:val="22"/>
                <w:szCs w:val="22"/>
              </w:rPr>
              <w:t xml:space="preserve">  </w:t>
            </w:r>
          </w:p>
          <w:p w14:paraId="28FE8AFA" w14:textId="77777777" w:rsidR="00292F26" w:rsidRDefault="00292F26" w:rsidP="005D4260">
            <w:pPr>
              <w:rPr>
                <w:rFonts w:ascii="Calibri" w:hAnsi="Calibri"/>
                <w:sz w:val="22"/>
                <w:szCs w:val="22"/>
              </w:rPr>
            </w:pPr>
          </w:p>
          <w:p w14:paraId="50250D8F" w14:textId="7D225407" w:rsidR="005D4260" w:rsidRDefault="001E567C" w:rsidP="005D4260">
            <w:pPr>
              <w:rPr>
                <w:rFonts w:ascii="Calibri" w:hAnsi="Calibri"/>
                <w:sz w:val="22"/>
                <w:szCs w:val="22"/>
              </w:rPr>
            </w:pPr>
            <w:r>
              <w:rPr>
                <w:rFonts w:ascii="Calibri" w:hAnsi="Calibri"/>
                <w:sz w:val="22"/>
                <w:szCs w:val="22"/>
              </w:rPr>
              <w:t xml:space="preserve">Reasons the ADJ-ALL </w:t>
            </w:r>
            <w:r w:rsidRPr="000146D8">
              <w:rPr>
                <w:rFonts w:ascii="Calibri" w:hAnsi="Calibri"/>
                <w:b/>
                <w:bCs/>
                <w:sz w:val="22"/>
                <w:szCs w:val="22"/>
                <w:u w:val="single"/>
              </w:rPr>
              <w:t>cannot</w:t>
            </w:r>
            <w:r>
              <w:rPr>
                <w:rFonts w:ascii="Calibri" w:hAnsi="Calibri"/>
                <w:sz w:val="22"/>
                <w:szCs w:val="22"/>
              </w:rPr>
              <w:t xml:space="preserve"> be used:</w:t>
            </w:r>
          </w:p>
          <w:p w14:paraId="548A3919" w14:textId="77777777" w:rsidR="00737CD2" w:rsidRDefault="00737CD2" w:rsidP="00737CD2">
            <w:pPr>
              <w:pStyle w:val="ListParagraph"/>
              <w:numPr>
                <w:ilvl w:val="0"/>
                <w:numId w:val="1"/>
              </w:numPr>
              <w:rPr>
                <w:rFonts w:ascii="Calibri" w:hAnsi="Calibri" w:cs="Calibri"/>
                <w:noProof/>
                <w:sz w:val="22"/>
                <w:szCs w:val="20"/>
              </w:rPr>
            </w:pPr>
            <w:r>
              <w:rPr>
                <w:rFonts w:ascii="Calibri" w:hAnsi="Calibri" w:cs="Calibri"/>
                <w:noProof/>
                <w:sz w:val="22"/>
                <w:szCs w:val="20"/>
              </w:rPr>
              <w:t>An adjustment has already been requested for the paycheck that needs to be adjusted.</w:t>
            </w:r>
          </w:p>
          <w:p w14:paraId="3AAC702C" w14:textId="07149DD3" w:rsidR="00737CD2" w:rsidRPr="00113A8A" w:rsidRDefault="00737CD2" w:rsidP="00737CD2">
            <w:pPr>
              <w:pStyle w:val="ListParagraph"/>
              <w:numPr>
                <w:ilvl w:val="0"/>
                <w:numId w:val="1"/>
              </w:numPr>
              <w:rPr>
                <w:rFonts w:ascii="Calibri" w:hAnsi="Calibri" w:cs="Calibri"/>
                <w:noProof/>
                <w:color w:val="000000" w:themeColor="text1"/>
                <w:sz w:val="22"/>
                <w:szCs w:val="20"/>
              </w:rPr>
            </w:pPr>
            <w:r w:rsidRPr="00113A8A">
              <w:rPr>
                <w:rFonts w:ascii="Calibri" w:hAnsi="Calibri" w:cs="Calibri"/>
                <w:noProof/>
                <w:color w:val="000000" w:themeColor="text1"/>
                <w:sz w:val="22"/>
                <w:szCs w:val="20"/>
              </w:rPr>
              <w:t>Cannot process ADJ-ALL for employee that has an active garnishme</w:t>
            </w:r>
            <w:r w:rsidR="00FD6398">
              <w:rPr>
                <w:rFonts w:ascii="Calibri" w:hAnsi="Calibri" w:cs="Calibri"/>
                <w:noProof/>
                <w:color w:val="000000" w:themeColor="text1"/>
                <w:sz w:val="22"/>
                <w:szCs w:val="20"/>
              </w:rPr>
              <w:t xml:space="preserve">nt or </w:t>
            </w:r>
            <w:r w:rsidRPr="00113A8A">
              <w:rPr>
                <w:rFonts w:ascii="Calibri" w:hAnsi="Calibri" w:cs="Calibri"/>
                <w:noProof/>
                <w:color w:val="000000" w:themeColor="text1"/>
                <w:sz w:val="22"/>
                <w:szCs w:val="20"/>
              </w:rPr>
              <w:t>where there was a garnishment on the original paycheck.</w:t>
            </w:r>
          </w:p>
          <w:p w14:paraId="04582E31" w14:textId="48266B2B" w:rsidR="00737CD2" w:rsidRDefault="00737CD2" w:rsidP="00737CD2">
            <w:pPr>
              <w:pStyle w:val="ListParagraph"/>
              <w:numPr>
                <w:ilvl w:val="0"/>
                <w:numId w:val="1"/>
              </w:numPr>
              <w:rPr>
                <w:rFonts w:ascii="Calibri" w:hAnsi="Calibri" w:cs="Calibri"/>
                <w:noProof/>
                <w:sz w:val="22"/>
                <w:szCs w:val="20"/>
              </w:rPr>
            </w:pPr>
            <w:r>
              <w:rPr>
                <w:rFonts w:ascii="Calibri" w:hAnsi="Calibri" w:cs="Calibri"/>
                <w:noProof/>
                <w:sz w:val="22"/>
                <w:szCs w:val="20"/>
              </w:rPr>
              <w:t>Cannot process ADJ-ALL for employee that has ADV earnings codes.</w:t>
            </w:r>
          </w:p>
          <w:p w14:paraId="04EA1C01" w14:textId="24209A00" w:rsidR="00292F26" w:rsidRDefault="00292F26" w:rsidP="00292F26">
            <w:pPr>
              <w:rPr>
                <w:rFonts w:ascii="Calibri" w:hAnsi="Calibri" w:cs="Calibri"/>
                <w:noProof/>
                <w:sz w:val="22"/>
                <w:szCs w:val="20"/>
              </w:rPr>
            </w:pPr>
          </w:p>
          <w:p w14:paraId="3D1FFF72" w14:textId="45341E2C" w:rsidR="003028CB" w:rsidRPr="00C70EBB" w:rsidRDefault="00292F26" w:rsidP="005D1F9E">
            <w:pPr>
              <w:rPr>
                <w:rFonts w:ascii="Calibri" w:hAnsi="Calibri"/>
                <w:sz w:val="22"/>
                <w:szCs w:val="22"/>
              </w:rPr>
            </w:pPr>
            <w:r>
              <w:rPr>
                <w:rFonts w:ascii="Calibri" w:hAnsi="Calibri" w:cs="Calibri"/>
                <w:noProof/>
                <w:sz w:val="22"/>
                <w:szCs w:val="20"/>
              </w:rPr>
              <w:t xml:space="preserve">If the Supplemental Checkbox is not available on the timesheet, it is past the three pay period limit and </w:t>
            </w:r>
            <w:r w:rsidR="005D1F9E">
              <w:rPr>
                <w:rFonts w:ascii="Calibri" w:hAnsi="Calibri" w:cs="Calibri"/>
                <w:noProof/>
                <w:sz w:val="22"/>
                <w:szCs w:val="20"/>
              </w:rPr>
              <w:t>the supplemental adjustment can’t be requested.</w:t>
            </w:r>
            <w:r w:rsidR="009C7351">
              <w:rPr>
                <w:rFonts w:ascii="Calibri" w:hAnsi="Calibri" w:cs="Calibri"/>
                <w:noProof/>
                <w:sz w:val="22"/>
                <w:szCs w:val="20"/>
              </w:rPr>
              <w:t xml:space="preserve"> </w:t>
            </w:r>
          </w:p>
        </w:tc>
      </w:tr>
      <w:tr w:rsidR="00622D66" w:rsidRPr="00161D65" w14:paraId="67B6D9C2" w14:textId="77777777" w:rsidTr="00035B8F">
        <w:tc>
          <w:tcPr>
            <w:tcW w:w="3443" w:type="dxa"/>
            <w:gridSpan w:val="2"/>
          </w:tcPr>
          <w:p w14:paraId="6378A11A" w14:textId="050C0736" w:rsidR="00622D66" w:rsidRDefault="00622D66" w:rsidP="00035B8F">
            <w:pPr>
              <w:rPr>
                <w:rFonts w:ascii="Calibri" w:hAnsi="Calibri"/>
                <w:b/>
                <w:noProof/>
              </w:rPr>
            </w:pPr>
            <w:bookmarkStart w:id="0" w:name="_Hlk88033673"/>
            <w:bookmarkStart w:id="1" w:name="_Hlk99368248"/>
            <w:bookmarkStart w:id="2" w:name="_Hlk87965373"/>
            <w:bookmarkStart w:id="3" w:name="_Hlk87968847"/>
            <w:r>
              <w:rPr>
                <w:rFonts w:ascii="Calibri" w:hAnsi="Calibri"/>
                <w:b/>
                <w:noProof/>
              </w:rPr>
              <w:t>Information</w:t>
            </w:r>
          </w:p>
        </w:tc>
        <w:tc>
          <w:tcPr>
            <w:tcW w:w="6997" w:type="dxa"/>
          </w:tcPr>
          <w:p w14:paraId="3EF94569" w14:textId="77777777" w:rsidR="00622D66" w:rsidRDefault="00622D66" w:rsidP="00BC4F4D">
            <w:pPr>
              <w:pStyle w:val="ListParagraph"/>
              <w:numPr>
                <w:ilvl w:val="0"/>
                <w:numId w:val="1"/>
              </w:numPr>
              <w:rPr>
                <w:rFonts w:ascii="Calibri" w:hAnsi="Calibri" w:cs="Calibri"/>
                <w:noProof/>
                <w:sz w:val="22"/>
                <w:szCs w:val="20"/>
              </w:rPr>
            </w:pPr>
            <w:r>
              <w:rPr>
                <w:rFonts w:ascii="Calibri" w:hAnsi="Calibri" w:cs="Calibri"/>
                <w:noProof/>
                <w:sz w:val="22"/>
                <w:szCs w:val="20"/>
              </w:rPr>
              <w:t>A paycheck adjustment is where a correction should be processed to a paycheck created for an employee for a particular pay period.</w:t>
            </w:r>
          </w:p>
          <w:p w14:paraId="44122BE7" w14:textId="1B0EF20B" w:rsidR="00622D66" w:rsidRDefault="00622D66" w:rsidP="00BC4F4D">
            <w:pPr>
              <w:pStyle w:val="ListParagraph"/>
              <w:numPr>
                <w:ilvl w:val="0"/>
                <w:numId w:val="1"/>
              </w:numPr>
              <w:rPr>
                <w:rFonts w:ascii="Calibri" w:hAnsi="Calibri" w:cs="Calibri"/>
                <w:noProof/>
                <w:sz w:val="22"/>
                <w:szCs w:val="20"/>
              </w:rPr>
            </w:pPr>
            <w:r>
              <w:rPr>
                <w:rFonts w:ascii="Calibri" w:hAnsi="Calibri" w:cs="Calibri"/>
                <w:noProof/>
                <w:sz w:val="22"/>
                <w:szCs w:val="20"/>
              </w:rPr>
              <w:t xml:space="preserve">A paycheck adjustment does not stop the original paycheck from being </w:t>
            </w:r>
            <w:r w:rsidRPr="00113A8A">
              <w:rPr>
                <w:rFonts w:ascii="Calibri" w:hAnsi="Calibri" w:cs="Calibri"/>
                <w:noProof/>
                <w:color w:val="000000" w:themeColor="text1"/>
                <w:sz w:val="22"/>
                <w:szCs w:val="20"/>
              </w:rPr>
              <w:t>issued and se</w:t>
            </w:r>
            <w:r w:rsidR="00FF2C48" w:rsidRPr="00113A8A">
              <w:rPr>
                <w:rFonts w:ascii="Calibri" w:hAnsi="Calibri" w:cs="Calibri"/>
                <w:noProof/>
                <w:color w:val="000000" w:themeColor="text1"/>
                <w:sz w:val="22"/>
                <w:szCs w:val="20"/>
              </w:rPr>
              <w:t>n</w:t>
            </w:r>
            <w:r w:rsidRPr="00113A8A">
              <w:rPr>
                <w:rFonts w:ascii="Calibri" w:hAnsi="Calibri" w:cs="Calibri"/>
                <w:noProof/>
                <w:color w:val="000000" w:themeColor="text1"/>
                <w:sz w:val="22"/>
                <w:szCs w:val="20"/>
              </w:rPr>
              <w:t>t to the employee</w:t>
            </w:r>
            <w:r>
              <w:rPr>
                <w:rFonts w:ascii="Calibri" w:hAnsi="Calibri" w:cs="Calibri"/>
                <w:noProof/>
                <w:sz w:val="22"/>
                <w:szCs w:val="20"/>
              </w:rPr>
              <w:t>.</w:t>
            </w:r>
          </w:p>
          <w:p w14:paraId="376CBC11" w14:textId="3E776C06" w:rsidR="00622D66" w:rsidRDefault="00622D66" w:rsidP="00BC4F4D">
            <w:pPr>
              <w:pStyle w:val="ListParagraph"/>
              <w:numPr>
                <w:ilvl w:val="0"/>
                <w:numId w:val="1"/>
              </w:numPr>
              <w:rPr>
                <w:rFonts w:ascii="Calibri" w:hAnsi="Calibri" w:cs="Calibri"/>
                <w:noProof/>
                <w:sz w:val="22"/>
                <w:szCs w:val="20"/>
              </w:rPr>
            </w:pPr>
            <w:r>
              <w:rPr>
                <w:rFonts w:ascii="Calibri" w:hAnsi="Calibri" w:cs="Calibri"/>
                <w:noProof/>
                <w:sz w:val="22"/>
                <w:szCs w:val="20"/>
              </w:rPr>
              <w:t xml:space="preserve">The adjustment process will create either </w:t>
            </w:r>
            <w:r w:rsidRPr="00113A8A">
              <w:rPr>
                <w:rFonts w:ascii="Calibri" w:hAnsi="Calibri" w:cs="Calibri"/>
                <w:noProof/>
                <w:sz w:val="22"/>
                <w:szCs w:val="20"/>
              </w:rPr>
              <w:t>an additional check to the employee for additional hours or refund taxes or deductions</w:t>
            </w:r>
            <w:r>
              <w:rPr>
                <w:rFonts w:ascii="Calibri" w:hAnsi="Calibri" w:cs="Calibri"/>
                <w:noProof/>
                <w:sz w:val="22"/>
                <w:szCs w:val="20"/>
              </w:rPr>
              <w:t>, or it will create an arrearage (ADJ earnings) for an overpayment of hours reported or increased taxes or deductions.</w:t>
            </w:r>
          </w:p>
          <w:p w14:paraId="0677F9ED" w14:textId="749633A7" w:rsidR="00C624DF" w:rsidRDefault="00C624DF" w:rsidP="00BC4F4D">
            <w:pPr>
              <w:pStyle w:val="ListParagraph"/>
              <w:numPr>
                <w:ilvl w:val="0"/>
                <w:numId w:val="1"/>
              </w:numPr>
              <w:rPr>
                <w:rFonts w:ascii="Calibri" w:hAnsi="Calibri" w:cs="Calibri"/>
                <w:noProof/>
                <w:sz w:val="22"/>
                <w:szCs w:val="20"/>
              </w:rPr>
            </w:pPr>
            <w:r>
              <w:rPr>
                <w:rFonts w:ascii="Calibri" w:hAnsi="Calibri" w:cs="Calibri"/>
                <w:noProof/>
                <w:sz w:val="22"/>
                <w:szCs w:val="20"/>
              </w:rPr>
              <w:t xml:space="preserve">Any adjustment scenario that can be completed by an agency, </w:t>
            </w:r>
            <w:r w:rsidRPr="00FD6398">
              <w:rPr>
                <w:rFonts w:ascii="Calibri" w:hAnsi="Calibri" w:cs="Calibri"/>
                <w:noProof/>
                <w:color w:val="FF0000"/>
                <w:sz w:val="22"/>
                <w:szCs w:val="20"/>
                <w:u w:val="single"/>
              </w:rPr>
              <w:t xml:space="preserve">in </w:t>
            </w:r>
            <w:r w:rsidR="00765647" w:rsidRPr="00FD6398">
              <w:rPr>
                <w:rFonts w:ascii="Calibri" w:hAnsi="Calibri" w:cs="Calibri"/>
                <w:noProof/>
                <w:color w:val="FF0000"/>
                <w:sz w:val="22"/>
                <w:szCs w:val="20"/>
                <w:u w:val="single"/>
              </w:rPr>
              <w:t>3 or less off-cycles</w:t>
            </w:r>
            <w:r w:rsidR="00765647">
              <w:rPr>
                <w:rFonts w:ascii="Calibri" w:hAnsi="Calibri" w:cs="Calibri"/>
                <w:noProof/>
                <w:sz w:val="22"/>
                <w:szCs w:val="20"/>
              </w:rPr>
              <w:t xml:space="preserve">, should be submitted on separate DA-180 forms, over the course of </w:t>
            </w:r>
            <w:r w:rsidR="00C24F91">
              <w:rPr>
                <w:rFonts w:ascii="Calibri" w:hAnsi="Calibri" w:cs="Calibri"/>
                <w:noProof/>
                <w:sz w:val="22"/>
                <w:szCs w:val="20"/>
              </w:rPr>
              <w:t>3 or less off-cycles.  (</w:t>
            </w:r>
            <w:r w:rsidR="00C24F91">
              <w:rPr>
                <w:rFonts w:ascii="Calibri" w:hAnsi="Calibri" w:cs="Calibri"/>
                <w:i/>
                <w:iCs/>
                <w:noProof/>
                <w:sz w:val="22"/>
                <w:szCs w:val="20"/>
              </w:rPr>
              <w:t xml:space="preserve">Central Payroll will only process one adjustment for </w:t>
            </w:r>
            <w:r w:rsidR="009C7351">
              <w:rPr>
                <w:rFonts w:ascii="Calibri" w:hAnsi="Calibri" w:cs="Calibri"/>
                <w:i/>
                <w:iCs/>
                <w:noProof/>
                <w:sz w:val="22"/>
                <w:szCs w:val="20"/>
              </w:rPr>
              <w:t xml:space="preserve">multiple </w:t>
            </w:r>
            <w:r w:rsidR="00C24F91">
              <w:rPr>
                <w:rFonts w:ascii="Calibri" w:hAnsi="Calibri" w:cs="Calibri"/>
                <w:i/>
                <w:iCs/>
                <w:noProof/>
                <w:sz w:val="22"/>
                <w:szCs w:val="20"/>
              </w:rPr>
              <w:t>of 4 or more periods.)</w:t>
            </w:r>
          </w:p>
          <w:p w14:paraId="41A888EE" w14:textId="7B642E84" w:rsidR="00622D66" w:rsidRPr="00BC4F4D" w:rsidRDefault="007A0577" w:rsidP="00BC4F4D">
            <w:pPr>
              <w:pStyle w:val="ListParagraph"/>
              <w:numPr>
                <w:ilvl w:val="0"/>
                <w:numId w:val="1"/>
              </w:numPr>
              <w:rPr>
                <w:rFonts w:ascii="Calibri" w:hAnsi="Calibri" w:cs="Calibri"/>
                <w:i/>
                <w:iCs/>
                <w:noProof/>
                <w:sz w:val="22"/>
                <w:szCs w:val="20"/>
              </w:rPr>
            </w:pPr>
            <w:r w:rsidRPr="007A0577">
              <w:rPr>
                <w:rFonts w:ascii="Calibri" w:hAnsi="Calibri" w:cs="Calibri"/>
                <w:i/>
                <w:iCs/>
                <w:noProof/>
                <w:sz w:val="22"/>
                <w:szCs w:val="20"/>
              </w:rPr>
              <w:t>Note:  If an employee changes their tax data between the issuance of the original check and the adjusted check, there will be a difference in the calculation of the federal and state withholding taxes</w:t>
            </w:r>
            <w:r w:rsidR="000153DA">
              <w:rPr>
                <w:rFonts w:ascii="Calibri" w:hAnsi="Calibri" w:cs="Calibri"/>
                <w:i/>
                <w:iCs/>
                <w:noProof/>
                <w:sz w:val="22"/>
                <w:szCs w:val="20"/>
              </w:rPr>
              <w:t xml:space="preserve"> </w:t>
            </w:r>
            <w:r w:rsidR="000153DA" w:rsidRPr="00113A8A">
              <w:rPr>
                <w:rFonts w:ascii="Calibri" w:hAnsi="Calibri" w:cs="Calibri"/>
                <w:i/>
                <w:iCs/>
                <w:noProof/>
                <w:sz w:val="22"/>
                <w:szCs w:val="20"/>
              </w:rPr>
              <w:t xml:space="preserve">based on the current </w:t>
            </w:r>
            <w:r w:rsidR="000153DA" w:rsidRPr="00113A8A">
              <w:rPr>
                <w:rFonts w:ascii="Calibri" w:hAnsi="Calibri" w:cs="Calibri"/>
                <w:i/>
                <w:iCs/>
                <w:noProof/>
                <w:color w:val="000000" w:themeColor="text1"/>
                <w:sz w:val="22"/>
                <w:szCs w:val="20"/>
              </w:rPr>
              <w:t>tax data</w:t>
            </w:r>
            <w:r w:rsidRPr="00113A8A">
              <w:rPr>
                <w:rFonts w:ascii="Calibri" w:hAnsi="Calibri" w:cs="Calibri"/>
                <w:i/>
                <w:iCs/>
                <w:noProof/>
                <w:color w:val="000000" w:themeColor="text1"/>
                <w:sz w:val="22"/>
                <w:szCs w:val="20"/>
              </w:rPr>
              <w:t>.</w:t>
            </w:r>
            <w:r w:rsidR="00DE35A1" w:rsidRPr="00113A8A">
              <w:rPr>
                <w:rFonts w:ascii="Calibri" w:hAnsi="Calibri" w:cs="Calibri"/>
                <w:i/>
                <w:iCs/>
                <w:noProof/>
                <w:color w:val="000000" w:themeColor="text1"/>
                <w:sz w:val="22"/>
                <w:szCs w:val="20"/>
              </w:rPr>
              <w:t xml:space="preserve"> This can also happen if you </w:t>
            </w:r>
            <w:r w:rsidR="001E64B7" w:rsidRPr="00113A8A">
              <w:rPr>
                <w:rFonts w:ascii="Calibri" w:hAnsi="Calibri" w:cs="Calibri"/>
                <w:i/>
                <w:iCs/>
                <w:noProof/>
                <w:color w:val="000000" w:themeColor="text1"/>
                <w:sz w:val="22"/>
                <w:szCs w:val="20"/>
              </w:rPr>
              <w:t>cross calendar years.</w:t>
            </w:r>
          </w:p>
          <w:p w14:paraId="5DFE16A1" w14:textId="77898FC3" w:rsidR="00D816A5" w:rsidRPr="005D1F9E" w:rsidRDefault="006E00D8" w:rsidP="007B4DF2">
            <w:pPr>
              <w:pStyle w:val="ListParagraph"/>
              <w:numPr>
                <w:ilvl w:val="0"/>
                <w:numId w:val="1"/>
              </w:numPr>
              <w:rPr>
                <w:rFonts w:ascii="Calibri" w:hAnsi="Calibri" w:cs="Calibri"/>
                <w:i/>
                <w:iCs/>
                <w:noProof/>
                <w:sz w:val="22"/>
                <w:szCs w:val="20"/>
              </w:rPr>
            </w:pPr>
            <w:r w:rsidRPr="005D1F9E">
              <w:rPr>
                <w:rFonts w:ascii="Calibri" w:hAnsi="Calibri" w:cs="Calibri"/>
                <w:noProof/>
                <w:sz w:val="22"/>
                <w:szCs w:val="20"/>
              </w:rPr>
              <w:t>Payroll Services does not process adjustments for tax withholding differences only.</w:t>
            </w:r>
          </w:p>
          <w:p w14:paraId="364DF4D8" w14:textId="285EF587" w:rsidR="00D816A5" w:rsidRPr="00D816A5" w:rsidRDefault="00D816A5" w:rsidP="00D816A5">
            <w:pPr>
              <w:rPr>
                <w:rFonts w:ascii="Calibri" w:hAnsi="Calibri" w:cs="Calibri"/>
                <w:i/>
                <w:iCs/>
                <w:noProof/>
                <w:sz w:val="22"/>
                <w:szCs w:val="20"/>
              </w:rPr>
            </w:pPr>
          </w:p>
        </w:tc>
      </w:tr>
      <w:tr w:rsidR="003C3C95" w:rsidRPr="00161D65" w14:paraId="1C5B5E63" w14:textId="77777777" w:rsidTr="00035B8F">
        <w:tc>
          <w:tcPr>
            <w:tcW w:w="3443" w:type="dxa"/>
            <w:gridSpan w:val="2"/>
          </w:tcPr>
          <w:p w14:paraId="236D91D9" w14:textId="341B17E2" w:rsidR="003C3C95" w:rsidRDefault="003C3C95" w:rsidP="00035B8F">
            <w:pPr>
              <w:rPr>
                <w:rFonts w:ascii="Calibri" w:hAnsi="Calibri"/>
                <w:b/>
                <w:noProof/>
              </w:rPr>
            </w:pPr>
            <w:bookmarkStart w:id="4" w:name="_Hlk99368896"/>
            <w:r>
              <w:rPr>
                <w:rFonts w:ascii="Calibri" w:hAnsi="Calibri"/>
                <w:b/>
                <w:noProof/>
              </w:rPr>
              <w:t>Tips and Tricks</w:t>
            </w:r>
          </w:p>
        </w:tc>
        <w:tc>
          <w:tcPr>
            <w:tcW w:w="6997" w:type="dxa"/>
          </w:tcPr>
          <w:p w14:paraId="3E17039F" w14:textId="77777777" w:rsidR="00844E3F" w:rsidRPr="000E6500" w:rsidRDefault="00844E3F">
            <w:pPr>
              <w:pStyle w:val="ListParagraph"/>
              <w:numPr>
                <w:ilvl w:val="0"/>
                <w:numId w:val="1"/>
              </w:numPr>
              <w:rPr>
                <w:rFonts w:ascii="Calibri" w:hAnsi="Calibri" w:cs="Calibri"/>
                <w:noProof/>
                <w:color w:val="000000" w:themeColor="text1"/>
                <w:sz w:val="22"/>
                <w:szCs w:val="20"/>
              </w:rPr>
            </w:pPr>
            <w:r w:rsidRPr="000E6500">
              <w:rPr>
                <w:rFonts w:ascii="Calibri" w:hAnsi="Calibri" w:cs="Calibri"/>
                <w:noProof/>
                <w:color w:val="000000" w:themeColor="text1"/>
                <w:sz w:val="22"/>
                <w:szCs w:val="20"/>
              </w:rPr>
              <w:t>If</w:t>
            </w:r>
            <w:r w:rsidR="00F97F8B" w:rsidRPr="000E6500">
              <w:rPr>
                <w:rFonts w:ascii="Calibri" w:hAnsi="Calibri" w:cs="Calibri"/>
                <w:noProof/>
                <w:color w:val="000000" w:themeColor="text1"/>
                <w:sz w:val="22"/>
                <w:szCs w:val="20"/>
              </w:rPr>
              <w:t xml:space="preserve"> the adjustment involves the </w:t>
            </w:r>
            <w:r w:rsidR="00F97F8B" w:rsidRPr="000E6500">
              <w:rPr>
                <w:rFonts w:ascii="Calibri" w:hAnsi="Calibri" w:cs="Calibri"/>
                <w:noProof/>
                <w:color w:val="FF0000"/>
                <w:sz w:val="22"/>
                <w:szCs w:val="20"/>
              </w:rPr>
              <w:t>timesheet</w:t>
            </w:r>
            <w:r w:rsidRPr="000E6500">
              <w:rPr>
                <w:rFonts w:ascii="Calibri" w:hAnsi="Calibri" w:cs="Calibri"/>
                <w:noProof/>
                <w:color w:val="000000" w:themeColor="text1"/>
                <w:sz w:val="22"/>
                <w:szCs w:val="20"/>
              </w:rPr>
              <w:t>, you should adjust the timesheet</w:t>
            </w:r>
            <w:r w:rsidR="004E6979" w:rsidRPr="000E6500">
              <w:rPr>
                <w:rFonts w:ascii="Calibri" w:hAnsi="Calibri" w:cs="Calibri"/>
                <w:noProof/>
                <w:color w:val="000000" w:themeColor="text1"/>
                <w:sz w:val="22"/>
                <w:szCs w:val="20"/>
              </w:rPr>
              <w:t xml:space="preserve"> and approve through Payable Time prior to req</w:t>
            </w:r>
            <w:r w:rsidR="004576CD" w:rsidRPr="000E6500">
              <w:rPr>
                <w:rFonts w:ascii="Calibri" w:hAnsi="Calibri" w:cs="Calibri"/>
                <w:noProof/>
                <w:color w:val="000000" w:themeColor="text1"/>
                <w:sz w:val="22"/>
                <w:szCs w:val="20"/>
              </w:rPr>
              <w:t>ue</w:t>
            </w:r>
            <w:r w:rsidR="004E6979" w:rsidRPr="000E6500">
              <w:rPr>
                <w:rFonts w:ascii="Calibri" w:hAnsi="Calibri" w:cs="Calibri"/>
                <w:noProof/>
                <w:color w:val="000000" w:themeColor="text1"/>
                <w:sz w:val="22"/>
                <w:szCs w:val="20"/>
              </w:rPr>
              <w:t>sting an adjustment.</w:t>
            </w:r>
          </w:p>
          <w:p w14:paraId="32533DD3" w14:textId="77B70F7A" w:rsidR="000E6500" w:rsidRDefault="000E6500">
            <w:pPr>
              <w:pStyle w:val="ListParagraph"/>
              <w:numPr>
                <w:ilvl w:val="0"/>
                <w:numId w:val="1"/>
              </w:numPr>
              <w:rPr>
                <w:rFonts w:ascii="Calibri" w:hAnsi="Calibri" w:cs="Calibri"/>
                <w:noProof/>
                <w:sz w:val="22"/>
                <w:szCs w:val="20"/>
              </w:rPr>
            </w:pPr>
            <w:r>
              <w:rPr>
                <w:rFonts w:ascii="Calibri" w:hAnsi="Calibri" w:cs="Calibri"/>
                <w:noProof/>
                <w:sz w:val="22"/>
                <w:szCs w:val="20"/>
              </w:rPr>
              <w:lastRenderedPageBreak/>
              <w:t>If the adjustment involves a non-GHI deduction, make sure the deduction has been updated in SHARP.  Then request the adjustment for the pay periods that need to be adjusted.</w:t>
            </w:r>
          </w:p>
          <w:p w14:paraId="44D9B83A" w14:textId="2DED3997" w:rsidR="00D816A5" w:rsidRDefault="00D816A5">
            <w:pPr>
              <w:pStyle w:val="ListParagraph"/>
              <w:numPr>
                <w:ilvl w:val="0"/>
                <w:numId w:val="1"/>
              </w:numPr>
              <w:rPr>
                <w:rFonts w:ascii="Calibri" w:hAnsi="Calibri" w:cs="Calibri"/>
                <w:noProof/>
                <w:sz w:val="22"/>
                <w:szCs w:val="20"/>
              </w:rPr>
            </w:pPr>
            <w:r>
              <w:rPr>
                <w:rFonts w:ascii="Calibri" w:hAnsi="Calibri" w:cs="Calibri"/>
                <w:noProof/>
                <w:sz w:val="22"/>
                <w:szCs w:val="20"/>
              </w:rPr>
              <w:t xml:space="preserve">Any Leave Accrual questions should be sent to </w:t>
            </w:r>
            <w:hyperlink r:id="rId15" w:history="1">
              <w:r w:rsidR="002600E8" w:rsidRPr="00CE2586">
                <w:rPr>
                  <w:rStyle w:val="Hyperlink"/>
                  <w:rFonts w:ascii="Calibri" w:hAnsi="Calibri" w:cs="Calibri"/>
                  <w:noProof/>
                  <w:sz w:val="22"/>
                  <w:szCs w:val="20"/>
                </w:rPr>
                <w:t>sharp@ks.gov</w:t>
              </w:r>
            </w:hyperlink>
          </w:p>
          <w:p w14:paraId="666FF202" w14:textId="01A13A97" w:rsidR="002600E8" w:rsidRDefault="002600E8">
            <w:pPr>
              <w:pStyle w:val="ListParagraph"/>
              <w:numPr>
                <w:ilvl w:val="0"/>
                <w:numId w:val="1"/>
              </w:numPr>
              <w:rPr>
                <w:rFonts w:ascii="Calibri" w:hAnsi="Calibri" w:cs="Calibri"/>
                <w:noProof/>
                <w:sz w:val="22"/>
                <w:szCs w:val="20"/>
              </w:rPr>
            </w:pPr>
            <w:r>
              <w:rPr>
                <w:rFonts w:ascii="Calibri" w:hAnsi="Calibri" w:cs="Calibri"/>
                <w:noProof/>
                <w:sz w:val="22"/>
                <w:szCs w:val="20"/>
              </w:rPr>
              <w:t>Any GHI related adjustments should mostly come directly through the BERF file.  If there would be any manual adjustments to be made to GHI deductions, those will most likely come at year end and will be at the instruction of SEHBP.</w:t>
            </w:r>
          </w:p>
          <w:p w14:paraId="05334E9C" w14:textId="73DE4D95" w:rsidR="00860330" w:rsidRPr="00622D66" w:rsidRDefault="00860330" w:rsidP="00860330">
            <w:pPr>
              <w:pStyle w:val="ListParagraph"/>
              <w:rPr>
                <w:rFonts w:ascii="Calibri" w:hAnsi="Calibri" w:cs="Calibri"/>
                <w:noProof/>
                <w:sz w:val="22"/>
                <w:szCs w:val="20"/>
              </w:rPr>
            </w:pPr>
          </w:p>
        </w:tc>
      </w:tr>
      <w:tr w:rsidR="0049000E" w:rsidRPr="00161D65" w14:paraId="7455525E" w14:textId="77777777" w:rsidTr="00C6453C">
        <w:tc>
          <w:tcPr>
            <w:tcW w:w="10440" w:type="dxa"/>
            <w:gridSpan w:val="3"/>
            <w:shd w:val="clear" w:color="auto" w:fill="92D050"/>
          </w:tcPr>
          <w:p w14:paraId="1AC0DFC5" w14:textId="57863850" w:rsidR="0049000E" w:rsidRPr="0049000E" w:rsidRDefault="00C6453C" w:rsidP="0049000E">
            <w:pPr>
              <w:pStyle w:val="ListParagraph"/>
              <w:jc w:val="center"/>
              <w:rPr>
                <w:rFonts w:ascii="Calibri" w:hAnsi="Calibri" w:cs="Calibri"/>
                <w:noProof/>
                <w:sz w:val="28"/>
                <w:szCs w:val="28"/>
              </w:rPr>
            </w:pPr>
            <w:bookmarkStart w:id="5" w:name="_Hlk129028593"/>
            <w:bookmarkStart w:id="6" w:name="_Hlk99371386"/>
            <w:r>
              <w:rPr>
                <w:rFonts w:ascii="Calibri" w:hAnsi="Calibri" w:cs="Calibri"/>
                <w:noProof/>
                <w:sz w:val="28"/>
                <w:szCs w:val="28"/>
              </w:rPr>
              <w:lastRenderedPageBreak/>
              <w:t>Completing the DA-180</w:t>
            </w:r>
          </w:p>
        </w:tc>
      </w:tr>
      <w:bookmarkEnd w:id="5"/>
      <w:tr w:rsidR="00C747D6" w:rsidRPr="00161D65" w14:paraId="08CCEEDA" w14:textId="77777777" w:rsidTr="009C4301">
        <w:tc>
          <w:tcPr>
            <w:tcW w:w="10440" w:type="dxa"/>
            <w:gridSpan w:val="3"/>
          </w:tcPr>
          <w:p w14:paraId="09F726A4" w14:textId="6BD39A83" w:rsidR="00C747D6" w:rsidRDefault="00C747D6" w:rsidP="00A924E2">
            <w:pPr>
              <w:rPr>
                <w:rFonts w:ascii="Calibri" w:hAnsi="Calibri" w:cs="Calibri"/>
                <w:noProof/>
                <w:sz w:val="22"/>
                <w:szCs w:val="22"/>
              </w:rPr>
            </w:pPr>
            <w:r>
              <w:rPr>
                <w:rFonts w:ascii="Calibri" w:hAnsi="Calibri" w:cs="Calibri"/>
                <w:noProof/>
                <w:sz w:val="22"/>
                <w:szCs w:val="22"/>
              </w:rPr>
              <w:t xml:space="preserve">Before </w:t>
            </w:r>
            <w:r w:rsidR="00B5746E">
              <w:rPr>
                <w:rFonts w:ascii="Calibri" w:hAnsi="Calibri" w:cs="Calibri"/>
                <w:noProof/>
                <w:sz w:val="22"/>
                <w:szCs w:val="22"/>
              </w:rPr>
              <w:t xml:space="preserve">Proceeding to Step #1, if the adjustment involves Timesheet corrections, update the timesheet and approve </w:t>
            </w:r>
            <w:r w:rsidR="00B5746E" w:rsidRPr="000146D8">
              <w:rPr>
                <w:rFonts w:ascii="Calibri" w:hAnsi="Calibri" w:cs="Calibri"/>
                <w:b/>
                <w:bCs/>
                <w:noProof/>
                <w:sz w:val="22"/>
                <w:szCs w:val="22"/>
                <w:u w:val="single"/>
              </w:rPr>
              <w:t>BOTH</w:t>
            </w:r>
            <w:r w:rsidR="00B5746E">
              <w:rPr>
                <w:rFonts w:ascii="Calibri" w:hAnsi="Calibri" w:cs="Calibri"/>
                <w:noProof/>
                <w:sz w:val="22"/>
                <w:szCs w:val="22"/>
              </w:rPr>
              <w:t xml:space="preserve"> reported and payable time.  Once those hours are both approved, proceed to Step #1.</w:t>
            </w:r>
          </w:p>
          <w:p w14:paraId="2FDB924B" w14:textId="15882715" w:rsidR="00686BAC" w:rsidRDefault="00686BAC" w:rsidP="00A924E2">
            <w:pPr>
              <w:rPr>
                <w:rFonts w:ascii="Calibri" w:hAnsi="Calibri" w:cs="Calibri"/>
                <w:noProof/>
                <w:sz w:val="22"/>
                <w:szCs w:val="22"/>
              </w:rPr>
            </w:pPr>
          </w:p>
          <w:p w14:paraId="23501052" w14:textId="008E189F" w:rsidR="00686BAC" w:rsidRDefault="00686BAC" w:rsidP="00686BAC">
            <w:pPr>
              <w:jc w:val="center"/>
              <w:rPr>
                <w:rFonts w:ascii="Calibri" w:hAnsi="Calibri" w:cs="Calibri"/>
                <w:b/>
                <w:bCs/>
                <w:noProof/>
                <w:color w:val="FF0000"/>
                <w:sz w:val="22"/>
                <w:szCs w:val="22"/>
              </w:rPr>
            </w:pPr>
            <w:r>
              <w:rPr>
                <w:rFonts w:ascii="Calibri" w:hAnsi="Calibri" w:cs="Calibri"/>
                <w:b/>
                <w:bCs/>
                <w:noProof/>
                <w:color w:val="FF0000"/>
                <w:sz w:val="22"/>
                <w:szCs w:val="22"/>
              </w:rPr>
              <w:t>You MUST use the excel spreadsheet</w:t>
            </w:r>
            <w:r w:rsidR="00604B7C">
              <w:rPr>
                <w:rFonts w:ascii="Calibri" w:hAnsi="Calibri" w:cs="Calibri"/>
                <w:b/>
                <w:bCs/>
                <w:noProof/>
                <w:color w:val="FF0000"/>
                <w:sz w:val="22"/>
                <w:szCs w:val="22"/>
              </w:rPr>
              <w:t xml:space="preserve"> that is saved at </w:t>
            </w:r>
            <w:hyperlink r:id="rId16" w:history="1">
              <w:r w:rsidR="007F23E6" w:rsidRPr="00CE2586">
                <w:rPr>
                  <w:rStyle w:val="Hyperlink"/>
                  <w:rFonts w:ascii="Calibri" w:hAnsi="Calibri" w:cs="Calibri"/>
                  <w:b/>
                  <w:bCs/>
                  <w:noProof/>
                  <w:sz w:val="22"/>
                  <w:szCs w:val="22"/>
                </w:rPr>
                <w:t>https://admin.ks.gov/offices/accounts-reports/state-agencies/payroll/payroll-procedures-job-aids</w:t>
              </w:r>
            </w:hyperlink>
            <w:r w:rsidR="007F23E6">
              <w:rPr>
                <w:rFonts w:ascii="Calibri" w:hAnsi="Calibri" w:cs="Calibri"/>
                <w:b/>
                <w:bCs/>
                <w:noProof/>
                <w:color w:val="FF0000"/>
                <w:sz w:val="22"/>
                <w:szCs w:val="22"/>
              </w:rPr>
              <w:t xml:space="preserve">, under the Adjustments Folder.  </w:t>
            </w:r>
          </w:p>
          <w:p w14:paraId="66532DC7" w14:textId="201016F8" w:rsidR="007C6178" w:rsidRDefault="007C6178" w:rsidP="00686BAC">
            <w:pPr>
              <w:jc w:val="center"/>
              <w:rPr>
                <w:rFonts w:ascii="Calibri" w:hAnsi="Calibri" w:cs="Calibri"/>
                <w:b/>
                <w:bCs/>
                <w:noProof/>
                <w:color w:val="FF0000"/>
                <w:sz w:val="22"/>
                <w:szCs w:val="22"/>
              </w:rPr>
            </w:pPr>
          </w:p>
          <w:p w14:paraId="244DE7B6" w14:textId="0EC3DBFA" w:rsidR="007C6178" w:rsidRPr="00686BAC" w:rsidRDefault="007C6178" w:rsidP="00686BAC">
            <w:pPr>
              <w:jc w:val="center"/>
              <w:rPr>
                <w:rFonts w:ascii="Calibri" w:hAnsi="Calibri" w:cs="Calibri"/>
                <w:b/>
                <w:bCs/>
                <w:noProof/>
                <w:color w:val="FF0000"/>
                <w:sz w:val="22"/>
                <w:szCs w:val="22"/>
              </w:rPr>
            </w:pPr>
            <w:r>
              <w:rPr>
                <w:rFonts w:ascii="Calibri" w:hAnsi="Calibri" w:cs="Calibri"/>
                <w:b/>
                <w:bCs/>
                <w:noProof/>
                <w:color w:val="FF0000"/>
                <w:sz w:val="22"/>
                <w:szCs w:val="22"/>
              </w:rPr>
              <w:t>If this form is not used, the request will be sent back to the agency.</w:t>
            </w:r>
          </w:p>
          <w:p w14:paraId="73791FFC" w14:textId="105AE45B" w:rsidR="00C747D6" w:rsidRPr="00C747D6" w:rsidRDefault="00C747D6" w:rsidP="00A924E2">
            <w:pPr>
              <w:rPr>
                <w:rFonts w:ascii="Calibri" w:hAnsi="Calibri" w:cs="Calibri"/>
                <w:noProof/>
                <w:sz w:val="22"/>
                <w:szCs w:val="22"/>
              </w:rPr>
            </w:pPr>
          </w:p>
        </w:tc>
      </w:tr>
      <w:tr w:rsidR="00C369E1" w:rsidRPr="00161D65" w14:paraId="567BC71B" w14:textId="77777777" w:rsidTr="00A924E2">
        <w:tc>
          <w:tcPr>
            <w:tcW w:w="810" w:type="dxa"/>
          </w:tcPr>
          <w:p w14:paraId="6BC58664" w14:textId="438E8468" w:rsidR="00C369E1" w:rsidRPr="00642264" w:rsidRDefault="007822FC" w:rsidP="00A924E2">
            <w:pPr>
              <w:rPr>
                <w:rFonts w:ascii="Arial" w:hAnsi="Arial" w:cs="Arial"/>
                <w:b/>
                <w:noProof/>
              </w:rPr>
            </w:pPr>
            <w:bookmarkStart w:id="7" w:name="_Hlk105046707"/>
            <w:bookmarkStart w:id="8" w:name="_Hlk88038460"/>
            <w:bookmarkEnd w:id="0"/>
            <w:bookmarkEnd w:id="1"/>
            <w:bookmarkEnd w:id="4"/>
            <w:bookmarkEnd w:id="6"/>
            <w:r>
              <w:rPr>
                <w:rFonts w:ascii="Arial" w:hAnsi="Arial" w:cs="Arial"/>
                <w:b/>
                <w:noProof/>
              </w:rPr>
              <w:t>1</w:t>
            </w:r>
            <w:r w:rsidR="002A03E2">
              <w:rPr>
                <w:rFonts w:ascii="Arial" w:hAnsi="Arial" w:cs="Arial"/>
                <w:b/>
                <w:noProof/>
              </w:rPr>
              <w:t>.</w:t>
            </w:r>
          </w:p>
        </w:tc>
        <w:tc>
          <w:tcPr>
            <w:tcW w:w="2633" w:type="dxa"/>
          </w:tcPr>
          <w:p w14:paraId="5254EB23" w14:textId="77777777" w:rsidR="00C369E1" w:rsidRDefault="002E5733" w:rsidP="002A03E2">
            <w:pPr>
              <w:spacing w:before="65"/>
              <w:rPr>
                <w:rFonts w:asciiTheme="minorHAnsi" w:hAnsiTheme="minorHAnsi" w:cstheme="minorHAnsi"/>
                <w:noProof/>
                <w:sz w:val="22"/>
                <w:szCs w:val="22"/>
              </w:rPr>
            </w:pPr>
            <w:r>
              <w:rPr>
                <w:rFonts w:asciiTheme="minorHAnsi" w:hAnsiTheme="minorHAnsi" w:cstheme="minorHAnsi"/>
                <w:noProof/>
                <w:sz w:val="22"/>
                <w:szCs w:val="22"/>
              </w:rPr>
              <w:t xml:space="preserve">Complete the following </w:t>
            </w:r>
            <w:r>
              <w:rPr>
                <w:rFonts w:asciiTheme="minorHAnsi" w:hAnsiTheme="minorHAnsi" w:cstheme="minorHAnsi"/>
                <w:b/>
                <w:bCs/>
                <w:noProof/>
                <w:sz w:val="22"/>
                <w:szCs w:val="22"/>
                <w:u w:val="single"/>
              </w:rPr>
              <w:t xml:space="preserve">required </w:t>
            </w:r>
            <w:r>
              <w:rPr>
                <w:rFonts w:asciiTheme="minorHAnsi" w:hAnsiTheme="minorHAnsi" w:cstheme="minorHAnsi"/>
                <w:noProof/>
                <w:sz w:val="22"/>
                <w:szCs w:val="22"/>
              </w:rPr>
              <w:t>fields:</w:t>
            </w:r>
          </w:p>
          <w:p w14:paraId="1D2CCECC" w14:textId="77777777" w:rsidR="002E5733" w:rsidRDefault="002E5733"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Name</w:t>
            </w:r>
          </w:p>
          <w:p w14:paraId="3A878885" w14:textId="6B43F4E1" w:rsidR="002E5733" w:rsidRDefault="002E5733"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ID</w:t>
            </w:r>
            <w:r w:rsidR="009C7351">
              <w:rPr>
                <w:rFonts w:asciiTheme="minorHAnsi" w:hAnsiTheme="minorHAnsi" w:cstheme="minorHAnsi"/>
                <w:noProof/>
                <w:sz w:val="22"/>
                <w:szCs w:val="22"/>
              </w:rPr>
              <w:t>#</w:t>
            </w:r>
          </w:p>
          <w:p w14:paraId="1B2A6BD9" w14:textId="77777777" w:rsidR="000B3B39" w:rsidRDefault="000B3B3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3 Digit Agency #</w:t>
            </w:r>
          </w:p>
          <w:p w14:paraId="7BD711D8" w14:textId="77777777" w:rsidR="000B3B39" w:rsidRDefault="000B3B3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Employment Status</w:t>
            </w:r>
          </w:p>
          <w:p w14:paraId="17E33AE9" w14:textId="77777777" w:rsidR="000B3B39" w:rsidRDefault="0033622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Check #</w:t>
            </w:r>
          </w:p>
          <w:p w14:paraId="0BDD8860" w14:textId="77777777" w:rsidR="00336229" w:rsidRDefault="0033622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Check Issue Date</w:t>
            </w:r>
          </w:p>
          <w:p w14:paraId="1B00F0DF" w14:textId="77777777" w:rsidR="00336229" w:rsidRDefault="0033622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Paycheck Earnings Date</w:t>
            </w:r>
          </w:p>
          <w:p w14:paraId="1C27CC35" w14:textId="5E354F05" w:rsidR="00336229" w:rsidRPr="002E5733" w:rsidRDefault="00336229" w:rsidP="002E5733">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Type of Adjustment:  Why is the adjustment being requested?</w:t>
            </w:r>
          </w:p>
        </w:tc>
        <w:tc>
          <w:tcPr>
            <w:tcW w:w="6997" w:type="dxa"/>
          </w:tcPr>
          <w:p w14:paraId="427E0E8A" w14:textId="77777777" w:rsidR="00117B9A" w:rsidRDefault="00117B9A" w:rsidP="00A924E2">
            <w:pPr>
              <w:rPr>
                <w:rFonts w:ascii="Calibri" w:hAnsi="Calibri" w:cs="Calibri"/>
                <w:noProof/>
                <w:sz w:val="16"/>
              </w:rPr>
            </w:pPr>
          </w:p>
          <w:p w14:paraId="0F09BEE2" w14:textId="77777777" w:rsidR="002A03E2" w:rsidRDefault="002A03E2" w:rsidP="00A924E2">
            <w:pPr>
              <w:rPr>
                <w:rFonts w:ascii="Calibri" w:hAnsi="Calibri" w:cs="Calibri"/>
                <w:noProof/>
                <w:sz w:val="22"/>
                <w:szCs w:val="22"/>
              </w:rPr>
            </w:pPr>
            <w:r w:rsidRPr="002A03E2">
              <w:rPr>
                <w:rFonts w:ascii="Calibri" w:hAnsi="Calibri" w:cs="Calibri"/>
                <w:noProof/>
                <w:sz w:val="22"/>
                <w:szCs w:val="22"/>
              </w:rPr>
              <w:drawing>
                <wp:inline distT="0" distB="0" distL="0" distR="0" wp14:anchorId="43028CB8" wp14:editId="3AD6ACA5">
                  <wp:extent cx="419100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91000" cy="1699260"/>
                          </a:xfrm>
                          <a:prstGeom prst="rect">
                            <a:avLst/>
                          </a:prstGeom>
                        </pic:spPr>
                      </pic:pic>
                    </a:graphicData>
                  </a:graphic>
                </wp:inline>
              </w:drawing>
            </w:r>
          </w:p>
          <w:p w14:paraId="28180813" w14:textId="77777777" w:rsidR="00272195" w:rsidRDefault="00272195" w:rsidP="00A924E2">
            <w:pPr>
              <w:rPr>
                <w:rFonts w:ascii="Calibri" w:hAnsi="Calibri" w:cs="Calibri"/>
                <w:noProof/>
                <w:sz w:val="22"/>
                <w:szCs w:val="22"/>
              </w:rPr>
            </w:pPr>
          </w:p>
          <w:p w14:paraId="340C49E6" w14:textId="2F4A46DC" w:rsidR="00272195" w:rsidRPr="00272195" w:rsidRDefault="00272195" w:rsidP="00A924E2">
            <w:pPr>
              <w:rPr>
                <w:rFonts w:ascii="Calibri" w:hAnsi="Calibri" w:cs="Calibri"/>
                <w:b/>
                <w:bCs/>
                <w:noProof/>
                <w:color w:val="FF0000"/>
                <w:sz w:val="22"/>
                <w:szCs w:val="22"/>
              </w:rPr>
            </w:pPr>
            <w:r>
              <w:rPr>
                <w:rFonts w:ascii="Calibri" w:hAnsi="Calibri" w:cs="Calibri"/>
                <w:b/>
                <w:bCs/>
                <w:noProof/>
                <w:color w:val="FF0000"/>
                <w:sz w:val="22"/>
                <w:szCs w:val="22"/>
              </w:rPr>
              <w:t xml:space="preserve">If there are multiple paychecks </w:t>
            </w:r>
            <w:r w:rsidR="002458CF">
              <w:rPr>
                <w:rFonts w:ascii="Calibri" w:hAnsi="Calibri" w:cs="Calibri"/>
                <w:b/>
                <w:bCs/>
                <w:noProof/>
                <w:color w:val="FF0000"/>
                <w:sz w:val="22"/>
                <w:szCs w:val="22"/>
              </w:rPr>
              <w:t>involved in the pay period being adjusted, list all of the pay periods under the ‘Notes’ section.  The more information you note in this section, t</w:t>
            </w:r>
            <w:r w:rsidR="00BE6824">
              <w:rPr>
                <w:rFonts w:ascii="Calibri" w:hAnsi="Calibri" w:cs="Calibri"/>
                <w:b/>
                <w:bCs/>
                <w:noProof/>
                <w:color w:val="FF0000"/>
                <w:sz w:val="22"/>
                <w:szCs w:val="22"/>
              </w:rPr>
              <w:t>he better.</w:t>
            </w:r>
          </w:p>
        </w:tc>
      </w:tr>
      <w:tr w:rsidR="00CD62B2" w:rsidRPr="00161D65" w14:paraId="6C3753E9" w14:textId="77777777" w:rsidTr="008308CC">
        <w:tc>
          <w:tcPr>
            <w:tcW w:w="810" w:type="dxa"/>
          </w:tcPr>
          <w:p w14:paraId="0A1A5C1E" w14:textId="2BB8A245" w:rsidR="00CD62B2" w:rsidRPr="00642264" w:rsidRDefault="00CD62B2" w:rsidP="008308CC">
            <w:pPr>
              <w:rPr>
                <w:rFonts w:ascii="Arial" w:hAnsi="Arial" w:cs="Arial"/>
                <w:b/>
                <w:noProof/>
              </w:rPr>
            </w:pPr>
            <w:r>
              <w:rPr>
                <w:rFonts w:ascii="Arial" w:hAnsi="Arial" w:cs="Arial"/>
                <w:b/>
                <w:noProof/>
              </w:rPr>
              <w:t>2.</w:t>
            </w:r>
          </w:p>
        </w:tc>
        <w:tc>
          <w:tcPr>
            <w:tcW w:w="2633" w:type="dxa"/>
          </w:tcPr>
          <w:p w14:paraId="2D1ED929" w14:textId="37F3CA6E" w:rsidR="00ED41DC" w:rsidRDefault="00ED41DC" w:rsidP="00ED41DC">
            <w:pPr>
              <w:spacing w:before="65"/>
              <w:rPr>
                <w:rFonts w:asciiTheme="minorHAnsi" w:hAnsiTheme="minorHAnsi" w:cstheme="minorHAnsi"/>
                <w:noProof/>
                <w:sz w:val="22"/>
                <w:szCs w:val="22"/>
              </w:rPr>
            </w:pPr>
            <w:r>
              <w:rPr>
                <w:rFonts w:asciiTheme="minorHAnsi" w:hAnsiTheme="minorHAnsi" w:cstheme="minorHAnsi"/>
                <w:noProof/>
                <w:sz w:val="22"/>
                <w:szCs w:val="22"/>
              </w:rPr>
              <w:t xml:space="preserve">Complete the following </w:t>
            </w:r>
            <w:r>
              <w:rPr>
                <w:rFonts w:asciiTheme="minorHAnsi" w:hAnsiTheme="minorHAnsi" w:cstheme="minorHAnsi"/>
                <w:b/>
                <w:bCs/>
                <w:noProof/>
                <w:sz w:val="22"/>
                <w:szCs w:val="22"/>
                <w:u w:val="single"/>
              </w:rPr>
              <w:t xml:space="preserve">required </w:t>
            </w:r>
            <w:r>
              <w:rPr>
                <w:rFonts w:asciiTheme="minorHAnsi" w:hAnsiTheme="minorHAnsi" w:cstheme="minorHAnsi"/>
                <w:noProof/>
                <w:sz w:val="22"/>
                <w:szCs w:val="22"/>
              </w:rPr>
              <w:t>fields:</w:t>
            </w:r>
          </w:p>
          <w:p w14:paraId="531DDE09" w14:textId="119EF3E1" w:rsidR="00ED41DC" w:rsidRDefault="00ED41DC" w:rsidP="00F2201D">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Code</w:t>
            </w:r>
            <w:r w:rsidR="00F2201D">
              <w:rPr>
                <w:rFonts w:asciiTheme="minorHAnsi" w:hAnsiTheme="minorHAnsi" w:cstheme="minorHAnsi"/>
                <w:noProof/>
                <w:sz w:val="22"/>
                <w:szCs w:val="22"/>
              </w:rPr>
              <w:t xml:space="preserve"> (TRC)</w:t>
            </w:r>
          </w:p>
          <w:p w14:paraId="19FEC9E5" w14:textId="294AB13F" w:rsidR="00C747D6" w:rsidRDefault="00C747D6" w:rsidP="00F2201D">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Hours (Was)</w:t>
            </w:r>
          </w:p>
          <w:p w14:paraId="317E8B97" w14:textId="0C6B757C" w:rsidR="00C747D6" w:rsidRDefault="00C747D6" w:rsidP="00F2201D">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Was Paid</w:t>
            </w:r>
          </w:p>
          <w:p w14:paraId="1186C122" w14:textId="6B9707C6" w:rsidR="00C747D6" w:rsidRDefault="00C747D6" w:rsidP="00F2201D">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Hours (Should Be)</w:t>
            </w:r>
          </w:p>
          <w:p w14:paraId="1B2CD995" w14:textId="77777777" w:rsidR="00CD62B2" w:rsidRDefault="00C747D6" w:rsidP="00ED41D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Should Be Paid</w:t>
            </w:r>
          </w:p>
          <w:p w14:paraId="5728DB52" w14:textId="77777777" w:rsidR="00070144" w:rsidRDefault="00070144" w:rsidP="00070144">
            <w:pPr>
              <w:spacing w:before="65"/>
              <w:rPr>
                <w:rFonts w:asciiTheme="minorHAnsi" w:hAnsiTheme="minorHAnsi" w:cstheme="minorHAnsi"/>
                <w:noProof/>
                <w:sz w:val="22"/>
                <w:szCs w:val="22"/>
              </w:rPr>
            </w:pPr>
          </w:p>
          <w:p w14:paraId="305D6C92" w14:textId="77777777" w:rsidR="00070144" w:rsidRDefault="00070144" w:rsidP="00070144">
            <w:pPr>
              <w:spacing w:before="65"/>
              <w:rPr>
                <w:rFonts w:asciiTheme="minorHAnsi" w:hAnsiTheme="minorHAnsi" w:cstheme="minorHAnsi"/>
                <w:noProof/>
                <w:sz w:val="22"/>
                <w:szCs w:val="22"/>
              </w:rPr>
            </w:pPr>
          </w:p>
          <w:p w14:paraId="215ECB5D" w14:textId="77777777" w:rsidR="00070144" w:rsidRDefault="00070144" w:rsidP="00070144">
            <w:pPr>
              <w:spacing w:before="65"/>
              <w:rPr>
                <w:rFonts w:asciiTheme="minorHAnsi" w:hAnsiTheme="minorHAnsi" w:cstheme="minorHAnsi"/>
                <w:noProof/>
                <w:sz w:val="22"/>
                <w:szCs w:val="22"/>
              </w:rPr>
            </w:pPr>
          </w:p>
          <w:p w14:paraId="756C0ADE" w14:textId="0B1AE20D" w:rsidR="00070144" w:rsidRPr="00070144" w:rsidRDefault="00070144" w:rsidP="00070144">
            <w:pPr>
              <w:spacing w:before="65"/>
              <w:rPr>
                <w:rFonts w:asciiTheme="minorHAnsi" w:hAnsiTheme="minorHAnsi" w:cstheme="minorHAnsi"/>
                <w:noProof/>
                <w:sz w:val="22"/>
                <w:szCs w:val="22"/>
              </w:rPr>
            </w:pPr>
          </w:p>
        </w:tc>
        <w:tc>
          <w:tcPr>
            <w:tcW w:w="6997" w:type="dxa"/>
          </w:tcPr>
          <w:p w14:paraId="4CE9CA27" w14:textId="77777777" w:rsidR="00CD62B2" w:rsidRDefault="00CD62B2" w:rsidP="008308CC">
            <w:pPr>
              <w:rPr>
                <w:rFonts w:ascii="Calibri" w:hAnsi="Calibri" w:cs="Calibri"/>
                <w:noProof/>
                <w:sz w:val="16"/>
              </w:rPr>
            </w:pPr>
          </w:p>
          <w:p w14:paraId="3FFD1C66" w14:textId="444EDDF2" w:rsidR="00CD62B2" w:rsidRPr="002A03E2" w:rsidRDefault="00B7673E" w:rsidP="008308CC">
            <w:pPr>
              <w:rPr>
                <w:rFonts w:ascii="Calibri" w:hAnsi="Calibri" w:cs="Calibri"/>
                <w:noProof/>
                <w:sz w:val="22"/>
                <w:szCs w:val="22"/>
              </w:rPr>
            </w:pPr>
            <w:r w:rsidRPr="00B7673E">
              <w:rPr>
                <w:rFonts w:ascii="Calibri" w:hAnsi="Calibri" w:cs="Calibri"/>
                <w:noProof/>
                <w:sz w:val="22"/>
                <w:szCs w:val="22"/>
              </w:rPr>
              <w:drawing>
                <wp:inline distT="0" distB="0" distL="0" distR="0" wp14:anchorId="20A566AE" wp14:editId="0460EBEB">
                  <wp:extent cx="4305935" cy="692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05935" cy="692785"/>
                          </a:xfrm>
                          <a:prstGeom prst="rect">
                            <a:avLst/>
                          </a:prstGeom>
                        </pic:spPr>
                      </pic:pic>
                    </a:graphicData>
                  </a:graphic>
                </wp:inline>
              </w:drawing>
            </w:r>
          </w:p>
        </w:tc>
      </w:tr>
      <w:tr w:rsidR="007573EC" w:rsidRPr="00161D65" w14:paraId="2D600FDD" w14:textId="77777777" w:rsidTr="008308CC">
        <w:tc>
          <w:tcPr>
            <w:tcW w:w="810" w:type="dxa"/>
          </w:tcPr>
          <w:p w14:paraId="052F296E" w14:textId="7CBC7540" w:rsidR="007573EC" w:rsidRPr="00642264" w:rsidRDefault="007573EC" w:rsidP="008308CC">
            <w:pPr>
              <w:rPr>
                <w:rFonts w:ascii="Arial" w:hAnsi="Arial" w:cs="Arial"/>
                <w:b/>
                <w:noProof/>
              </w:rPr>
            </w:pPr>
            <w:r>
              <w:rPr>
                <w:rFonts w:ascii="Arial" w:hAnsi="Arial" w:cs="Arial"/>
                <w:b/>
                <w:noProof/>
              </w:rPr>
              <w:t>3.</w:t>
            </w:r>
          </w:p>
        </w:tc>
        <w:tc>
          <w:tcPr>
            <w:tcW w:w="2633" w:type="dxa"/>
          </w:tcPr>
          <w:p w14:paraId="7D55236B" w14:textId="77777777" w:rsidR="007573EC" w:rsidRDefault="007573EC" w:rsidP="008308CC">
            <w:pPr>
              <w:spacing w:before="65"/>
              <w:rPr>
                <w:rFonts w:asciiTheme="minorHAnsi" w:hAnsiTheme="minorHAnsi" w:cstheme="minorHAnsi"/>
                <w:noProof/>
                <w:sz w:val="22"/>
                <w:szCs w:val="22"/>
              </w:rPr>
            </w:pPr>
            <w:r>
              <w:rPr>
                <w:rFonts w:asciiTheme="minorHAnsi" w:hAnsiTheme="minorHAnsi" w:cstheme="minorHAnsi"/>
                <w:noProof/>
                <w:sz w:val="22"/>
                <w:szCs w:val="22"/>
              </w:rPr>
              <w:t xml:space="preserve">Complete the following </w:t>
            </w:r>
            <w:r>
              <w:rPr>
                <w:rFonts w:asciiTheme="minorHAnsi" w:hAnsiTheme="minorHAnsi" w:cstheme="minorHAnsi"/>
                <w:b/>
                <w:bCs/>
                <w:noProof/>
                <w:sz w:val="22"/>
                <w:szCs w:val="22"/>
                <w:u w:val="single"/>
              </w:rPr>
              <w:t xml:space="preserve">required </w:t>
            </w:r>
            <w:r>
              <w:rPr>
                <w:rFonts w:asciiTheme="minorHAnsi" w:hAnsiTheme="minorHAnsi" w:cstheme="minorHAnsi"/>
                <w:noProof/>
                <w:sz w:val="22"/>
                <w:szCs w:val="22"/>
              </w:rPr>
              <w:t>fields:</w:t>
            </w:r>
          </w:p>
          <w:p w14:paraId="4ABF0676" w14:textId="49A2A871" w:rsidR="007573EC" w:rsidRDefault="006D4260" w:rsidP="008308C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If there is State Tax, note the State</w:t>
            </w:r>
          </w:p>
          <w:p w14:paraId="0024D6F7" w14:textId="0FCF5AB8" w:rsidR="006D4260" w:rsidRDefault="006D4260" w:rsidP="008308C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lastRenderedPageBreak/>
              <w:t>OASDI, Medicare, and Federal Tax Was Paid</w:t>
            </w:r>
          </w:p>
          <w:p w14:paraId="1D67B4C3" w14:textId="17CD1672" w:rsidR="007573EC" w:rsidRPr="00070144" w:rsidRDefault="006D4260" w:rsidP="008308C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OASDI, Medicare, and Federal Tax Should be Paid</w:t>
            </w:r>
          </w:p>
        </w:tc>
        <w:tc>
          <w:tcPr>
            <w:tcW w:w="6997" w:type="dxa"/>
          </w:tcPr>
          <w:p w14:paraId="2E8E52CA" w14:textId="77777777" w:rsidR="007573EC" w:rsidRDefault="007573EC" w:rsidP="008308CC">
            <w:pPr>
              <w:rPr>
                <w:rFonts w:ascii="Calibri" w:hAnsi="Calibri" w:cs="Calibri"/>
                <w:noProof/>
                <w:sz w:val="16"/>
              </w:rPr>
            </w:pPr>
          </w:p>
          <w:p w14:paraId="5190D9F0" w14:textId="77777777" w:rsidR="007573EC" w:rsidRDefault="00C3694C" w:rsidP="008308CC">
            <w:pPr>
              <w:rPr>
                <w:rFonts w:ascii="Calibri" w:hAnsi="Calibri" w:cs="Calibri"/>
                <w:noProof/>
                <w:sz w:val="22"/>
                <w:szCs w:val="22"/>
              </w:rPr>
            </w:pPr>
            <w:r w:rsidRPr="00C3694C">
              <w:rPr>
                <w:rFonts w:ascii="Calibri" w:hAnsi="Calibri" w:cs="Calibri"/>
                <w:noProof/>
                <w:sz w:val="22"/>
                <w:szCs w:val="22"/>
              </w:rPr>
              <w:drawing>
                <wp:inline distT="0" distB="0" distL="0" distR="0" wp14:anchorId="548CA9C3" wp14:editId="3F473F4B">
                  <wp:extent cx="4251960" cy="607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1960" cy="607060"/>
                          </a:xfrm>
                          <a:prstGeom prst="rect">
                            <a:avLst/>
                          </a:prstGeom>
                        </pic:spPr>
                      </pic:pic>
                    </a:graphicData>
                  </a:graphic>
                </wp:inline>
              </w:drawing>
            </w:r>
          </w:p>
          <w:p w14:paraId="1C68F019" w14:textId="77777777" w:rsidR="00324940" w:rsidRDefault="00324940" w:rsidP="008308CC">
            <w:pPr>
              <w:rPr>
                <w:rFonts w:ascii="Calibri" w:hAnsi="Calibri" w:cs="Calibri"/>
                <w:noProof/>
                <w:sz w:val="22"/>
                <w:szCs w:val="22"/>
              </w:rPr>
            </w:pPr>
          </w:p>
          <w:p w14:paraId="04FAB9EB" w14:textId="23D4174C" w:rsidR="00324940" w:rsidRDefault="00324940" w:rsidP="008308CC">
            <w:pPr>
              <w:rPr>
                <w:rFonts w:ascii="Calibri" w:hAnsi="Calibri" w:cs="Calibri"/>
                <w:b/>
                <w:bCs/>
                <w:noProof/>
                <w:color w:val="FF0000"/>
                <w:sz w:val="22"/>
                <w:szCs w:val="22"/>
              </w:rPr>
            </w:pPr>
            <w:r>
              <w:rPr>
                <w:rFonts w:ascii="Calibri" w:hAnsi="Calibri" w:cs="Calibri"/>
                <w:b/>
                <w:bCs/>
                <w:noProof/>
                <w:color w:val="FF0000"/>
                <w:sz w:val="22"/>
                <w:szCs w:val="22"/>
              </w:rPr>
              <w:t>To identify the Tax Amounts, replicate this adjustment in the Paycheck Modeler</w:t>
            </w:r>
            <w:r w:rsidR="00FD6398">
              <w:rPr>
                <w:rFonts w:ascii="Calibri" w:hAnsi="Calibri" w:cs="Calibri"/>
                <w:b/>
                <w:bCs/>
                <w:noProof/>
                <w:color w:val="FF0000"/>
                <w:sz w:val="22"/>
                <w:szCs w:val="22"/>
              </w:rPr>
              <w:t xml:space="preserve"> or Online Check</w:t>
            </w:r>
            <w:r>
              <w:rPr>
                <w:rFonts w:ascii="Calibri" w:hAnsi="Calibri" w:cs="Calibri"/>
                <w:b/>
                <w:bCs/>
                <w:noProof/>
                <w:color w:val="FF0000"/>
                <w:sz w:val="22"/>
                <w:szCs w:val="22"/>
              </w:rPr>
              <w:t xml:space="preserve">.  If </w:t>
            </w:r>
            <w:r w:rsidR="006848C6">
              <w:rPr>
                <w:rFonts w:ascii="Calibri" w:hAnsi="Calibri" w:cs="Calibri"/>
                <w:b/>
                <w:bCs/>
                <w:noProof/>
                <w:color w:val="FF0000"/>
                <w:sz w:val="22"/>
                <w:szCs w:val="22"/>
              </w:rPr>
              <w:t>the employee has never had a paycheck, you will have to get these numbers by using the Online Check.  There is a separate Job Aid for that process, under the Adjustment folder.</w:t>
            </w:r>
          </w:p>
          <w:p w14:paraId="250AE0D5" w14:textId="0D7620DA" w:rsidR="002603B0" w:rsidRPr="00324940" w:rsidRDefault="002603B0" w:rsidP="008308CC">
            <w:pPr>
              <w:rPr>
                <w:rFonts w:ascii="Calibri" w:hAnsi="Calibri" w:cs="Calibri"/>
                <w:b/>
                <w:bCs/>
                <w:noProof/>
                <w:color w:val="FF0000"/>
                <w:sz w:val="22"/>
                <w:szCs w:val="22"/>
              </w:rPr>
            </w:pPr>
          </w:p>
        </w:tc>
      </w:tr>
      <w:tr w:rsidR="00FA2CEF" w:rsidRPr="00161D65" w14:paraId="772F6095" w14:textId="77777777" w:rsidTr="008308CC">
        <w:tc>
          <w:tcPr>
            <w:tcW w:w="810" w:type="dxa"/>
          </w:tcPr>
          <w:p w14:paraId="1563F0EA" w14:textId="52DA2D45" w:rsidR="00FA2CEF" w:rsidRPr="00642264" w:rsidRDefault="00FA2CEF" w:rsidP="008308CC">
            <w:pPr>
              <w:rPr>
                <w:rFonts w:ascii="Arial" w:hAnsi="Arial" w:cs="Arial"/>
                <w:b/>
                <w:noProof/>
              </w:rPr>
            </w:pPr>
            <w:r>
              <w:rPr>
                <w:rFonts w:ascii="Arial" w:hAnsi="Arial" w:cs="Arial"/>
                <w:b/>
                <w:noProof/>
              </w:rPr>
              <w:lastRenderedPageBreak/>
              <w:t>4.</w:t>
            </w:r>
          </w:p>
        </w:tc>
        <w:tc>
          <w:tcPr>
            <w:tcW w:w="2633" w:type="dxa"/>
          </w:tcPr>
          <w:p w14:paraId="2A88EAED" w14:textId="3A496D0D" w:rsidR="00FA2CEF" w:rsidRDefault="007A227C" w:rsidP="007A227C">
            <w:pPr>
              <w:spacing w:before="65"/>
              <w:rPr>
                <w:rFonts w:asciiTheme="minorHAnsi" w:hAnsiTheme="minorHAnsi" w:cstheme="minorHAnsi"/>
                <w:noProof/>
                <w:sz w:val="22"/>
                <w:szCs w:val="22"/>
              </w:rPr>
            </w:pPr>
            <w:r>
              <w:rPr>
                <w:rFonts w:asciiTheme="minorHAnsi" w:hAnsiTheme="minorHAnsi" w:cstheme="minorHAnsi"/>
                <w:noProof/>
                <w:sz w:val="22"/>
                <w:szCs w:val="22"/>
              </w:rPr>
              <w:t xml:space="preserve">Select </w:t>
            </w:r>
            <w:r>
              <w:rPr>
                <w:rFonts w:asciiTheme="minorHAnsi" w:hAnsiTheme="minorHAnsi" w:cstheme="minorHAnsi"/>
                <w:b/>
                <w:bCs/>
                <w:noProof/>
                <w:sz w:val="22"/>
                <w:szCs w:val="22"/>
                <w:u w:val="single"/>
              </w:rPr>
              <w:t>ALL</w:t>
            </w:r>
            <w:r>
              <w:rPr>
                <w:rFonts w:asciiTheme="minorHAnsi" w:hAnsiTheme="minorHAnsi" w:cstheme="minorHAnsi"/>
                <w:noProof/>
                <w:sz w:val="22"/>
                <w:szCs w:val="22"/>
              </w:rPr>
              <w:t xml:space="preserve"> applicable deductions</w:t>
            </w:r>
            <w:r w:rsidR="007D15AB">
              <w:rPr>
                <w:rFonts w:asciiTheme="minorHAnsi" w:hAnsiTheme="minorHAnsi" w:cstheme="minorHAnsi"/>
                <w:noProof/>
                <w:sz w:val="22"/>
                <w:szCs w:val="22"/>
              </w:rPr>
              <w:t xml:space="preserve"> from the drop down box</w:t>
            </w:r>
            <w:r w:rsidR="00070144">
              <w:rPr>
                <w:rFonts w:asciiTheme="minorHAnsi" w:hAnsiTheme="minorHAnsi" w:cstheme="minorHAnsi"/>
                <w:noProof/>
                <w:sz w:val="22"/>
                <w:szCs w:val="22"/>
              </w:rPr>
              <w:t xml:space="preserve"> </w:t>
            </w:r>
            <w:r w:rsidR="00070144" w:rsidRPr="007F715F">
              <w:rPr>
                <w:rFonts w:asciiTheme="minorHAnsi" w:hAnsiTheme="minorHAnsi" w:cstheme="minorHAnsi"/>
                <w:noProof/>
                <w:sz w:val="22"/>
                <w:szCs w:val="22"/>
                <w:highlight w:val="yellow"/>
              </w:rPr>
              <w:t>(to get rid of a deduction code hit the delete button, it will clear out the deduction code</w:t>
            </w:r>
            <w:r w:rsidR="007D15AB" w:rsidRPr="007F715F">
              <w:rPr>
                <w:rFonts w:asciiTheme="minorHAnsi" w:hAnsiTheme="minorHAnsi" w:cstheme="minorHAnsi"/>
                <w:noProof/>
                <w:sz w:val="22"/>
                <w:szCs w:val="22"/>
                <w:highlight w:val="yellow"/>
              </w:rPr>
              <w:t>.</w:t>
            </w:r>
            <w:r w:rsidR="00070144" w:rsidRPr="007F715F">
              <w:rPr>
                <w:rFonts w:asciiTheme="minorHAnsi" w:hAnsiTheme="minorHAnsi" w:cstheme="minorHAnsi"/>
                <w:noProof/>
                <w:sz w:val="22"/>
                <w:szCs w:val="22"/>
                <w:highlight w:val="yellow"/>
              </w:rPr>
              <w:t>)</w:t>
            </w:r>
            <w:r w:rsidR="00070144">
              <w:rPr>
                <w:rFonts w:asciiTheme="minorHAnsi" w:hAnsiTheme="minorHAnsi" w:cstheme="minorHAnsi"/>
                <w:noProof/>
                <w:sz w:val="22"/>
                <w:szCs w:val="22"/>
              </w:rPr>
              <w:t xml:space="preserve"> </w:t>
            </w:r>
            <w:r w:rsidR="007D15AB">
              <w:rPr>
                <w:rFonts w:asciiTheme="minorHAnsi" w:hAnsiTheme="minorHAnsi" w:cstheme="minorHAnsi"/>
                <w:noProof/>
                <w:sz w:val="22"/>
                <w:szCs w:val="22"/>
              </w:rPr>
              <w:t xml:space="preserve"> </w:t>
            </w:r>
          </w:p>
          <w:p w14:paraId="04E678AE" w14:textId="463F1893" w:rsidR="007D15AB" w:rsidRDefault="007D15AB" w:rsidP="00070144">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Enter both the Was and Should Be amounts</w:t>
            </w:r>
          </w:p>
          <w:p w14:paraId="7D9EA693" w14:textId="77777777" w:rsidR="00070144" w:rsidRPr="00070144" w:rsidRDefault="00070144" w:rsidP="00070144">
            <w:pPr>
              <w:pStyle w:val="ListParagraph"/>
              <w:spacing w:before="65"/>
              <w:rPr>
                <w:rFonts w:asciiTheme="minorHAnsi" w:hAnsiTheme="minorHAnsi" w:cstheme="minorHAnsi"/>
                <w:noProof/>
                <w:sz w:val="22"/>
                <w:szCs w:val="22"/>
              </w:rPr>
            </w:pPr>
          </w:p>
          <w:p w14:paraId="61A95A04" w14:textId="5FC7469C" w:rsidR="00E8706E" w:rsidRPr="00ED41DC" w:rsidRDefault="0036464B" w:rsidP="008308CC">
            <w:pPr>
              <w:spacing w:before="65"/>
              <w:rPr>
                <w:rFonts w:asciiTheme="minorHAnsi" w:hAnsiTheme="minorHAnsi" w:cstheme="minorHAnsi"/>
                <w:noProof/>
                <w:sz w:val="22"/>
                <w:szCs w:val="22"/>
              </w:rPr>
            </w:pPr>
            <w:r>
              <w:rPr>
                <w:rFonts w:asciiTheme="minorHAnsi" w:hAnsiTheme="minorHAnsi" w:cstheme="minorHAnsi"/>
                <w:noProof/>
                <w:color w:val="FF0000"/>
                <w:sz w:val="22"/>
                <w:szCs w:val="22"/>
              </w:rPr>
              <w:t xml:space="preserve">If you find that there is a deduction code not listed here, please email </w:t>
            </w:r>
            <w:hyperlink r:id="rId20" w:history="1">
              <w:r w:rsidRPr="00CE2586">
                <w:rPr>
                  <w:rStyle w:val="Hyperlink"/>
                  <w:rFonts w:asciiTheme="minorHAnsi" w:hAnsiTheme="minorHAnsi" w:cstheme="minorHAnsi"/>
                  <w:noProof/>
                  <w:sz w:val="22"/>
                  <w:szCs w:val="22"/>
                </w:rPr>
                <w:t>payadj@ks.gov</w:t>
              </w:r>
            </w:hyperlink>
            <w:r>
              <w:rPr>
                <w:rFonts w:asciiTheme="minorHAnsi" w:hAnsiTheme="minorHAnsi" w:cstheme="minorHAnsi"/>
                <w:noProof/>
                <w:color w:val="FF0000"/>
                <w:sz w:val="22"/>
                <w:szCs w:val="22"/>
              </w:rPr>
              <w:t xml:space="preserve"> to get that added.</w:t>
            </w:r>
          </w:p>
        </w:tc>
        <w:tc>
          <w:tcPr>
            <w:tcW w:w="6997" w:type="dxa"/>
          </w:tcPr>
          <w:p w14:paraId="38EF3614" w14:textId="77777777" w:rsidR="00FA2CEF" w:rsidRDefault="00FA2CEF" w:rsidP="008308CC">
            <w:pPr>
              <w:rPr>
                <w:rFonts w:ascii="Calibri" w:hAnsi="Calibri" w:cs="Calibri"/>
                <w:noProof/>
                <w:sz w:val="16"/>
              </w:rPr>
            </w:pPr>
          </w:p>
          <w:p w14:paraId="6B92BB7B" w14:textId="49EDCEB0" w:rsidR="00FA2CEF" w:rsidRPr="00324940" w:rsidRDefault="002603B0" w:rsidP="008308CC">
            <w:pPr>
              <w:rPr>
                <w:rFonts w:ascii="Calibri" w:hAnsi="Calibri" w:cs="Calibri"/>
                <w:b/>
                <w:bCs/>
                <w:noProof/>
                <w:color w:val="FF0000"/>
                <w:sz w:val="22"/>
                <w:szCs w:val="22"/>
              </w:rPr>
            </w:pPr>
            <w:r w:rsidRPr="002603B0">
              <w:rPr>
                <w:rFonts w:ascii="Calibri" w:hAnsi="Calibri" w:cs="Calibri"/>
                <w:b/>
                <w:bCs/>
                <w:noProof/>
                <w:color w:val="FF0000"/>
                <w:sz w:val="22"/>
                <w:szCs w:val="22"/>
              </w:rPr>
              <w:drawing>
                <wp:inline distT="0" distB="0" distL="0" distR="0" wp14:anchorId="431F092F" wp14:editId="18B02DD0">
                  <wp:extent cx="4305935" cy="2917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5935" cy="2917190"/>
                          </a:xfrm>
                          <a:prstGeom prst="rect">
                            <a:avLst/>
                          </a:prstGeom>
                        </pic:spPr>
                      </pic:pic>
                    </a:graphicData>
                  </a:graphic>
                </wp:inline>
              </w:drawing>
            </w:r>
          </w:p>
        </w:tc>
      </w:tr>
      <w:tr w:rsidR="00B302BC" w:rsidRPr="00161D65" w14:paraId="2CA32B3D" w14:textId="77777777" w:rsidTr="008308CC">
        <w:tc>
          <w:tcPr>
            <w:tcW w:w="810" w:type="dxa"/>
          </w:tcPr>
          <w:p w14:paraId="33E76C3E" w14:textId="1BEE79E0" w:rsidR="00B302BC" w:rsidRPr="00642264" w:rsidRDefault="00B302BC" w:rsidP="008308CC">
            <w:pPr>
              <w:rPr>
                <w:rFonts w:ascii="Arial" w:hAnsi="Arial" w:cs="Arial"/>
                <w:b/>
                <w:noProof/>
              </w:rPr>
            </w:pPr>
            <w:r>
              <w:rPr>
                <w:rFonts w:ascii="Arial" w:hAnsi="Arial" w:cs="Arial"/>
                <w:b/>
                <w:noProof/>
              </w:rPr>
              <w:t>5.</w:t>
            </w:r>
          </w:p>
        </w:tc>
        <w:tc>
          <w:tcPr>
            <w:tcW w:w="2633" w:type="dxa"/>
          </w:tcPr>
          <w:p w14:paraId="50306216" w14:textId="5DBC35DF" w:rsidR="00B302BC" w:rsidRDefault="00B302BC" w:rsidP="008308CC">
            <w:pPr>
              <w:spacing w:before="65"/>
              <w:rPr>
                <w:rFonts w:asciiTheme="minorHAnsi" w:hAnsiTheme="minorHAnsi" w:cstheme="minorHAnsi"/>
                <w:noProof/>
                <w:sz w:val="22"/>
                <w:szCs w:val="22"/>
              </w:rPr>
            </w:pPr>
            <w:r>
              <w:rPr>
                <w:rFonts w:asciiTheme="minorHAnsi" w:hAnsiTheme="minorHAnsi" w:cstheme="minorHAnsi"/>
                <w:noProof/>
                <w:sz w:val="22"/>
                <w:szCs w:val="22"/>
              </w:rPr>
              <w:t xml:space="preserve">Complete the following </w:t>
            </w:r>
            <w:r>
              <w:rPr>
                <w:rFonts w:asciiTheme="minorHAnsi" w:hAnsiTheme="minorHAnsi" w:cstheme="minorHAnsi"/>
                <w:b/>
                <w:bCs/>
                <w:noProof/>
                <w:sz w:val="22"/>
                <w:szCs w:val="22"/>
                <w:u w:val="single"/>
              </w:rPr>
              <w:t xml:space="preserve">required </w:t>
            </w:r>
            <w:r>
              <w:rPr>
                <w:rFonts w:asciiTheme="minorHAnsi" w:hAnsiTheme="minorHAnsi" w:cstheme="minorHAnsi"/>
                <w:noProof/>
                <w:sz w:val="22"/>
                <w:szCs w:val="22"/>
              </w:rPr>
              <w:t>fields</w:t>
            </w:r>
            <w:r w:rsidR="00455853">
              <w:rPr>
                <w:rFonts w:asciiTheme="minorHAnsi" w:hAnsiTheme="minorHAnsi" w:cstheme="minorHAnsi"/>
                <w:noProof/>
                <w:sz w:val="22"/>
                <w:szCs w:val="22"/>
              </w:rPr>
              <w:t xml:space="preserve"> </w:t>
            </w:r>
            <w:r w:rsidR="00455853" w:rsidRPr="007F715F">
              <w:rPr>
                <w:rFonts w:asciiTheme="minorHAnsi" w:hAnsiTheme="minorHAnsi" w:cstheme="minorHAnsi"/>
                <w:noProof/>
                <w:sz w:val="22"/>
                <w:szCs w:val="22"/>
                <w:highlight w:val="yellow"/>
              </w:rPr>
              <w:t xml:space="preserve">&amp; select </w:t>
            </w:r>
            <w:r w:rsidR="00455853" w:rsidRPr="007F715F">
              <w:rPr>
                <w:rFonts w:asciiTheme="minorHAnsi" w:hAnsiTheme="minorHAnsi" w:cstheme="minorHAnsi"/>
                <w:b/>
                <w:bCs/>
                <w:noProof/>
                <w:sz w:val="22"/>
                <w:szCs w:val="22"/>
                <w:highlight w:val="yellow"/>
                <w:u w:val="single"/>
              </w:rPr>
              <w:t>ALL</w:t>
            </w:r>
            <w:r w:rsidR="00455853" w:rsidRPr="007F715F">
              <w:rPr>
                <w:rFonts w:asciiTheme="minorHAnsi" w:hAnsiTheme="minorHAnsi" w:cstheme="minorHAnsi"/>
                <w:noProof/>
                <w:sz w:val="22"/>
                <w:szCs w:val="22"/>
                <w:highlight w:val="yellow"/>
              </w:rPr>
              <w:t xml:space="preserve"> applicable deductions </w:t>
            </w:r>
            <w:r w:rsidR="00AE3193" w:rsidRPr="007F715F">
              <w:rPr>
                <w:rFonts w:asciiTheme="minorHAnsi" w:hAnsiTheme="minorHAnsi" w:cstheme="minorHAnsi"/>
                <w:noProof/>
                <w:sz w:val="22"/>
                <w:szCs w:val="22"/>
                <w:highlight w:val="yellow"/>
              </w:rPr>
              <w:t>(Medical, Dental, KPERS,</w:t>
            </w:r>
            <w:r w:rsidR="00070144" w:rsidRPr="007F715F">
              <w:rPr>
                <w:rFonts w:asciiTheme="minorHAnsi" w:hAnsiTheme="minorHAnsi" w:cstheme="minorHAnsi"/>
                <w:noProof/>
                <w:sz w:val="22"/>
                <w:szCs w:val="22"/>
                <w:highlight w:val="yellow"/>
              </w:rPr>
              <w:t xml:space="preserve"> Health Savings Account, GTL</w:t>
            </w:r>
            <w:r w:rsidR="00AE3193" w:rsidRPr="007F715F">
              <w:rPr>
                <w:rFonts w:asciiTheme="minorHAnsi" w:hAnsiTheme="minorHAnsi" w:cstheme="minorHAnsi"/>
                <w:noProof/>
                <w:sz w:val="22"/>
                <w:szCs w:val="22"/>
                <w:highlight w:val="yellow"/>
              </w:rPr>
              <w:t xml:space="preserve">) </w:t>
            </w:r>
            <w:r w:rsidR="00455853" w:rsidRPr="007F715F">
              <w:rPr>
                <w:rFonts w:asciiTheme="minorHAnsi" w:hAnsiTheme="minorHAnsi" w:cstheme="minorHAnsi"/>
                <w:noProof/>
                <w:sz w:val="22"/>
                <w:szCs w:val="22"/>
                <w:highlight w:val="yellow"/>
              </w:rPr>
              <w:t>from</w:t>
            </w:r>
            <w:r w:rsidR="00455853">
              <w:rPr>
                <w:rFonts w:asciiTheme="minorHAnsi" w:hAnsiTheme="minorHAnsi" w:cstheme="minorHAnsi"/>
                <w:noProof/>
                <w:sz w:val="22"/>
                <w:szCs w:val="22"/>
              </w:rPr>
              <w:t xml:space="preserve"> the drop down box</w:t>
            </w:r>
            <w:r>
              <w:rPr>
                <w:rFonts w:asciiTheme="minorHAnsi" w:hAnsiTheme="minorHAnsi" w:cstheme="minorHAnsi"/>
                <w:noProof/>
                <w:sz w:val="22"/>
                <w:szCs w:val="22"/>
              </w:rPr>
              <w:t>:</w:t>
            </w:r>
          </w:p>
          <w:p w14:paraId="21AB6261" w14:textId="681CE0A2" w:rsidR="00B302BC" w:rsidRDefault="00B302BC" w:rsidP="008308C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OASDI</w:t>
            </w:r>
            <w:r w:rsidR="001B6938">
              <w:rPr>
                <w:rFonts w:asciiTheme="minorHAnsi" w:hAnsiTheme="minorHAnsi" w:cstheme="minorHAnsi"/>
                <w:noProof/>
                <w:sz w:val="22"/>
                <w:szCs w:val="22"/>
              </w:rPr>
              <w:t xml:space="preserve"> and </w:t>
            </w:r>
            <w:r>
              <w:rPr>
                <w:rFonts w:asciiTheme="minorHAnsi" w:hAnsiTheme="minorHAnsi" w:cstheme="minorHAnsi"/>
                <w:noProof/>
                <w:sz w:val="22"/>
                <w:szCs w:val="22"/>
              </w:rPr>
              <w:t>Medicare</w:t>
            </w:r>
            <w:r w:rsidR="001B6938">
              <w:rPr>
                <w:rFonts w:asciiTheme="minorHAnsi" w:hAnsiTheme="minorHAnsi" w:cstheme="minorHAnsi"/>
                <w:noProof/>
                <w:sz w:val="22"/>
                <w:szCs w:val="22"/>
              </w:rPr>
              <w:t xml:space="preserve"> </w:t>
            </w:r>
            <w:r>
              <w:rPr>
                <w:rFonts w:asciiTheme="minorHAnsi" w:hAnsiTheme="minorHAnsi" w:cstheme="minorHAnsi"/>
                <w:noProof/>
                <w:sz w:val="22"/>
                <w:szCs w:val="22"/>
              </w:rPr>
              <w:t>Tax Was Paid</w:t>
            </w:r>
          </w:p>
          <w:p w14:paraId="2AE30C99" w14:textId="56D06315" w:rsidR="001B6938" w:rsidRDefault="001B6938" w:rsidP="001B6938">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OASDI and Medicare Tax Should Be Paid</w:t>
            </w:r>
          </w:p>
          <w:p w14:paraId="13760635" w14:textId="023FC548" w:rsidR="001B6938" w:rsidRDefault="001B6938" w:rsidP="001B6938">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Any Employer Deduction amounts Was Paid</w:t>
            </w:r>
          </w:p>
          <w:p w14:paraId="5DDF786A" w14:textId="77777777" w:rsidR="00B302BC" w:rsidRDefault="001B6938" w:rsidP="008308CC">
            <w:pPr>
              <w:pStyle w:val="ListParagraph"/>
              <w:numPr>
                <w:ilvl w:val="0"/>
                <w:numId w:val="1"/>
              </w:numPr>
              <w:spacing w:before="65"/>
              <w:rPr>
                <w:rFonts w:asciiTheme="minorHAnsi" w:hAnsiTheme="minorHAnsi" w:cstheme="minorHAnsi"/>
                <w:noProof/>
                <w:sz w:val="22"/>
                <w:szCs w:val="22"/>
              </w:rPr>
            </w:pPr>
            <w:r>
              <w:rPr>
                <w:rFonts w:asciiTheme="minorHAnsi" w:hAnsiTheme="minorHAnsi" w:cstheme="minorHAnsi"/>
                <w:noProof/>
                <w:sz w:val="22"/>
                <w:szCs w:val="22"/>
              </w:rPr>
              <w:t>Any Employer Deduction amounts Should Be Paid</w:t>
            </w:r>
          </w:p>
          <w:p w14:paraId="192BBF1D" w14:textId="09996C61" w:rsidR="00070144" w:rsidRPr="00070144" w:rsidRDefault="00070144" w:rsidP="00070144">
            <w:pPr>
              <w:spacing w:before="65"/>
              <w:rPr>
                <w:rFonts w:asciiTheme="minorHAnsi" w:hAnsiTheme="minorHAnsi" w:cstheme="minorHAnsi"/>
                <w:noProof/>
                <w:sz w:val="22"/>
                <w:szCs w:val="22"/>
              </w:rPr>
            </w:pPr>
          </w:p>
        </w:tc>
        <w:tc>
          <w:tcPr>
            <w:tcW w:w="6997" w:type="dxa"/>
          </w:tcPr>
          <w:p w14:paraId="3E4F79F3" w14:textId="77777777" w:rsidR="00B302BC" w:rsidRDefault="00B302BC" w:rsidP="008308CC">
            <w:pPr>
              <w:rPr>
                <w:rFonts w:ascii="Calibri" w:hAnsi="Calibri" w:cs="Calibri"/>
                <w:noProof/>
                <w:sz w:val="16"/>
              </w:rPr>
            </w:pPr>
          </w:p>
          <w:p w14:paraId="0A0644E2" w14:textId="2986E363" w:rsidR="00B302BC" w:rsidRDefault="00455853" w:rsidP="008308CC">
            <w:pPr>
              <w:rPr>
                <w:rFonts w:ascii="Calibri" w:hAnsi="Calibri" w:cs="Calibri"/>
                <w:noProof/>
                <w:sz w:val="22"/>
                <w:szCs w:val="22"/>
              </w:rPr>
            </w:pPr>
            <w:r w:rsidRPr="00455853">
              <w:rPr>
                <w:rFonts w:ascii="Calibri" w:hAnsi="Calibri" w:cs="Calibri"/>
                <w:noProof/>
                <w:sz w:val="22"/>
                <w:szCs w:val="22"/>
              </w:rPr>
              <w:drawing>
                <wp:inline distT="0" distB="0" distL="0" distR="0" wp14:anchorId="36CE1379" wp14:editId="1ACDDFE0">
                  <wp:extent cx="4305935"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05935" cy="1120140"/>
                          </a:xfrm>
                          <a:prstGeom prst="rect">
                            <a:avLst/>
                          </a:prstGeom>
                        </pic:spPr>
                      </pic:pic>
                    </a:graphicData>
                  </a:graphic>
                </wp:inline>
              </w:drawing>
            </w:r>
          </w:p>
          <w:p w14:paraId="2D8D5144" w14:textId="77777777" w:rsidR="00B302BC" w:rsidRDefault="00B302BC" w:rsidP="008308CC">
            <w:pPr>
              <w:rPr>
                <w:rFonts w:ascii="Calibri" w:hAnsi="Calibri" w:cs="Calibri"/>
                <w:noProof/>
                <w:sz w:val="22"/>
                <w:szCs w:val="22"/>
              </w:rPr>
            </w:pPr>
          </w:p>
          <w:p w14:paraId="21737C44" w14:textId="6698F677" w:rsidR="00B302BC" w:rsidRDefault="00B302BC" w:rsidP="008308CC">
            <w:pPr>
              <w:rPr>
                <w:rFonts w:ascii="Calibri" w:hAnsi="Calibri" w:cs="Calibri"/>
                <w:b/>
                <w:bCs/>
                <w:noProof/>
                <w:color w:val="FF0000"/>
                <w:sz w:val="22"/>
                <w:szCs w:val="22"/>
              </w:rPr>
            </w:pPr>
            <w:r>
              <w:rPr>
                <w:rFonts w:ascii="Calibri" w:hAnsi="Calibri" w:cs="Calibri"/>
                <w:b/>
                <w:bCs/>
                <w:noProof/>
                <w:color w:val="FF0000"/>
                <w:sz w:val="22"/>
                <w:szCs w:val="22"/>
              </w:rPr>
              <w:t>To identify the Tax Amounts, replicate this adjustment in the Paycheck Modeler.  If the employee has never had a paycheck, you will have to get these numbers by using the Online Check.  There is a separate Job Aid for that process, under the Adjustment folder.</w:t>
            </w:r>
          </w:p>
          <w:p w14:paraId="153419CF" w14:textId="0ACEE73B" w:rsidR="00E51D22" w:rsidRDefault="00E51D22" w:rsidP="008308CC">
            <w:pPr>
              <w:rPr>
                <w:rFonts w:ascii="Calibri" w:hAnsi="Calibri" w:cs="Calibri"/>
                <w:b/>
                <w:bCs/>
                <w:noProof/>
                <w:color w:val="FF0000"/>
                <w:sz w:val="22"/>
                <w:szCs w:val="22"/>
              </w:rPr>
            </w:pPr>
          </w:p>
          <w:p w14:paraId="3E896B6B" w14:textId="38EACF6C" w:rsidR="00E51D22" w:rsidRDefault="00E51D22" w:rsidP="008308CC">
            <w:pPr>
              <w:rPr>
                <w:rFonts w:ascii="Calibri" w:hAnsi="Calibri" w:cs="Calibri"/>
                <w:b/>
                <w:bCs/>
                <w:noProof/>
                <w:color w:val="FF0000"/>
                <w:sz w:val="22"/>
                <w:szCs w:val="22"/>
              </w:rPr>
            </w:pPr>
          </w:p>
          <w:p w14:paraId="1629DD3B" w14:textId="23711618" w:rsidR="004E4053" w:rsidRDefault="00E51D22" w:rsidP="008308CC">
            <w:pPr>
              <w:rPr>
                <w:rFonts w:ascii="Calibri" w:hAnsi="Calibri" w:cs="Calibri"/>
                <w:b/>
                <w:bCs/>
                <w:noProof/>
                <w:color w:val="000000" w:themeColor="text1"/>
                <w:sz w:val="22"/>
                <w:szCs w:val="22"/>
              </w:rPr>
            </w:pPr>
            <w:r>
              <w:rPr>
                <w:rFonts w:ascii="Calibri" w:hAnsi="Calibri" w:cs="Calibri"/>
                <w:b/>
                <w:bCs/>
                <w:noProof/>
                <w:color w:val="000000" w:themeColor="text1"/>
                <w:sz w:val="22"/>
                <w:szCs w:val="22"/>
              </w:rPr>
              <w:t>The Net Pay amount is the amount that will be paid to the employee.  If it is a negative amount, the arrears amount will be calculated centrally and you will be able to see what that amount is once the paycheck has been created.</w:t>
            </w:r>
          </w:p>
          <w:p w14:paraId="23CA8D80" w14:textId="77777777" w:rsidR="00B302BC" w:rsidRPr="00324940" w:rsidRDefault="00B302BC" w:rsidP="008308CC">
            <w:pPr>
              <w:rPr>
                <w:rFonts w:ascii="Calibri" w:hAnsi="Calibri" w:cs="Calibri"/>
                <w:b/>
                <w:bCs/>
                <w:noProof/>
                <w:color w:val="FF0000"/>
                <w:sz w:val="22"/>
                <w:szCs w:val="22"/>
              </w:rPr>
            </w:pPr>
          </w:p>
        </w:tc>
      </w:tr>
      <w:tr w:rsidR="00AB170A" w:rsidRPr="00161D65" w14:paraId="6FE23FBF" w14:textId="77777777" w:rsidTr="009156DF">
        <w:tc>
          <w:tcPr>
            <w:tcW w:w="10440" w:type="dxa"/>
            <w:gridSpan w:val="3"/>
            <w:shd w:val="clear" w:color="auto" w:fill="92D050"/>
          </w:tcPr>
          <w:p w14:paraId="6857158A" w14:textId="1F6B6F14" w:rsidR="00AB170A" w:rsidRDefault="00AB170A" w:rsidP="00AB170A">
            <w:pPr>
              <w:jc w:val="center"/>
              <w:rPr>
                <w:rFonts w:asciiTheme="minorHAnsi" w:hAnsiTheme="minorHAnsi" w:cstheme="minorHAnsi"/>
                <w:noProof/>
                <w:sz w:val="22"/>
                <w:szCs w:val="22"/>
                <w:u w:val="single"/>
              </w:rPr>
            </w:pPr>
            <w:bookmarkStart w:id="9" w:name="_Hlk129030484"/>
            <w:r>
              <w:rPr>
                <w:rFonts w:ascii="Calibri" w:hAnsi="Calibri" w:cs="Calibri"/>
                <w:noProof/>
                <w:sz w:val="28"/>
                <w:szCs w:val="28"/>
              </w:rPr>
              <w:t>Submit the DA-180 for Processing</w:t>
            </w:r>
          </w:p>
        </w:tc>
      </w:tr>
      <w:bookmarkEnd w:id="9"/>
      <w:tr w:rsidR="00CD62B2" w:rsidRPr="00161D65" w14:paraId="33F3986D" w14:textId="77777777" w:rsidTr="00427C0A">
        <w:tc>
          <w:tcPr>
            <w:tcW w:w="10440" w:type="dxa"/>
            <w:gridSpan w:val="3"/>
          </w:tcPr>
          <w:p w14:paraId="62EB1CAC" w14:textId="2CA759C3" w:rsidR="00CD62B2" w:rsidRDefault="00CD62B2" w:rsidP="00A924E2">
            <w:pPr>
              <w:rPr>
                <w:rFonts w:asciiTheme="minorHAnsi" w:hAnsiTheme="minorHAnsi" w:cstheme="minorHAnsi"/>
                <w:noProof/>
                <w:sz w:val="22"/>
                <w:szCs w:val="22"/>
                <w:u w:val="single"/>
              </w:rPr>
            </w:pPr>
          </w:p>
          <w:p w14:paraId="2B2B619C" w14:textId="151ACBD1" w:rsidR="002C5277" w:rsidRDefault="00686BAC" w:rsidP="00A924E2">
            <w:pP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 xml:space="preserve">Completed forms </w:t>
            </w:r>
            <w:r w:rsidR="00F96B43">
              <w:rPr>
                <w:rFonts w:asciiTheme="minorHAnsi" w:hAnsiTheme="minorHAnsi" w:cstheme="minorHAnsi"/>
                <w:noProof/>
                <w:color w:val="000000" w:themeColor="text1"/>
                <w:sz w:val="22"/>
                <w:szCs w:val="22"/>
              </w:rPr>
              <w:t xml:space="preserve">(in Excel formal) should be emailed to </w:t>
            </w:r>
            <w:hyperlink r:id="rId23" w:history="1">
              <w:r w:rsidR="00F96B43" w:rsidRPr="00CE2586">
                <w:rPr>
                  <w:rStyle w:val="Hyperlink"/>
                  <w:rFonts w:asciiTheme="minorHAnsi" w:hAnsiTheme="minorHAnsi" w:cstheme="minorHAnsi"/>
                  <w:noProof/>
                  <w:sz w:val="22"/>
                  <w:szCs w:val="22"/>
                </w:rPr>
                <w:t>payadj@ks.gov</w:t>
              </w:r>
            </w:hyperlink>
            <w:r w:rsidR="00F96B43">
              <w:rPr>
                <w:rFonts w:asciiTheme="minorHAnsi" w:hAnsiTheme="minorHAnsi" w:cstheme="minorHAnsi"/>
                <w:noProof/>
                <w:color w:val="000000" w:themeColor="text1"/>
                <w:sz w:val="22"/>
                <w:szCs w:val="22"/>
              </w:rPr>
              <w:t xml:space="preserve">, with the approver CC’d on the email.  This </w:t>
            </w:r>
            <w:r w:rsidR="001C41DF">
              <w:rPr>
                <w:rFonts w:asciiTheme="minorHAnsi" w:hAnsiTheme="minorHAnsi" w:cstheme="minorHAnsi"/>
                <w:noProof/>
                <w:color w:val="000000" w:themeColor="text1"/>
                <w:sz w:val="22"/>
                <w:szCs w:val="22"/>
              </w:rPr>
              <w:t>will serve as the approval for the adjustment.</w:t>
            </w:r>
          </w:p>
          <w:p w14:paraId="4009BFFB" w14:textId="5116DCB8" w:rsidR="001C41DF" w:rsidRDefault="001C41DF" w:rsidP="00A924E2">
            <w:pPr>
              <w:rPr>
                <w:rFonts w:asciiTheme="minorHAnsi" w:hAnsiTheme="minorHAnsi" w:cstheme="minorHAnsi"/>
                <w:noProof/>
                <w:color w:val="000000" w:themeColor="text1"/>
                <w:sz w:val="22"/>
                <w:szCs w:val="22"/>
              </w:rPr>
            </w:pPr>
          </w:p>
          <w:p w14:paraId="15E3DE71" w14:textId="59F50DD2" w:rsidR="004E4053" w:rsidRDefault="001C41DF" w:rsidP="00A924E2">
            <w:pPr>
              <w:rPr>
                <w:rFonts w:asciiTheme="minorHAnsi" w:hAnsiTheme="minorHAnsi" w:cstheme="minorHAnsi"/>
                <w:b/>
                <w:bCs/>
                <w:noProof/>
                <w:color w:val="FF0000"/>
                <w:sz w:val="22"/>
                <w:szCs w:val="22"/>
              </w:rPr>
            </w:pPr>
            <w:r>
              <w:rPr>
                <w:rFonts w:asciiTheme="minorHAnsi" w:hAnsiTheme="minorHAnsi" w:cstheme="minorHAnsi"/>
                <w:b/>
                <w:bCs/>
                <w:noProof/>
                <w:color w:val="FF0000"/>
                <w:sz w:val="22"/>
                <w:szCs w:val="22"/>
              </w:rPr>
              <w:lastRenderedPageBreak/>
              <w:t>Faxed forms are no longer accepted.  ALL forms should be emailed in the excel sheet</w:t>
            </w:r>
            <w:r w:rsidR="00091A71">
              <w:rPr>
                <w:rFonts w:asciiTheme="minorHAnsi" w:hAnsiTheme="minorHAnsi" w:cstheme="minorHAnsi"/>
                <w:b/>
                <w:bCs/>
                <w:noProof/>
                <w:color w:val="FF0000"/>
                <w:sz w:val="22"/>
                <w:szCs w:val="22"/>
              </w:rPr>
              <w:t xml:space="preserve">. </w:t>
            </w:r>
            <w:r w:rsidR="00091A71" w:rsidRPr="007F715F">
              <w:rPr>
                <w:rFonts w:ascii="Calibri" w:hAnsi="Calibri" w:cs="Calibri"/>
                <w:b/>
                <w:bCs/>
                <w:noProof/>
                <w:color w:val="FF0000"/>
                <w:sz w:val="22"/>
                <w:szCs w:val="22"/>
                <w:highlight w:val="yellow"/>
              </w:rPr>
              <w:t>If this form is not used, the request will be sent back to the agency.</w:t>
            </w:r>
          </w:p>
          <w:p w14:paraId="69FF1AD9" w14:textId="63CAA11B" w:rsidR="004E4053" w:rsidRPr="001C41DF" w:rsidRDefault="004E4053" w:rsidP="00A924E2">
            <w:pPr>
              <w:rPr>
                <w:rFonts w:asciiTheme="minorHAnsi" w:hAnsiTheme="minorHAnsi" w:cstheme="minorHAnsi"/>
                <w:b/>
                <w:bCs/>
                <w:noProof/>
                <w:color w:val="FF0000"/>
                <w:sz w:val="22"/>
                <w:szCs w:val="22"/>
              </w:rPr>
            </w:pPr>
            <w:r w:rsidRPr="004E4053">
              <w:rPr>
                <w:rFonts w:asciiTheme="minorHAnsi" w:hAnsiTheme="minorHAnsi" w:cstheme="minorHAnsi"/>
                <w:b/>
                <w:bCs/>
                <w:noProof/>
                <w:color w:val="FF0000"/>
                <w:sz w:val="22"/>
                <w:szCs w:val="22"/>
              </w:rPr>
              <w:drawing>
                <wp:inline distT="0" distB="0" distL="0" distR="0" wp14:anchorId="6F93760D" wp14:editId="0724CA7C">
                  <wp:extent cx="6492240" cy="179705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92240" cy="1797050"/>
                          </a:xfrm>
                          <a:prstGeom prst="rect">
                            <a:avLst/>
                          </a:prstGeom>
                        </pic:spPr>
                      </pic:pic>
                    </a:graphicData>
                  </a:graphic>
                </wp:inline>
              </w:drawing>
            </w:r>
          </w:p>
          <w:p w14:paraId="57936D66" w14:textId="4A855B32" w:rsidR="00F3089B" w:rsidRDefault="00F3089B" w:rsidP="00A924E2">
            <w:pPr>
              <w:rPr>
                <w:rFonts w:asciiTheme="minorHAnsi" w:hAnsiTheme="minorHAnsi" w:cstheme="minorHAnsi"/>
                <w:noProof/>
                <w:sz w:val="22"/>
                <w:szCs w:val="22"/>
                <w:u w:val="single"/>
              </w:rPr>
            </w:pPr>
          </w:p>
          <w:p w14:paraId="79087A55" w14:textId="13FE2FBC" w:rsidR="00BA789B" w:rsidRDefault="00BA789B" w:rsidP="00A924E2">
            <w:pPr>
              <w:rPr>
                <w:rFonts w:asciiTheme="minorHAnsi" w:hAnsiTheme="minorHAnsi" w:cstheme="minorHAnsi"/>
                <w:b/>
                <w:bCs/>
                <w:noProof/>
                <w:color w:val="FF0000"/>
                <w:sz w:val="22"/>
                <w:szCs w:val="22"/>
              </w:rPr>
            </w:pPr>
            <w:r>
              <w:rPr>
                <w:rFonts w:asciiTheme="minorHAnsi" w:hAnsiTheme="minorHAnsi" w:cstheme="minorHAnsi"/>
                <w:b/>
                <w:bCs/>
                <w:noProof/>
                <w:color w:val="FF0000"/>
                <w:sz w:val="22"/>
                <w:szCs w:val="22"/>
              </w:rPr>
              <w:t xml:space="preserve">Make sure all required fields are populated.  Any incomplete forms will </w:t>
            </w:r>
            <w:r w:rsidR="00C76283">
              <w:rPr>
                <w:rFonts w:asciiTheme="minorHAnsi" w:hAnsiTheme="minorHAnsi" w:cstheme="minorHAnsi"/>
                <w:b/>
                <w:bCs/>
                <w:noProof/>
                <w:color w:val="FF0000"/>
                <w:sz w:val="22"/>
                <w:szCs w:val="22"/>
              </w:rPr>
              <w:t>not be accepted</w:t>
            </w:r>
            <w:r w:rsidR="002E0D7A">
              <w:rPr>
                <w:rFonts w:asciiTheme="minorHAnsi" w:hAnsiTheme="minorHAnsi" w:cstheme="minorHAnsi"/>
                <w:b/>
                <w:bCs/>
                <w:noProof/>
                <w:color w:val="FF0000"/>
                <w:sz w:val="22"/>
                <w:szCs w:val="22"/>
              </w:rPr>
              <w:t xml:space="preserve"> and </w:t>
            </w:r>
            <w:r w:rsidR="002E0D7A" w:rsidRPr="007F715F">
              <w:rPr>
                <w:rFonts w:asciiTheme="minorHAnsi" w:hAnsiTheme="minorHAnsi" w:cstheme="minorHAnsi"/>
                <w:b/>
                <w:bCs/>
                <w:noProof/>
                <w:color w:val="FF0000"/>
                <w:sz w:val="22"/>
                <w:szCs w:val="22"/>
                <w:highlight w:val="yellow"/>
              </w:rPr>
              <w:t>will be sent back to the agency</w:t>
            </w:r>
            <w:r w:rsidR="00C76283" w:rsidRPr="007F715F">
              <w:rPr>
                <w:rFonts w:asciiTheme="minorHAnsi" w:hAnsiTheme="minorHAnsi" w:cstheme="minorHAnsi"/>
                <w:b/>
                <w:bCs/>
                <w:noProof/>
                <w:color w:val="FF0000"/>
                <w:sz w:val="22"/>
                <w:szCs w:val="22"/>
                <w:highlight w:val="yellow"/>
              </w:rPr>
              <w:t>.</w:t>
            </w:r>
          </w:p>
          <w:p w14:paraId="035A67BE" w14:textId="3E4A8451" w:rsidR="006E5032" w:rsidRDefault="006E5032" w:rsidP="00A924E2">
            <w:pPr>
              <w:rPr>
                <w:rFonts w:asciiTheme="minorHAnsi" w:hAnsiTheme="minorHAnsi" w:cstheme="minorHAnsi"/>
                <w:b/>
                <w:bCs/>
                <w:noProof/>
                <w:color w:val="FF0000"/>
                <w:sz w:val="22"/>
                <w:szCs w:val="22"/>
              </w:rPr>
            </w:pPr>
          </w:p>
          <w:p w14:paraId="4BC2FC47" w14:textId="3A41C913" w:rsidR="006E5032" w:rsidRPr="006E5032" w:rsidRDefault="00157371" w:rsidP="00A924E2">
            <w:pP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 xml:space="preserve">Any forms received in the payadj box by 11 a.m. will be processed on the next off-cycle payroll.  Anything received after 11 a.m. will be processed on the </w:t>
            </w:r>
            <w:r w:rsidR="003E755E">
              <w:rPr>
                <w:rFonts w:asciiTheme="minorHAnsi" w:hAnsiTheme="minorHAnsi" w:cstheme="minorHAnsi"/>
                <w:noProof/>
                <w:color w:val="000000" w:themeColor="text1"/>
                <w:sz w:val="22"/>
                <w:szCs w:val="22"/>
              </w:rPr>
              <w:t>following off-cycle being processed.</w:t>
            </w:r>
          </w:p>
          <w:p w14:paraId="70136AC2" w14:textId="4DD8C93B" w:rsidR="00F3089B" w:rsidRDefault="00F3089B" w:rsidP="00A924E2">
            <w:pPr>
              <w:rPr>
                <w:rFonts w:asciiTheme="minorHAnsi" w:hAnsiTheme="minorHAnsi" w:cstheme="minorHAnsi"/>
                <w:noProof/>
                <w:sz w:val="22"/>
                <w:szCs w:val="22"/>
                <w:u w:val="single"/>
              </w:rPr>
            </w:pPr>
          </w:p>
        </w:tc>
      </w:tr>
      <w:bookmarkEnd w:id="2"/>
      <w:bookmarkEnd w:id="3"/>
      <w:bookmarkEnd w:id="7"/>
      <w:bookmarkEnd w:id="8"/>
    </w:tbl>
    <w:p w14:paraId="06BAEA28" w14:textId="08988D68" w:rsidR="00D35629" w:rsidRDefault="00D35629" w:rsidP="000C6715"/>
    <w:sectPr w:rsidR="00D35629" w:rsidSect="00800E42">
      <w:footerReference w:type="default" r:id="rId2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9D5A" w14:textId="77777777" w:rsidR="00C815D8" w:rsidRDefault="00C815D8" w:rsidP="00996C68">
      <w:r>
        <w:separator/>
      </w:r>
    </w:p>
  </w:endnote>
  <w:endnote w:type="continuationSeparator" w:id="0">
    <w:p w14:paraId="51C90D5E" w14:textId="77777777" w:rsidR="00C815D8" w:rsidRDefault="00C815D8" w:rsidP="00996C68">
      <w:r>
        <w:continuationSeparator/>
      </w:r>
    </w:p>
  </w:endnote>
  <w:endnote w:type="continuationNotice" w:id="1">
    <w:p w14:paraId="4E622721" w14:textId="77777777" w:rsidR="00C815D8" w:rsidRDefault="00C8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54CCCAB2" w:rsidR="004A43A5" w:rsidRPr="00CB7FA7" w:rsidRDefault="00C76283"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DA-180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C4A3" w14:textId="77777777" w:rsidR="00C815D8" w:rsidRDefault="00C815D8" w:rsidP="00996C68">
      <w:r>
        <w:separator/>
      </w:r>
    </w:p>
  </w:footnote>
  <w:footnote w:type="continuationSeparator" w:id="0">
    <w:p w14:paraId="40EA0163" w14:textId="77777777" w:rsidR="00C815D8" w:rsidRDefault="00C815D8" w:rsidP="00996C68">
      <w:r>
        <w:continuationSeparator/>
      </w:r>
    </w:p>
  </w:footnote>
  <w:footnote w:type="continuationNotice" w:id="1">
    <w:p w14:paraId="0B8C16EA" w14:textId="77777777" w:rsidR="00C815D8" w:rsidRDefault="00C815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496"/>
    <w:multiLevelType w:val="multilevel"/>
    <w:tmpl w:val="76E0E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588"/>
    <w:multiLevelType w:val="multilevel"/>
    <w:tmpl w:val="59F68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12BB0"/>
    <w:multiLevelType w:val="multilevel"/>
    <w:tmpl w:val="8CC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B34C3"/>
    <w:multiLevelType w:val="hybridMultilevel"/>
    <w:tmpl w:val="217C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2A1E"/>
    <w:multiLevelType w:val="multilevel"/>
    <w:tmpl w:val="D160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83A8A"/>
    <w:multiLevelType w:val="multilevel"/>
    <w:tmpl w:val="DB028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846DB"/>
    <w:multiLevelType w:val="multilevel"/>
    <w:tmpl w:val="2B82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C05F2"/>
    <w:multiLevelType w:val="multilevel"/>
    <w:tmpl w:val="833C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50D27"/>
    <w:multiLevelType w:val="multilevel"/>
    <w:tmpl w:val="78E42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B798E"/>
    <w:multiLevelType w:val="multilevel"/>
    <w:tmpl w:val="2584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B64D5"/>
    <w:multiLevelType w:val="hybridMultilevel"/>
    <w:tmpl w:val="FFFC1D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F6C77"/>
    <w:multiLevelType w:val="multilevel"/>
    <w:tmpl w:val="B6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E1259"/>
    <w:multiLevelType w:val="multilevel"/>
    <w:tmpl w:val="122C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8176A"/>
    <w:multiLevelType w:val="multilevel"/>
    <w:tmpl w:val="EAEAB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8690F"/>
    <w:multiLevelType w:val="multilevel"/>
    <w:tmpl w:val="8A209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360ED"/>
    <w:multiLevelType w:val="multilevel"/>
    <w:tmpl w:val="52C2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351674">
    <w:abstractNumId w:val="3"/>
  </w:num>
  <w:num w:numId="2" w16cid:durableId="755636918">
    <w:abstractNumId w:val="10"/>
  </w:num>
  <w:num w:numId="3" w16cid:durableId="1734618446">
    <w:abstractNumId w:val="6"/>
  </w:num>
  <w:num w:numId="4" w16cid:durableId="1007440760">
    <w:abstractNumId w:val="1"/>
  </w:num>
  <w:num w:numId="5" w16cid:durableId="1479419097">
    <w:abstractNumId w:val="2"/>
  </w:num>
  <w:num w:numId="6" w16cid:durableId="1207138183">
    <w:abstractNumId w:val="9"/>
  </w:num>
  <w:num w:numId="7" w16cid:durableId="1436251728">
    <w:abstractNumId w:val="7"/>
  </w:num>
  <w:num w:numId="8" w16cid:durableId="882595909">
    <w:abstractNumId w:val="11"/>
  </w:num>
  <w:num w:numId="9" w16cid:durableId="517473168">
    <w:abstractNumId w:val="8"/>
  </w:num>
  <w:num w:numId="10" w16cid:durableId="1586838551">
    <w:abstractNumId w:val="12"/>
  </w:num>
  <w:num w:numId="11" w16cid:durableId="1864392676">
    <w:abstractNumId w:val="14"/>
  </w:num>
  <w:num w:numId="12" w16cid:durableId="1856263334">
    <w:abstractNumId w:val="15"/>
  </w:num>
  <w:num w:numId="13" w16cid:durableId="958073602">
    <w:abstractNumId w:val="4"/>
  </w:num>
  <w:num w:numId="14" w16cid:durableId="1966740248">
    <w:abstractNumId w:val="13"/>
  </w:num>
  <w:num w:numId="15" w16cid:durableId="936908806">
    <w:abstractNumId w:val="0"/>
  </w:num>
  <w:num w:numId="16" w16cid:durableId="15600959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146D8"/>
    <w:rsid w:val="000153DA"/>
    <w:rsid w:val="000202B3"/>
    <w:rsid w:val="000203B2"/>
    <w:rsid w:val="00021970"/>
    <w:rsid w:val="000242BD"/>
    <w:rsid w:val="00031167"/>
    <w:rsid w:val="000315C4"/>
    <w:rsid w:val="00037422"/>
    <w:rsid w:val="00046D31"/>
    <w:rsid w:val="00050D7A"/>
    <w:rsid w:val="00054D1D"/>
    <w:rsid w:val="00065551"/>
    <w:rsid w:val="00070144"/>
    <w:rsid w:val="0007361C"/>
    <w:rsid w:val="00073997"/>
    <w:rsid w:val="0007733C"/>
    <w:rsid w:val="0008108C"/>
    <w:rsid w:val="00090553"/>
    <w:rsid w:val="00091A71"/>
    <w:rsid w:val="00093310"/>
    <w:rsid w:val="00096E66"/>
    <w:rsid w:val="00097987"/>
    <w:rsid w:val="000A40AE"/>
    <w:rsid w:val="000A4636"/>
    <w:rsid w:val="000B12F4"/>
    <w:rsid w:val="000B1572"/>
    <w:rsid w:val="000B3B39"/>
    <w:rsid w:val="000B70C4"/>
    <w:rsid w:val="000C036B"/>
    <w:rsid w:val="000C0F93"/>
    <w:rsid w:val="000C3229"/>
    <w:rsid w:val="000C6715"/>
    <w:rsid w:val="000D0039"/>
    <w:rsid w:val="000D341C"/>
    <w:rsid w:val="000D5A21"/>
    <w:rsid w:val="000D77E8"/>
    <w:rsid w:val="000E008F"/>
    <w:rsid w:val="000E4686"/>
    <w:rsid w:val="000E5645"/>
    <w:rsid w:val="000E6500"/>
    <w:rsid w:val="000E69AC"/>
    <w:rsid w:val="000E7D16"/>
    <w:rsid w:val="000F293F"/>
    <w:rsid w:val="000F3F4C"/>
    <w:rsid w:val="000F5D73"/>
    <w:rsid w:val="000F77D1"/>
    <w:rsid w:val="00104C2D"/>
    <w:rsid w:val="00113A8A"/>
    <w:rsid w:val="00114A10"/>
    <w:rsid w:val="00117B9A"/>
    <w:rsid w:val="00124EA7"/>
    <w:rsid w:val="001251AD"/>
    <w:rsid w:val="0012795C"/>
    <w:rsid w:val="001320A7"/>
    <w:rsid w:val="0013262F"/>
    <w:rsid w:val="001362E4"/>
    <w:rsid w:val="00144F48"/>
    <w:rsid w:val="00145465"/>
    <w:rsid w:val="00153DCC"/>
    <w:rsid w:val="00157371"/>
    <w:rsid w:val="00157F39"/>
    <w:rsid w:val="00161D65"/>
    <w:rsid w:val="001660F7"/>
    <w:rsid w:val="00174CF4"/>
    <w:rsid w:val="00175D9B"/>
    <w:rsid w:val="00176CFA"/>
    <w:rsid w:val="00197B74"/>
    <w:rsid w:val="001A135E"/>
    <w:rsid w:val="001A6CF3"/>
    <w:rsid w:val="001B35CA"/>
    <w:rsid w:val="001B4B5E"/>
    <w:rsid w:val="001B52C2"/>
    <w:rsid w:val="001B6938"/>
    <w:rsid w:val="001C41DF"/>
    <w:rsid w:val="001C4231"/>
    <w:rsid w:val="001C4379"/>
    <w:rsid w:val="001C4D52"/>
    <w:rsid w:val="001D4AD4"/>
    <w:rsid w:val="001D552A"/>
    <w:rsid w:val="001D6453"/>
    <w:rsid w:val="001E1893"/>
    <w:rsid w:val="001E567C"/>
    <w:rsid w:val="001E64B7"/>
    <w:rsid w:val="001E6AFC"/>
    <w:rsid w:val="001E7386"/>
    <w:rsid w:val="001F69A1"/>
    <w:rsid w:val="00200B64"/>
    <w:rsid w:val="0020458B"/>
    <w:rsid w:val="00210598"/>
    <w:rsid w:val="0022119B"/>
    <w:rsid w:val="00222809"/>
    <w:rsid w:val="002259E7"/>
    <w:rsid w:val="00233313"/>
    <w:rsid w:val="00235F41"/>
    <w:rsid w:val="002407E4"/>
    <w:rsid w:val="0024234E"/>
    <w:rsid w:val="002458CF"/>
    <w:rsid w:val="002459FC"/>
    <w:rsid w:val="00246CBA"/>
    <w:rsid w:val="0024780E"/>
    <w:rsid w:val="00254DE3"/>
    <w:rsid w:val="002600E8"/>
    <w:rsid w:val="002603B0"/>
    <w:rsid w:val="0026323F"/>
    <w:rsid w:val="00263863"/>
    <w:rsid w:val="00265739"/>
    <w:rsid w:val="0026797C"/>
    <w:rsid w:val="00267F32"/>
    <w:rsid w:val="00271391"/>
    <w:rsid w:val="0027184A"/>
    <w:rsid w:val="00272195"/>
    <w:rsid w:val="002776CA"/>
    <w:rsid w:val="00277BC4"/>
    <w:rsid w:val="0028151D"/>
    <w:rsid w:val="00290E9D"/>
    <w:rsid w:val="00292F26"/>
    <w:rsid w:val="00295033"/>
    <w:rsid w:val="002A03E2"/>
    <w:rsid w:val="002B26DF"/>
    <w:rsid w:val="002C29FA"/>
    <w:rsid w:val="002C2D22"/>
    <w:rsid w:val="002C35C8"/>
    <w:rsid w:val="002C4642"/>
    <w:rsid w:val="002C5277"/>
    <w:rsid w:val="002C6F3E"/>
    <w:rsid w:val="002D3877"/>
    <w:rsid w:val="002D466C"/>
    <w:rsid w:val="002E0281"/>
    <w:rsid w:val="002E0D7A"/>
    <w:rsid w:val="002E0F44"/>
    <w:rsid w:val="002E13D2"/>
    <w:rsid w:val="002E14AB"/>
    <w:rsid w:val="002E2B7D"/>
    <w:rsid w:val="002E39F4"/>
    <w:rsid w:val="002E5733"/>
    <w:rsid w:val="002F2D40"/>
    <w:rsid w:val="002F31EF"/>
    <w:rsid w:val="003028CB"/>
    <w:rsid w:val="00304BF4"/>
    <w:rsid w:val="0030569F"/>
    <w:rsid w:val="00305881"/>
    <w:rsid w:val="003064CA"/>
    <w:rsid w:val="00310EBC"/>
    <w:rsid w:val="00312661"/>
    <w:rsid w:val="00324940"/>
    <w:rsid w:val="00330AE7"/>
    <w:rsid w:val="0033244D"/>
    <w:rsid w:val="00336229"/>
    <w:rsid w:val="0033639B"/>
    <w:rsid w:val="00341991"/>
    <w:rsid w:val="00341BE7"/>
    <w:rsid w:val="00342FC1"/>
    <w:rsid w:val="00345821"/>
    <w:rsid w:val="00351DE4"/>
    <w:rsid w:val="003520A0"/>
    <w:rsid w:val="003549D3"/>
    <w:rsid w:val="0036464B"/>
    <w:rsid w:val="00365D88"/>
    <w:rsid w:val="00372249"/>
    <w:rsid w:val="003738F2"/>
    <w:rsid w:val="00387547"/>
    <w:rsid w:val="003931C6"/>
    <w:rsid w:val="0039653E"/>
    <w:rsid w:val="003A152E"/>
    <w:rsid w:val="003A37DE"/>
    <w:rsid w:val="003A6095"/>
    <w:rsid w:val="003B15D7"/>
    <w:rsid w:val="003C3C95"/>
    <w:rsid w:val="003C53AA"/>
    <w:rsid w:val="003D64C7"/>
    <w:rsid w:val="003E2E95"/>
    <w:rsid w:val="003E3DA7"/>
    <w:rsid w:val="003E755E"/>
    <w:rsid w:val="003F2A37"/>
    <w:rsid w:val="003F2AA2"/>
    <w:rsid w:val="003F593C"/>
    <w:rsid w:val="00400D2D"/>
    <w:rsid w:val="0040197F"/>
    <w:rsid w:val="0041043A"/>
    <w:rsid w:val="004128EE"/>
    <w:rsid w:val="004176DE"/>
    <w:rsid w:val="004255D3"/>
    <w:rsid w:val="00427EEE"/>
    <w:rsid w:val="004303F4"/>
    <w:rsid w:val="004370EE"/>
    <w:rsid w:val="00442A72"/>
    <w:rsid w:val="004443B6"/>
    <w:rsid w:val="00445B77"/>
    <w:rsid w:val="00455853"/>
    <w:rsid w:val="00456FC1"/>
    <w:rsid w:val="004576CD"/>
    <w:rsid w:val="00466533"/>
    <w:rsid w:val="00467014"/>
    <w:rsid w:val="00470AB9"/>
    <w:rsid w:val="00477DAF"/>
    <w:rsid w:val="00481112"/>
    <w:rsid w:val="004821FD"/>
    <w:rsid w:val="00483F20"/>
    <w:rsid w:val="004847C7"/>
    <w:rsid w:val="00485249"/>
    <w:rsid w:val="0049000E"/>
    <w:rsid w:val="004905F9"/>
    <w:rsid w:val="0049585B"/>
    <w:rsid w:val="004A0B6D"/>
    <w:rsid w:val="004A43A5"/>
    <w:rsid w:val="004B03D9"/>
    <w:rsid w:val="004B0535"/>
    <w:rsid w:val="004B179B"/>
    <w:rsid w:val="004C084E"/>
    <w:rsid w:val="004C0BC4"/>
    <w:rsid w:val="004C7AB2"/>
    <w:rsid w:val="004D00DE"/>
    <w:rsid w:val="004D0A2C"/>
    <w:rsid w:val="004D3B4B"/>
    <w:rsid w:val="004E2570"/>
    <w:rsid w:val="004E4053"/>
    <w:rsid w:val="004E4BF8"/>
    <w:rsid w:val="004E54EA"/>
    <w:rsid w:val="004E60F1"/>
    <w:rsid w:val="004E6979"/>
    <w:rsid w:val="004F2E2C"/>
    <w:rsid w:val="004F61CB"/>
    <w:rsid w:val="004F745B"/>
    <w:rsid w:val="00506445"/>
    <w:rsid w:val="00506B6F"/>
    <w:rsid w:val="00514EC4"/>
    <w:rsid w:val="00515F37"/>
    <w:rsid w:val="00523332"/>
    <w:rsid w:val="00534AAE"/>
    <w:rsid w:val="00535F16"/>
    <w:rsid w:val="00536815"/>
    <w:rsid w:val="00544494"/>
    <w:rsid w:val="00546A56"/>
    <w:rsid w:val="00552A7A"/>
    <w:rsid w:val="005544A6"/>
    <w:rsid w:val="005559DD"/>
    <w:rsid w:val="00557282"/>
    <w:rsid w:val="00566BAB"/>
    <w:rsid w:val="00584192"/>
    <w:rsid w:val="0058690D"/>
    <w:rsid w:val="00591A41"/>
    <w:rsid w:val="005940FD"/>
    <w:rsid w:val="005A65E5"/>
    <w:rsid w:val="005B714B"/>
    <w:rsid w:val="005C270A"/>
    <w:rsid w:val="005C4C83"/>
    <w:rsid w:val="005D1F9E"/>
    <w:rsid w:val="005D4260"/>
    <w:rsid w:val="005D4BC0"/>
    <w:rsid w:val="005D5361"/>
    <w:rsid w:val="005E2CAF"/>
    <w:rsid w:val="005E3AB3"/>
    <w:rsid w:val="005E5618"/>
    <w:rsid w:val="005E6CBB"/>
    <w:rsid w:val="005F7B5A"/>
    <w:rsid w:val="0060386B"/>
    <w:rsid w:val="00604A0C"/>
    <w:rsid w:val="00604B7C"/>
    <w:rsid w:val="00606417"/>
    <w:rsid w:val="00606580"/>
    <w:rsid w:val="00606BC0"/>
    <w:rsid w:val="006075D3"/>
    <w:rsid w:val="006076CE"/>
    <w:rsid w:val="006105D7"/>
    <w:rsid w:val="00611552"/>
    <w:rsid w:val="00611B4C"/>
    <w:rsid w:val="006126C6"/>
    <w:rsid w:val="00616BB8"/>
    <w:rsid w:val="00620EA4"/>
    <w:rsid w:val="00622D66"/>
    <w:rsid w:val="00624C1B"/>
    <w:rsid w:val="00637DA8"/>
    <w:rsid w:val="00642264"/>
    <w:rsid w:val="006437AD"/>
    <w:rsid w:val="00652B29"/>
    <w:rsid w:val="00652D2D"/>
    <w:rsid w:val="00652F36"/>
    <w:rsid w:val="00655754"/>
    <w:rsid w:val="00670E87"/>
    <w:rsid w:val="00671862"/>
    <w:rsid w:val="0067206C"/>
    <w:rsid w:val="00674437"/>
    <w:rsid w:val="00674DAA"/>
    <w:rsid w:val="006845C8"/>
    <w:rsid w:val="00684846"/>
    <w:rsid w:val="006848C6"/>
    <w:rsid w:val="00686BAC"/>
    <w:rsid w:val="006875FE"/>
    <w:rsid w:val="0069236F"/>
    <w:rsid w:val="00695040"/>
    <w:rsid w:val="006A60FB"/>
    <w:rsid w:val="006A7390"/>
    <w:rsid w:val="006B1A28"/>
    <w:rsid w:val="006B254B"/>
    <w:rsid w:val="006B429C"/>
    <w:rsid w:val="006C19AA"/>
    <w:rsid w:val="006C3A8A"/>
    <w:rsid w:val="006C4BC2"/>
    <w:rsid w:val="006D1E78"/>
    <w:rsid w:val="006D4260"/>
    <w:rsid w:val="006E00D8"/>
    <w:rsid w:val="006E1673"/>
    <w:rsid w:val="006E3B84"/>
    <w:rsid w:val="006E5032"/>
    <w:rsid w:val="006E685C"/>
    <w:rsid w:val="006F03AB"/>
    <w:rsid w:val="006F0DA6"/>
    <w:rsid w:val="006F27A6"/>
    <w:rsid w:val="006F322E"/>
    <w:rsid w:val="007010A8"/>
    <w:rsid w:val="00704562"/>
    <w:rsid w:val="00706D9D"/>
    <w:rsid w:val="007100D6"/>
    <w:rsid w:val="00715DE5"/>
    <w:rsid w:val="0072049B"/>
    <w:rsid w:val="00731301"/>
    <w:rsid w:val="00732DD5"/>
    <w:rsid w:val="00737CD2"/>
    <w:rsid w:val="007424DD"/>
    <w:rsid w:val="00750D9D"/>
    <w:rsid w:val="007573EC"/>
    <w:rsid w:val="007607AB"/>
    <w:rsid w:val="007623A6"/>
    <w:rsid w:val="00765647"/>
    <w:rsid w:val="00767E0D"/>
    <w:rsid w:val="0077141D"/>
    <w:rsid w:val="00773E94"/>
    <w:rsid w:val="007751A7"/>
    <w:rsid w:val="007822FC"/>
    <w:rsid w:val="007840FE"/>
    <w:rsid w:val="00792F2E"/>
    <w:rsid w:val="0079359C"/>
    <w:rsid w:val="00796837"/>
    <w:rsid w:val="007A0577"/>
    <w:rsid w:val="007A227C"/>
    <w:rsid w:val="007A7FF1"/>
    <w:rsid w:val="007B111E"/>
    <w:rsid w:val="007B7265"/>
    <w:rsid w:val="007C40BF"/>
    <w:rsid w:val="007C6178"/>
    <w:rsid w:val="007D15AB"/>
    <w:rsid w:val="007E0A71"/>
    <w:rsid w:val="007E38B9"/>
    <w:rsid w:val="007E6960"/>
    <w:rsid w:val="007F23E6"/>
    <w:rsid w:val="007F3D2C"/>
    <w:rsid w:val="007F628B"/>
    <w:rsid w:val="007F6BE5"/>
    <w:rsid w:val="007F715F"/>
    <w:rsid w:val="007F737D"/>
    <w:rsid w:val="0080038F"/>
    <w:rsid w:val="00800E42"/>
    <w:rsid w:val="008030A8"/>
    <w:rsid w:val="00806A57"/>
    <w:rsid w:val="00812A16"/>
    <w:rsid w:val="00812A2C"/>
    <w:rsid w:val="00814AEC"/>
    <w:rsid w:val="00835DD3"/>
    <w:rsid w:val="008374A3"/>
    <w:rsid w:val="0084482B"/>
    <w:rsid w:val="00844E3F"/>
    <w:rsid w:val="00853B49"/>
    <w:rsid w:val="00860330"/>
    <w:rsid w:val="00861FE7"/>
    <w:rsid w:val="00862EFE"/>
    <w:rsid w:val="00865644"/>
    <w:rsid w:val="00870EB2"/>
    <w:rsid w:val="008736A7"/>
    <w:rsid w:val="00873CD6"/>
    <w:rsid w:val="00881603"/>
    <w:rsid w:val="008829A3"/>
    <w:rsid w:val="00884F4E"/>
    <w:rsid w:val="00890040"/>
    <w:rsid w:val="008934AD"/>
    <w:rsid w:val="00896716"/>
    <w:rsid w:val="008A14ED"/>
    <w:rsid w:val="008A40D9"/>
    <w:rsid w:val="008A68A5"/>
    <w:rsid w:val="008B4CB7"/>
    <w:rsid w:val="008B5B32"/>
    <w:rsid w:val="008C4CCA"/>
    <w:rsid w:val="008C4EB3"/>
    <w:rsid w:val="008C6EDA"/>
    <w:rsid w:val="008D0458"/>
    <w:rsid w:val="008D104C"/>
    <w:rsid w:val="008D3981"/>
    <w:rsid w:val="008D493C"/>
    <w:rsid w:val="008E1DBB"/>
    <w:rsid w:val="008E2B0E"/>
    <w:rsid w:val="008E35DF"/>
    <w:rsid w:val="008E5F3A"/>
    <w:rsid w:val="008F095E"/>
    <w:rsid w:val="008F3DF1"/>
    <w:rsid w:val="009152A7"/>
    <w:rsid w:val="00916A14"/>
    <w:rsid w:val="00917639"/>
    <w:rsid w:val="00917C5F"/>
    <w:rsid w:val="00934316"/>
    <w:rsid w:val="00943411"/>
    <w:rsid w:val="0094387D"/>
    <w:rsid w:val="00944D33"/>
    <w:rsid w:val="00945EAE"/>
    <w:rsid w:val="009524E5"/>
    <w:rsid w:val="00953727"/>
    <w:rsid w:val="0096138D"/>
    <w:rsid w:val="00972B16"/>
    <w:rsid w:val="00974863"/>
    <w:rsid w:val="009773A3"/>
    <w:rsid w:val="00982138"/>
    <w:rsid w:val="00985082"/>
    <w:rsid w:val="00985B64"/>
    <w:rsid w:val="00996C68"/>
    <w:rsid w:val="009A0867"/>
    <w:rsid w:val="009A5953"/>
    <w:rsid w:val="009A72EE"/>
    <w:rsid w:val="009B13B5"/>
    <w:rsid w:val="009B690D"/>
    <w:rsid w:val="009C061F"/>
    <w:rsid w:val="009C7351"/>
    <w:rsid w:val="009E2F66"/>
    <w:rsid w:val="009E381A"/>
    <w:rsid w:val="009F08DB"/>
    <w:rsid w:val="00A00254"/>
    <w:rsid w:val="00A008BC"/>
    <w:rsid w:val="00A017B0"/>
    <w:rsid w:val="00A05D98"/>
    <w:rsid w:val="00A111EC"/>
    <w:rsid w:val="00A27091"/>
    <w:rsid w:val="00A43DB5"/>
    <w:rsid w:val="00A47CD5"/>
    <w:rsid w:val="00A573AF"/>
    <w:rsid w:val="00A6684A"/>
    <w:rsid w:val="00A72006"/>
    <w:rsid w:val="00A736C0"/>
    <w:rsid w:val="00A9139D"/>
    <w:rsid w:val="00AA1DF1"/>
    <w:rsid w:val="00AB0C3E"/>
    <w:rsid w:val="00AB170A"/>
    <w:rsid w:val="00AC2BE4"/>
    <w:rsid w:val="00AC3EA4"/>
    <w:rsid w:val="00AD2099"/>
    <w:rsid w:val="00AD2691"/>
    <w:rsid w:val="00AD3C89"/>
    <w:rsid w:val="00AD6073"/>
    <w:rsid w:val="00AD670F"/>
    <w:rsid w:val="00AD7F09"/>
    <w:rsid w:val="00AE3193"/>
    <w:rsid w:val="00AF2C90"/>
    <w:rsid w:val="00AF2E3C"/>
    <w:rsid w:val="00AF658B"/>
    <w:rsid w:val="00B012A4"/>
    <w:rsid w:val="00B02D46"/>
    <w:rsid w:val="00B0308F"/>
    <w:rsid w:val="00B17146"/>
    <w:rsid w:val="00B25709"/>
    <w:rsid w:val="00B302BC"/>
    <w:rsid w:val="00B31645"/>
    <w:rsid w:val="00B369EA"/>
    <w:rsid w:val="00B37C9A"/>
    <w:rsid w:val="00B419B2"/>
    <w:rsid w:val="00B53211"/>
    <w:rsid w:val="00B55A0E"/>
    <w:rsid w:val="00B5746E"/>
    <w:rsid w:val="00B66FFB"/>
    <w:rsid w:val="00B67ACB"/>
    <w:rsid w:val="00B75097"/>
    <w:rsid w:val="00B7673E"/>
    <w:rsid w:val="00B82CC1"/>
    <w:rsid w:val="00B83F5E"/>
    <w:rsid w:val="00B91997"/>
    <w:rsid w:val="00BA64B8"/>
    <w:rsid w:val="00BA789B"/>
    <w:rsid w:val="00BB0624"/>
    <w:rsid w:val="00BB4D40"/>
    <w:rsid w:val="00BB6F52"/>
    <w:rsid w:val="00BC1B53"/>
    <w:rsid w:val="00BC4F4D"/>
    <w:rsid w:val="00BD54B7"/>
    <w:rsid w:val="00BD5937"/>
    <w:rsid w:val="00BE18D1"/>
    <w:rsid w:val="00BE2598"/>
    <w:rsid w:val="00BE6824"/>
    <w:rsid w:val="00BE6940"/>
    <w:rsid w:val="00BF02D5"/>
    <w:rsid w:val="00BF75FA"/>
    <w:rsid w:val="00C02A70"/>
    <w:rsid w:val="00C040EC"/>
    <w:rsid w:val="00C06422"/>
    <w:rsid w:val="00C06E00"/>
    <w:rsid w:val="00C13630"/>
    <w:rsid w:val="00C14960"/>
    <w:rsid w:val="00C151E2"/>
    <w:rsid w:val="00C24F91"/>
    <w:rsid w:val="00C27EC4"/>
    <w:rsid w:val="00C301D8"/>
    <w:rsid w:val="00C3694C"/>
    <w:rsid w:val="00C369E1"/>
    <w:rsid w:val="00C459FC"/>
    <w:rsid w:val="00C47DAA"/>
    <w:rsid w:val="00C62488"/>
    <w:rsid w:val="00C624DF"/>
    <w:rsid w:val="00C628DF"/>
    <w:rsid w:val="00C6453C"/>
    <w:rsid w:val="00C70EBB"/>
    <w:rsid w:val="00C7121C"/>
    <w:rsid w:val="00C74345"/>
    <w:rsid w:val="00C747D6"/>
    <w:rsid w:val="00C74D13"/>
    <w:rsid w:val="00C76283"/>
    <w:rsid w:val="00C815D8"/>
    <w:rsid w:val="00C81D1B"/>
    <w:rsid w:val="00C902E5"/>
    <w:rsid w:val="00C91EE3"/>
    <w:rsid w:val="00CA22C5"/>
    <w:rsid w:val="00CA3CE1"/>
    <w:rsid w:val="00CA40C8"/>
    <w:rsid w:val="00CA430F"/>
    <w:rsid w:val="00CA7A5B"/>
    <w:rsid w:val="00CB14AC"/>
    <w:rsid w:val="00CB4716"/>
    <w:rsid w:val="00CB73E2"/>
    <w:rsid w:val="00CB7FA7"/>
    <w:rsid w:val="00CC3C74"/>
    <w:rsid w:val="00CC4499"/>
    <w:rsid w:val="00CC5964"/>
    <w:rsid w:val="00CC5C66"/>
    <w:rsid w:val="00CD0715"/>
    <w:rsid w:val="00CD1536"/>
    <w:rsid w:val="00CD3CD9"/>
    <w:rsid w:val="00CD62B2"/>
    <w:rsid w:val="00CE26C8"/>
    <w:rsid w:val="00CE66D0"/>
    <w:rsid w:val="00CE7F03"/>
    <w:rsid w:val="00CF4252"/>
    <w:rsid w:val="00D05114"/>
    <w:rsid w:val="00D07589"/>
    <w:rsid w:val="00D109F2"/>
    <w:rsid w:val="00D13FC4"/>
    <w:rsid w:val="00D14373"/>
    <w:rsid w:val="00D16131"/>
    <w:rsid w:val="00D22CDD"/>
    <w:rsid w:val="00D23328"/>
    <w:rsid w:val="00D25892"/>
    <w:rsid w:val="00D305A2"/>
    <w:rsid w:val="00D30DBA"/>
    <w:rsid w:val="00D35629"/>
    <w:rsid w:val="00D43892"/>
    <w:rsid w:val="00D44C86"/>
    <w:rsid w:val="00D5657E"/>
    <w:rsid w:val="00D67434"/>
    <w:rsid w:val="00D72EF5"/>
    <w:rsid w:val="00D750EC"/>
    <w:rsid w:val="00D77D64"/>
    <w:rsid w:val="00D816A5"/>
    <w:rsid w:val="00D81B16"/>
    <w:rsid w:val="00D82172"/>
    <w:rsid w:val="00D8350B"/>
    <w:rsid w:val="00D83D31"/>
    <w:rsid w:val="00D9362A"/>
    <w:rsid w:val="00D93E80"/>
    <w:rsid w:val="00D96D6D"/>
    <w:rsid w:val="00DA7BB2"/>
    <w:rsid w:val="00DB39DE"/>
    <w:rsid w:val="00DB3D9B"/>
    <w:rsid w:val="00DB76F4"/>
    <w:rsid w:val="00DC1D51"/>
    <w:rsid w:val="00DC489D"/>
    <w:rsid w:val="00DC49AF"/>
    <w:rsid w:val="00DD2131"/>
    <w:rsid w:val="00DD26C0"/>
    <w:rsid w:val="00DD4E69"/>
    <w:rsid w:val="00DD61FD"/>
    <w:rsid w:val="00DD7F86"/>
    <w:rsid w:val="00DE0CEC"/>
    <w:rsid w:val="00DE1611"/>
    <w:rsid w:val="00DE17D2"/>
    <w:rsid w:val="00DE35A1"/>
    <w:rsid w:val="00DF0089"/>
    <w:rsid w:val="00DF5022"/>
    <w:rsid w:val="00E16883"/>
    <w:rsid w:val="00E247F6"/>
    <w:rsid w:val="00E419A6"/>
    <w:rsid w:val="00E43017"/>
    <w:rsid w:val="00E46737"/>
    <w:rsid w:val="00E51D22"/>
    <w:rsid w:val="00E533A5"/>
    <w:rsid w:val="00E75341"/>
    <w:rsid w:val="00E775A9"/>
    <w:rsid w:val="00E8706E"/>
    <w:rsid w:val="00E919C3"/>
    <w:rsid w:val="00E9354B"/>
    <w:rsid w:val="00EA49CE"/>
    <w:rsid w:val="00EB148E"/>
    <w:rsid w:val="00EB44E6"/>
    <w:rsid w:val="00EB5356"/>
    <w:rsid w:val="00EB5C85"/>
    <w:rsid w:val="00EB5E2F"/>
    <w:rsid w:val="00EC24F2"/>
    <w:rsid w:val="00ED0D76"/>
    <w:rsid w:val="00ED41DC"/>
    <w:rsid w:val="00ED4497"/>
    <w:rsid w:val="00ED63B3"/>
    <w:rsid w:val="00EE1A38"/>
    <w:rsid w:val="00EF2C27"/>
    <w:rsid w:val="00F00C33"/>
    <w:rsid w:val="00F055CC"/>
    <w:rsid w:val="00F128AE"/>
    <w:rsid w:val="00F1534C"/>
    <w:rsid w:val="00F16688"/>
    <w:rsid w:val="00F20781"/>
    <w:rsid w:val="00F2201D"/>
    <w:rsid w:val="00F272C4"/>
    <w:rsid w:val="00F3089B"/>
    <w:rsid w:val="00F317F8"/>
    <w:rsid w:val="00F3608C"/>
    <w:rsid w:val="00F366FE"/>
    <w:rsid w:val="00F40F4C"/>
    <w:rsid w:val="00F5112D"/>
    <w:rsid w:val="00F62BAC"/>
    <w:rsid w:val="00F64768"/>
    <w:rsid w:val="00F65771"/>
    <w:rsid w:val="00F664E4"/>
    <w:rsid w:val="00F67A85"/>
    <w:rsid w:val="00F74D94"/>
    <w:rsid w:val="00F81AF8"/>
    <w:rsid w:val="00F870A5"/>
    <w:rsid w:val="00F946E3"/>
    <w:rsid w:val="00F9649B"/>
    <w:rsid w:val="00F96B43"/>
    <w:rsid w:val="00F97F8B"/>
    <w:rsid w:val="00FA02FB"/>
    <w:rsid w:val="00FA033D"/>
    <w:rsid w:val="00FA07DD"/>
    <w:rsid w:val="00FA1759"/>
    <w:rsid w:val="00FA2CEF"/>
    <w:rsid w:val="00FA30ED"/>
    <w:rsid w:val="00FB35A9"/>
    <w:rsid w:val="00FB35C0"/>
    <w:rsid w:val="00FB65CC"/>
    <w:rsid w:val="00FB7A31"/>
    <w:rsid w:val="00FD6398"/>
    <w:rsid w:val="00FE43BE"/>
    <w:rsid w:val="00FE588D"/>
    <w:rsid w:val="00FE6204"/>
    <w:rsid w:val="00FF27B8"/>
    <w:rsid w:val="00FF2C48"/>
    <w:rsid w:val="00FF6AF7"/>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character" w:styleId="CommentReference">
    <w:name w:val="annotation reference"/>
    <w:basedOn w:val="DefaultParagraphFont"/>
    <w:uiPriority w:val="99"/>
    <w:semiHidden/>
    <w:unhideWhenUsed/>
    <w:rsid w:val="00767E0D"/>
    <w:rPr>
      <w:sz w:val="16"/>
      <w:szCs w:val="16"/>
    </w:rPr>
  </w:style>
  <w:style w:type="paragraph" w:styleId="CommentText">
    <w:name w:val="annotation text"/>
    <w:basedOn w:val="Normal"/>
    <w:link w:val="CommentTextChar"/>
    <w:uiPriority w:val="99"/>
    <w:unhideWhenUsed/>
    <w:rsid w:val="00767E0D"/>
    <w:rPr>
      <w:sz w:val="20"/>
      <w:szCs w:val="20"/>
    </w:rPr>
  </w:style>
  <w:style w:type="character" w:customStyle="1" w:styleId="CommentTextChar">
    <w:name w:val="Comment Text Char"/>
    <w:basedOn w:val="DefaultParagraphFont"/>
    <w:link w:val="CommentText"/>
    <w:uiPriority w:val="99"/>
    <w:rsid w:val="00767E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67E0D"/>
    <w:rPr>
      <w:b/>
      <w:bCs/>
    </w:rPr>
  </w:style>
  <w:style w:type="character" w:customStyle="1" w:styleId="CommentSubjectChar">
    <w:name w:val="Comment Subject Char"/>
    <w:basedOn w:val="CommentTextChar"/>
    <w:link w:val="CommentSubject"/>
    <w:uiPriority w:val="99"/>
    <w:semiHidden/>
    <w:rsid w:val="00767E0D"/>
    <w:rPr>
      <w:rFonts w:ascii="Times New Roman" w:eastAsia="Times New Roman" w:hAnsi="Times New Roman"/>
      <w:b/>
      <w:bCs/>
    </w:rPr>
  </w:style>
  <w:style w:type="paragraph" w:styleId="Revision">
    <w:name w:val="Revision"/>
    <w:hidden/>
    <w:uiPriority w:val="99"/>
    <w:semiHidden/>
    <w:rsid w:val="009C73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min.ks.gov/offices/accounts-reports/state-agencies/payroll/payroll-procedures-job-aids" TargetMode="External"/><Relationship Id="rId20" Type="http://schemas.openxmlformats.org/officeDocument/2006/relationships/hyperlink" Target="mailto:payadj@k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sharp@ks.gov" TargetMode="External"/><Relationship Id="rId23" Type="http://schemas.openxmlformats.org/officeDocument/2006/relationships/hyperlink" Target="mailto:payadj@ks.gov"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adj@ks.gove"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54F4B-1D96-41F6-B4E6-F56961514712}">
  <ds:schemaRefs>
    <ds:schemaRef ds:uri="http://schemas.openxmlformats.org/officeDocument/2006/bibliography"/>
  </ds:schemaRefs>
</ds:datastoreItem>
</file>

<file path=customXml/itemProps2.xml><?xml version="1.0" encoding="utf-8"?>
<ds:datastoreItem xmlns:ds="http://schemas.openxmlformats.org/officeDocument/2006/customXml" ds:itemID="{D2879DFC-DB01-46E7-96D4-6B3D3AECB819}">
  <ds:schemaRefs>
    <ds:schemaRef ds:uri="http://schemas.microsoft.com/sharepoint/v3/contenttype/forms"/>
  </ds:schemaRefs>
</ds:datastoreItem>
</file>

<file path=customXml/itemProps3.xml><?xml version="1.0" encoding="utf-8"?>
<ds:datastoreItem xmlns:ds="http://schemas.openxmlformats.org/officeDocument/2006/customXml" ds:itemID="{FAAB0A39-41C9-49BE-A4BB-6A48D948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5360d-1434-4fb0-8cfd-2e36e0e4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Schneider, Briana [DAAR]</cp:lastModifiedBy>
  <cp:revision>3</cp:revision>
  <cp:lastPrinted>2022-03-28T20:27:00Z</cp:lastPrinted>
  <dcterms:created xsi:type="dcterms:W3CDTF">2023-03-16T16:55:00Z</dcterms:created>
  <dcterms:modified xsi:type="dcterms:W3CDTF">2023-06-09T13:50:00Z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