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16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6316122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4A725448" w:rsidR="00235F41" w:rsidRDefault="00917639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ADJ-ALL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42B17B58" w:rsidR="003738F2" w:rsidRPr="0049585B" w:rsidRDefault="001C423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6/2/2022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345D465F" w:rsidR="00AF2E3C" w:rsidRPr="00972B16" w:rsidRDefault="00896716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Updated</w:t>
            </w:r>
          </w:p>
        </w:tc>
        <w:tc>
          <w:tcPr>
            <w:tcW w:w="6997" w:type="dxa"/>
          </w:tcPr>
          <w:p w14:paraId="6DA642A3" w14:textId="105D3542" w:rsidR="00AF2E3C" w:rsidRPr="00113A8A" w:rsidRDefault="00896716" w:rsidP="00113A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10/3/2022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B24D91D" w14:textId="369EC6BD" w:rsidR="008F095E" w:rsidRDefault="008F095E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Access to the following to </w:t>
            </w:r>
            <w:r w:rsidR="00750D9D">
              <w:rPr>
                <w:rFonts w:ascii="Calibri" w:hAnsi="Calibri"/>
                <w:noProof/>
                <w:sz w:val="22"/>
                <w:szCs w:val="22"/>
              </w:rPr>
              <w:t>request ADJ-ALL</w:t>
            </w:r>
            <w:r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0D797584" w14:textId="2D6B77E3" w:rsidR="00943411" w:rsidRP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07733C">
              <w:rPr>
                <w:rFonts w:ascii="Calibri" w:hAnsi="Calibri"/>
                <w:noProof/>
                <w:sz w:val="22"/>
                <w:szCs w:val="22"/>
              </w:rPr>
              <w:t>Agency Payroll Specialist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0250D8F" w14:textId="01ADDD14" w:rsidR="005D4260" w:rsidRDefault="00917639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Request paycheck adjustment using the ADJ-ALL process.</w:t>
            </w:r>
            <w:r w:rsidR="00EB5E2F">
              <w:rPr>
                <w:rFonts w:ascii="Calibri" w:hAnsi="Calibri"/>
                <w:sz w:val="22"/>
                <w:szCs w:val="22"/>
              </w:rPr>
              <w:t xml:space="preserve">  An Agency Entered Adjustment is the transaction an agency processes on-line by requesting the adjustment on the Reverse/Adjust Paychecks page.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D66" w:rsidRPr="00161D65" w14:paraId="67B6D9C2" w14:textId="77777777" w:rsidTr="00035B8F">
        <w:tc>
          <w:tcPr>
            <w:tcW w:w="3443" w:type="dxa"/>
            <w:gridSpan w:val="2"/>
          </w:tcPr>
          <w:p w14:paraId="6378A11A" w14:textId="050C0736" w:rsidR="00622D66" w:rsidRDefault="00622D66" w:rsidP="00035B8F">
            <w:pPr>
              <w:rPr>
                <w:rFonts w:ascii="Calibri" w:hAnsi="Calibri"/>
                <w:b/>
                <w:noProof/>
              </w:rPr>
            </w:pPr>
            <w:bookmarkStart w:id="0" w:name="_Hlk88033673"/>
            <w:bookmarkStart w:id="1" w:name="_Hlk99368248"/>
            <w:bookmarkStart w:id="2" w:name="_Hlk87965373"/>
            <w:bookmarkStart w:id="3" w:name="_Hlk87968847"/>
            <w:r>
              <w:rPr>
                <w:rFonts w:ascii="Calibri" w:hAnsi="Calibri"/>
                <w:b/>
                <w:noProof/>
              </w:rPr>
              <w:t>Information</w:t>
            </w:r>
          </w:p>
        </w:tc>
        <w:tc>
          <w:tcPr>
            <w:tcW w:w="6997" w:type="dxa"/>
          </w:tcPr>
          <w:p w14:paraId="3EF94569" w14:textId="77777777" w:rsidR="00622D66" w:rsidRDefault="00622D66" w:rsidP="00622D6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A paycheck adjustment is where a correction should be processed to a paycheck created for an employee for a particular pay period.</w:t>
            </w:r>
          </w:p>
          <w:p w14:paraId="44122BE7" w14:textId="1B0EF20B" w:rsidR="00622D66" w:rsidRDefault="00622D66" w:rsidP="00622D6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A paycheck adjustment does not stop the original paycheck from being </w:t>
            </w:r>
            <w:r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issued and se</w:t>
            </w:r>
            <w:r w:rsidR="00FF2C48"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n</w:t>
            </w:r>
            <w:r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t to the employee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.</w:t>
            </w:r>
          </w:p>
          <w:p w14:paraId="376CBC11" w14:textId="7C3F6EE4" w:rsidR="00622D66" w:rsidRDefault="00622D66" w:rsidP="00622D6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The adjustment process will create either </w:t>
            </w:r>
            <w:r w:rsidRPr="00113A8A">
              <w:rPr>
                <w:rFonts w:ascii="Calibri" w:hAnsi="Calibri" w:cs="Calibri"/>
                <w:noProof/>
                <w:sz w:val="22"/>
                <w:szCs w:val="20"/>
              </w:rPr>
              <w:t>an additional check to the employee for additional hours or refund taxes or deductions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, or it will create an arrearage (ADJ earnings) for an overpayment of hours reported or increased taxes or deductions.</w:t>
            </w:r>
          </w:p>
          <w:p w14:paraId="364DF4D8" w14:textId="4F16F64B" w:rsidR="00622D66" w:rsidRPr="007A0577" w:rsidRDefault="007A0577" w:rsidP="00622D6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  <w:iCs/>
                <w:noProof/>
                <w:sz w:val="22"/>
                <w:szCs w:val="20"/>
              </w:rPr>
            </w:pPr>
            <w:r w:rsidRPr="007A0577">
              <w:rPr>
                <w:rFonts w:ascii="Calibri" w:hAnsi="Calibri" w:cs="Calibri"/>
                <w:i/>
                <w:iCs/>
                <w:noProof/>
                <w:sz w:val="22"/>
                <w:szCs w:val="20"/>
              </w:rPr>
              <w:t>Note:  If an employee changes their tax data between the issuance of the original check and the adjusted check, there will be a difference in the calculation of the federal and state withholding taxes</w:t>
            </w:r>
            <w:r w:rsidR="000153DA">
              <w:rPr>
                <w:rFonts w:ascii="Calibri" w:hAnsi="Calibri" w:cs="Calibri"/>
                <w:i/>
                <w:iCs/>
                <w:noProof/>
                <w:sz w:val="22"/>
                <w:szCs w:val="20"/>
              </w:rPr>
              <w:t xml:space="preserve"> </w:t>
            </w:r>
            <w:r w:rsidR="000153DA" w:rsidRPr="00113A8A">
              <w:rPr>
                <w:rFonts w:ascii="Calibri" w:hAnsi="Calibri" w:cs="Calibri"/>
                <w:i/>
                <w:iCs/>
                <w:noProof/>
                <w:sz w:val="22"/>
                <w:szCs w:val="20"/>
              </w:rPr>
              <w:t xml:space="preserve">based on the current </w:t>
            </w:r>
            <w:r w:rsidR="000153DA" w:rsidRPr="00113A8A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20"/>
              </w:rPr>
              <w:t>tax data</w:t>
            </w:r>
            <w:r w:rsidRPr="00113A8A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20"/>
              </w:rPr>
              <w:t>.</w:t>
            </w:r>
            <w:r w:rsidR="00DE35A1" w:rsidRPr="00113A8A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20"/>
              </w:rPr>
              <w:t xml:space="preserve"> This can also happen if you </w:t>
            </w:r>
            <w:r w:rsidR="001E64B7" w:rsidRPr="00113A8A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20"/>
              </w:rPr>
              <w:t>cross calendar years.</w:t>
            </w:r>
          </w:p>
        </w:tc>
      </w:tr>
      <w:tr w:rsidR="003C3C95" w:rsidRPr="00161D65" w14:paraId="1C5B5E63" w14:textId="77777777" w:rsidTr="00035B8F">
        <w:tc>
          <w:tcPr>
            <w:tcW w:w="3443" w:type="dxa"/>
            <w:gridSpan w:val="2"/>
          </w:tcPr>
          <w:p w14:paraId="236D91D9" w14:textId="341B17E2" w:rsidR="003C3C95" w:rsidRDefault="003C3C95" w:rsidP="00035B8F">
            <w:pPr>
              <w:rPr>
                <w:rFonts w:ascii="Calibri" w:hAnsi="Calibri"/>
                <w:b/>
                <w:noProof/>
              </w:rPr>
            </w:pPr>
            <w:bookmarkStart w:id="4" w:name="_Hlk99368896"/>
            <w:r>
              <w:rPr>
                <w:rFonts w:ascii="Calibri" w:hAnsi="Calibri"/>
                <w:b/>
                <w:noProof/>
              </w:rPr>
              <w:t>Tips and Tricks</w:t>
            </w:r>
          </w:p>
        </w:tc>
        <w:tc>
          <w:tcPr>
            <w:tcW w:w="6997" w:type="dxa"/>
          </w:tcPr>
          <w:p w14:paraId="3E17039F" w14:textId="77777777" w:rsidR="00844E3F" w:rsidRPr="000E6500" w:rsidRDefault="00844E3F" w:rsidP="00113A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</w:pPr>
            <w:r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If</w:t>
            </w:r>
            <w:r w:rsidR="00F97F8B"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 xml:space="preserve"> the adjustment involves the </w:t>
            </w:r>
            <w:r w:rsidR="00F97F8B" w:rsidRPr="000E6500">
              <w:rPr>
                <w:rFonts w:ascii="Calibri" w:hAnsi="Calibri" w:cs="Calibri"/>
                <w:noProof/>
                <w:color w:val="FF0000"/>
                <w:sz w:val="22"/>
                <w:szCs w:val="20"/>
              </w:rPr>
              <w:t>timesheet</w:t>
            </w:r>
            <w:r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, you should adjust the timesheet</w:t>
            </w:r>
            <w:r w:rsidR="004E6979"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 xml:space="preserve"> and approve through Payable Time prior to req</w:t>
            </w:r>
            <w:r w:rsidR="004576CD"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ue</w:t>
            </w:r>
            <w:r w:rsidR="004E6979" w:rsidRPr="000E6500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sting an adjustment.</w:t>
            </w:r>
          </w:p>
          <w:p w14:paraId="05334E9C" w14:textId="4B1F00C3" w:rsidR="000E6500" w:rsidRPr="00622D66" w:rsidRDefault="000E6500" w:rsidP="00113A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If the adjustment involves a non-GHI deduction, make sure the deduction has been updated in SHARP.  Then request the adjustment for the pay periods that need to be adjusted.</w:t>
            </w:r>
          </w:p>
        </w:tc>
      </w:tr>
      <w:tr w:rsidR="002F2D40" w:rsidRPr="00161D65" w14:paraId="59D59F90" w14:textId="77777777" w:rsidTr="00035B8F">
        <w:tc>
          <w:tcPr>
            <w:tcW w:w="3443" w:type="dxa"/>
            <w:gridSpan w:val="2"/>
          </w:tcPr>
          <w:p w14:paraId="1F243B87" w14:textId="7B67D0CA" w:rsidR="002F2D40" w:rsidRDefault="002F2D40" w:rsidP="00035B8F">
            <w:pPr>
              <w:rPr>
                <w:rFonts w:ascii="Calibri" w:hAnsi="Calibri"/>
                <w:b/>
                <w:noProof/>
              </w:rPr>
            </w:pPr>
            <w:bookmarkStart w:id="5" w:name="_Hlk99371386"/>
            <w:r>
              <w:rPr>
                <w:rFonts w:ascii="Calibri" w:hAnsi="Calibri"/>
                <w:b/>
                <w:noProof/>
              </w:rPr>
              <w:t>When will the Agency Entered ADJUST</w:t>
            </w:r>
            <w:r w:rsidR="006C19AA">
              <w:rPr>
                <w:rFonts w:ascii="Calibri" w:hAnsi="Calibri"/>
                <w:b/>
                <w:noProof/>
              </w:rPr>
              <w:t xml:space="preserve">MENT (ADJ-ALL) </w:t>
            </w:r>
            <w:r w:rsidR="006C19AA" w:rsidRPr="00F97F8B">
              <w:rPr>
                <w:rFonts w:ascii="Calibri" w:hAnsi="Calibri"/>
                <w:b/>
                <w:noProof/>
                <w:color w:val="FF0000"/>
                <w:u w:val="single"/>
              </w:rPr>
              <w:t xml:space="preserve">NOT </w:t>
            </w:r>
            <w:r w:rsidR="006C19AA">
              <w:rPr>
                <w:rFonts w:ascii="Calibri" w:hAnsi="Calibri"/>
                <w:b/>
                <w:noProof/>
              </w:rPr>
              <w:t>work for my employee?</w:t>
            </w:r>
          </w:p>
        </w:tc>
        <w:tc>
          <w:tcPr>
            <w:tcW w:w="6997" w:type="dxa"/>
          </w:tcPr>
          <w:p w14:paraId="4C89FE5D" w14:textId="77777777" w:rsidR="002F2D40" w:rsidRDefault="00EB5E2F" w:rsidP="009524E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An adjustment has already been requested for the paycheck that needs to be adjusted.</w:t>
            </w:r>
          </w:p>
          <w:p w14:paraId="68EF39EA" w14:textId="77777777" w:rsidR="00EB5E2F" w:rsidRDefault="00EB5E2F" w:rsidP="00EB5E2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An adjustment and a supplemental cannot be processed for the same employee in the same off-cycle.</w:t>
            </w:r>
          </w:p>
          <w:p w14:paraId="73C342E6" w14:textId="50F7D0DA" w:rsidR="00D93E80" w:rsidRDefault="00D93E80" w:rsidP="00D93E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Cannot process more than one adjustment for a specific employee in one off-cycle.  (You will need to process each pay period in a separate off-cycle run.)</w:t>
            </w:r>
          </w:p>
          <w:p w14:paraId="4E140AB2" w14:textId="5F63A8D0" w:rsidR="0049000E" w:rsidRPr="00113A8A" w:rsidRDefault="0049000E" w:rsidP="00D93E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</w:pPr>
            <w:r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Cannot process ADJ-ALL for employee that has an active garnishment.</w:t>
            </w:r>
            <w:r w:rsidR="00AF2C90"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 xml:space="preserve"> Or where there </w:t>
            </w:r>
            <w:r w:rsidR="004255D3" w:rsidRPr="00113A8A">
              <w:rPr>
                <w:rFonts w:ascii="Calibri" w:hAnsi="Calibri" w:cs="Calibri"/>
                <w:noProof/>
                <w:color w:val="000000" w:themeColor="text1"/>
                <w:sz w:val="22"/>
                <w:szCs w:val="20"/>
              </w:rPr>
              <w:t>was a garnishment on the original paycheck.</w:t>
            </w:r>
          </w:p>
          <w:p w14:paraId="6C533086" w14:textId="01C5AFD1" w:rsidR="00814AEC" w:rsidRDefault="00814AEC" w:rsidP="00D93E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Cannot process ADJ-ALL for employee that has ADV earnings codes.</w:t>
            </w:r>
          </w:p>
          <w:p w14:paraId="6CE841C9" w14:textId="508545D3" w:rsidR="004821FD" w:rsidRPr="00117B9A" w:rsidRDefault="00117B9A" w:rsidP="00725A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117B9A">
              <w:rPr>
                <w:rFonts w:ascii="Calibri" w:hAnsi="Calibri" w:cs="Calibri"/>
                <w:noProof/>
                <w:sz w:val="22"/>
                <w:szCs w:val="20"/>
              </w:rPr>
              <w:t>A change in Pay Rate will not be automatically picked up throug the ADJ-ALL.  Pay Rate Adjustment’s (</w:t>
            </w:r>
            <w:r w:rsidR="007C40BF" w:rsidRPr="00117B9A">
              <w:rPr>
                <w:rFonts w:ascii="Calibri" w:hAnsi="Calibri" w:cs="Calibri"/>
                <w:noProof/>
                <w:sz w:val="22"/>
                <w:szCs w:val="20"/>
              </w:rPr>
              <w:t>PRA</w:t>
            </w:r>
            <w:r w:rsidRPr="00117B9A">
              <w:rPr>
                <w:rFonts w:ascii="Calibri" w:hAnsi="Calibri" w:cs="Calibri"/>
                <w:noProof/>
                <w:sz w:val="22"/>
                <w:szCs w:val="20"/>
              </w:rPr>
              <w:t xml:space="preserve">) </w:t>
            </w:r>
            <w:r w:rsidR="007C40BF" w:rsidRPr="00117B9A">
              <w:rPr>
                <w:rFonts w:ascii="Calibri" w:hAnsi="Calibri" w:cs="Calibri"/>
                <w:noProof/>
                <w:sz w:val="22"/>
                <w:szCs w:val="20"/>
              </w:rPr>
              <w:t xml:space="preserve">will be entered directly to the next on-cycle timesheet to pay the employee the difference in gross earnings.  </w:t>
            </w:r>
          </w:p>
          <w:p w14:paraId="15EA5543" w14:textId="1A380FCF" w:rsidR="00D93E80" w:rsidRPr="00D93E80" w:rsidRDefault="00D93E80" w:rsidP="00D93E80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49000E" w:rsidRPr="00161D65" w14:paraId="7455525E" w14:textId="77777777" w:rsidTr="0049000E">
        <w:tc>
          <w:tcPr>
            <w:tcW w:w="10440" w:type="dxa"/>
            <w:gridSpan w:val="3"/>
            <w:shd w:val="clear" w:color="auto" w:fill="D9D9D9" w:themeFill="background1" w:themeFillShade="D9"/>
          </w:tcPr>
          <w:p w14:paraId="1AC0DFC5" w14:textId="6D114069" w:rsidR="0049000E" w:rsidRPr="0049000E" w:rsidRDefault="0049000E" w:rsidP="0049000E">
            <w:pPr>
              <w:pStyle w:val="ListParagraph"/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49000E">
              <w:rPr>
                <w:rFonts w:ascii="Calibri" w:hAnsi="Calibri" w:cs="Calibri"/>
                <w:noProof/>
                <w:sz w:val="28"/>
                <w:szCs w:val="28"/>
              </w:rPr>
              <w:lastRenderedPageBreak/>
              <w:t>After reading the above information, will an ADJ-ALL work for your employee?  If so, proceed.</w:t>
            </w:r>
          </w:p>
        </w:tc>
      </w:tr>
      <w:tr w:rsidR="00C369E1" w:rsidRPr="00161D65" w14:paraId="567BC71B" w14:textId="77777777" w:rsidTr="00A924E2">
        <w:tc>
          <w:tcPr>
            <w:tcW w:w="810" w:type="dxa"/>
          </w:tcPr>
          <w:p w14:paraId="6BC58664" w14:textId="23D495C8" w:rsidR="00C369E1" w:rsidRPr="00642264" w:rsidRDefault="007822FC" w:rsidP="00A924E2">
            <w:pPr>
              <w:rPr>
                <w:rFonts w:ascii="Arial" w:hAnsi="Arial" w:cs="Arial"/>
                <w:b/>
                <w:noProof/>
              </w:rPr>
            </w:pPr>
            <w:bookmarkStart w:id="6" w:name="_Hlk105046707"/>
            <w:bookmarkStart w:id="7" w:name="_Hlk88038460"/>
            <w:bookmarkEnd w:id="0"/>
            <w:bookmarkEnd w:id="1"/>
            <w:bookmarkEnd w:id="4"/>
            <w:bookmarkEnd w:id="5"/>
            <w:r>
              <w:rPr>
                <w:rFonts w:ascii="Arial" w:hAnsi="Arial" w:cs="Arial"/>
                <w:b/>
                <w:noProof/>
              </w:rPr>
              <w:t>1</w:t>
            </w:r>
            <w:r w:rsidR="00117B9A">
              <w:rPr>
                <w:rFonts w:ascii="Arial" w:hAnsi="Arial" w:cs="Arial"/>
                <w:b/>
                <w:noProof/>
              </w:rPr>
              <w:t>a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04FA94B6" w14:textId="63A1AC21" w:rsidR="00C369E1" w:rsidRDefault="00E533A5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ADJ-ALL Process</w:t>
            </w:r>
            <w:r w:rsidR="00F128A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initial set up</w:t>
            </w:r>
          </w:p>
          <w:p w14:paraId="4C556559" w14:textId="6553BBDE" w:rsidR="00F128AE" w:rsidRPr="00F128AE" w:rsidRDefault="00F128AE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If the ADJ-ALL is set up, proceed to step #2.</w:t>
            </w:r>
          </w:p>
          <w:p w14:paraId="13B19958" w14:textId="1F547899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6A33ED5" w14:textId="3FAE1C2A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7B463C" w14:textId="35423082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4BB45B" w14:textId="3E52EBB0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E28969B" w14:textId="46267FB7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FE6D4A" w14:textId="34B3999C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918B476" w14:textId="73CFF4F2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BF4DF34" w14:textId="4C2387F6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A23B971" w14:textId="178DEC0F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AA5C448" w14:textId="0467C6EA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C46C0CC" w14:textId="615F1804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8293D5A" w14:textId="01236EC1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5C9969" w14:textId="46762CEF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A69F52" w14:textId="193AE61B" w:rsidR="00DE17D2" w:rsidRDefault="00DE17D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7534ADF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C01978A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9ED47E1" w14:textId="116C1F83" w:rsidR="0033244D" w:rsidRDefault="00442A7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42A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Company: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SOK</w:t>
            </w:r>
          </w:p>
          <w:p w14:paraId="2257B6C5" w14:textId="3B239059" w:rsidR="00442A72" w:rsidRPr="00442A72" w:rsidRDefault="00442A72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42A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Pay Group:</w:t>
            </w:r>
          </w:p>
          <w:p w14:paraId="5E658770" w14:textId="5F12BB5D" w:rsidR="00442A72" w:rsidRDefault="00442A7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KAA- Off Cycle A</w:t>
            </w:r>
          </w:p>
          <w:p w14:paraId="6CAAB613" w14:textId="6A56FF34" w:rsidR="00442A72" w:rsidRDefault="00442A7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KAB- Off Cycle B</w:t>
            </w:r>
          </w:p>
          <w:p w14:paraId="26895F1C" w14:textId="0C6E4C51" w:rsidR="00442A72" w:rsidRDefault="00442A7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KAC- Off Cycle C</w:t>
            </w:r>
          </w:p>
          <w:p w14:paraId="0D434A84" w14:textId="1511AC2D" w:rsidR="00442A72" w:rsidRPr="00442A72" w:rsidRDefault="00442A72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42A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Pay Period End Date:</w:t>
            </w:r>
          </w:p>
          <w:p w14:paraId="06C9E0ED" w14:textId="7B21A4D6" w:rsidR="003E3DA7" w:rsidRDefault="00442A72" w:rsidP="003E3DA7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13A8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Pay Period End Date for </w:t>
            </w:r>
            <w:r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the</w:t>
            </w:r>
            <w:r w:rsidR="001660F7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last confirmed on-cycle paycheck</w:t>
            </w:r>
            <w:r w:rsidR="00113A8A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.  </w:t>
            </w:r>
            <w:r w:rsidR="003E3DA7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(This is NOT the period end </w:t>
            </w:r>
            <w:r w:rsidR="003E3DA7">
              <w:rPr>
                <w:rFonts w:asciiTheme="minorHAnsi" w:hAnsiTheme="minorHAnsi" w:cstheme="minorHAnsi"/>
                <w:noProof/>
                <w:sz w:val="22"/>
                <w:szCs w:val="22"/>
              </w:rPr>
              <w:t>date for the check being adjusted.)</w:t>
            </w:r>
          </w:p>
          <w:p w14:paraId="79012BC0" w14:textId="77777777" w:rsidR="00606580" w:rsidRDefault="00606580" w:rsidP="003E3DA7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7A66183" w14:textId="43F4570A" w:rsidR="003E3DA7" w:rsidRPr="00D07589" w:rsidRDefault="003E3DA7" w:rsidP="003E3DA7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 w:rsidRPr="00D0758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u w:val="single"/>
              </w:rPr>
              <w:t>**</w:t>
            </w:r>
            <w:r w:rsidR="00D07589" w:rsidRPr="00D0758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u w:val="single"/>
              </w:rPr>
              <w:t>This step only needs to be completed once.  After the initial Run Control set up, you can start on step 1b.</w:t>
            </w:r>
          </w:p>
          <w:p w14:paraId="1C27CC35" w14:textId="77777777" w:rsidR="00C369E1" w:rsidRPr="000F5D73" w:rsidRDefault="00C369E1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3DD1C8AC" w14:textId="7DF79364" w:rsidR="00C369E1" w:rsidRPr="00606580" w:rsidRDefault="001362E4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 w:rsidRPr="0060658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If this is the first time you have ever </w:t>
            </w:r>
            <w:r w:rsidR="0060658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used the </w:t>
            </w:r>
            <w:r w:rsidRPr="0060658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ADJ-ALL</w:t>
            </w:r>
            <w:r w:rsidR="0060658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 process</w:t>
            </w:r>
            <w:r w:rsidRPr="0060658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:</w:t>
            </w:r>
          </w:p>
          <w:p w14:paraId="10565024" w14:textId="26E7170B" w:rsidR="001362E4" w:rsidRDefault="008D0458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045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161F84" wp14:editId="7D78B412">
                  <wp:extent cx="4305935" cy="1426464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98" cy="143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B9B7A" w14:textId="56EBF36F" w:rsidR="00F055CC" w:rsidRDefault="00F870A5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870A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80ED772" wp14:editId="20D68697">
                  <wp:extent cx="4305935" cy="209214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220" cy="209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A4690" w14:textId="02D399C0" w:rsidR="00F055CC" w:rsidRDefault="00F055CC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ABE005E" w14:textId="0CB832D5" w:rsidR="00655754" w:rsidRDefault="00DE17D2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17D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3C4D3B" wp14:editId="3B4E414E">
                  <wp:extent cx="4305935" cy="2318919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689" cy="232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87B44" w14:textId="330DAB4F" w:rsidR="00F870A5" w:rsidRDefault="00F870A5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7F06976" w14:textId="77777777" w:rsidR="00C369E1" w:rsidRDefault="00C369E1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28A0A503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013D1C49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70E14CF4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7DE78645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2C7416EA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1D054665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00E51358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BD240CF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00CDF8E4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2B1F11C9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51831D83" w14:textId="0FBBF3A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87EF90D" w14:textId="77777777" w:rsidR="00D07589" w:rsidRDefault="00D07589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77B4227" w14:textId="77777777" w:rsidR="00117B9A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40C49E6" w14:textId="2E100421" w:rsidR="00117B9A" w:rsidRPr="008736A7" w:rsidRDefault="00117B9A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117B9A" w:rsidRPr="00161D65" w14:paraId="0ECCA37C" w14:textId="77777777" w:rsidTr="00F6697B">
        <w:tc>
          <w:tcPr>
            <w:tcW w:w="810" w:type="dxa"/>
          </w:tcPr>
          <w:p w14:paraId="3A43B7D9" w14:textId="7092F0AC" w:rsidR="00117B9A" w:rsidRPr="00642264" w:rsidRDefault="00117B9A" w:rsidP="00F6697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1b.</w:t>
            </w:r>
          </w:p>
        </w:tc>
        <w:tc>
          <w:tcPr>
            <w:tcW w:w="2633" w:type="dxa"/>
          </w:tcPr>
          <w:p w14:paraId="564D2431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872420B" w14:textId="14465A6D" w:rsidR="00117B9A" w:rsidRDefault="00D07589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 the Find an Existing Value Tab, select the ADJ-ALL Run Control ID</w:t>
            </w:r>
          </w:p>
          <w:p w14:paraId="025C7C76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1F73E4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ADAE13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7FBDAE2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408CA9E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520A48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66141CD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C26208C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DBB9B36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13E464E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1BD016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F0ACD36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C6F612B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7EF6C36" w14:textId="77777777" w:rsidR="00117B9A" w:rsidRDefault="00117B9A" w:rsidP="00F6697B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94031FD" w14:textId="77777777" w:rsidR="00117B9A" w:rsidRPr="000F5D73" w:rsidRDefault="00117B9A" w:rsidP="00D0758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1AEF5A55" w14:textId="2CCBD383" w:rsidR="00117B9A" w:rsidRDefault="00D07589" w:rsidP="00F6697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7E01C3" wp14:editId="57166005">
                  <wp:extent cx="4305935" cy="35540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55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E497B" w14:textId="26755C63" w:rsidR="00D07589" w:rsidRDefault="00D07589" w:rsidP="00F6697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BACC9F5" w14:textId="77777777" w:rsidR="00117B9A" w:rsidRPr="008736A7" w:rsidRDefault="00117B9A" w:rsidP="00F6697B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6"/>
      <w:tr w:rsidR="00F128AE" w:rsidRPr="00161D65" w14:paraId="2B69E068" w14:textId="77777777" w:rsidTr="00A924E2">
        <w:tc>
          <w:tcPr>
            <w:tcW w:w="810" w:type="dxa"/>
          </w:tcPr>
          <w:p w14:paraId="17915AF0" w14:textId="0B0ECEC1" w:rsidR="00F128AE" w:rsidRPr="00642264" w:rsidRDefault="00117B9A" w:rsidP="00A924E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</w:t>
            </w:r>
            <w:r w:rsidR="00F128A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35A57F3C" w14:textId="0AC6114B" w:rsidR="00F128AE" w:rsidRDefault="002F31E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Agency will only need to enter the following:</w:t>
            </w:r>
          </w:p>
          <w:p w14:paraId="6B923253" w14:textId="1A2D2A35" w:rsidR="002F31EF" w:rsidRDefault="002F31E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Paycheck Number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  Paycheck Number that is being adjusted</w:t>
            </w:r>
          </w:p>
          <w:p w14:paraId="1D700C34" w14:textId="3C341044" w:rsidR="002F31EF" w:rsidRDefault="002F31E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Paycheck Issue Date</w:t>
            </w:r>
            <w:r w:rsidR="008B4CB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:  </w:t>
            </w:r>
            <w:r w:rsidR="008B4CB7">
              <w:rPr>
                <w:rFonts w:asciiTheme="minorHAnsi" w:hAnsiTheme="minorHAnsi" w:cstheme="minorHAnsi"/>
                <w:noProof/>
                <w:sz w:val="22"/>
                <w:szCs w:val="22"/>
              </w:rPr>
              <w:t>The Issue date of the paycheck being adjusted</w:t>
            </w:r>
          </w:p>
          <w:p w14:paraId="3460DE4A" w14:textId="26B55EAC" w:rsidR="008B4CB7" w:rsidRPr="008B4CB7" w:rsidRDefault="008B4CB7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-tab out of the Paycheck Issue Date field-</w:t>
            </w:r>
          </w:p>
          <w:p w14:paraId="50B1B6E1" w14:textId="4030DD86" w:rsidR="00DD26C0" w:rsidRDefault="002F31E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Empl ID</w:t>
            </w:r>
            <w:r w:rsidR="008B4CB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:  </w:t>
            </w:r>
            <w:r w:rsidR="00DD26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This value will automatically populate once the user tabs out of the Paycheck Issue Date field. </w:t>
            </w:r>
          </w:p>
          <w:p w14:paraId="2DAF3DF7" w14:textId="36E8EFDE" w:rsidR="00DD26C0" w:rsidRDefault="00DD26C0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146E7E6" w14:textId="404AB44F" w:rsidR="00DD26C0" w:rsidRPr="00113A8A" w:rsidRDefault="00DD26C0" w:rsidP="00A924E2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Verify the Empl ID value and the Net Pay amount.</w:t>
            </w:r>
            <w:r w:rsidR="001B35C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1B35CA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The paycheck</w:t>
            </w:r>
            <w:r w:rsidR="00304BF4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data including the original paycheck pay period end date will show on the data on the right hand side</w:t>
            </w:r>
            <w:r w:rsidR="0060386B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(Alternate Selection Criteria)</w:t>
            </w:r>
            <w:r w:rsidR="00304BF4" w:rsidRPr="00113A8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3599245C" w14:textId="4F149EAF" w:rsidR="000D0039" w:rsidRDefault="000D0039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518816E" w14:textId="0B9ED672" w:rsidR="000D0039" w:rsidRDefault="000D0039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The Reversal/Adjustment radio button should be selected.</w:t>
            </w:r>
          </w:p>
          <w:p w14:paraId="6795834B" w14:textId="6DDAB0B5" w:rsidR="000D0039" w:rsidRDefault="000D0039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B9EF22" w14:textId="10140563" w:rsidR="000D0039" w:rsidRPr="000D0039" w:rsidRDefault="000D0039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003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 other fields should be modified.</w:t>
            </w:r>
          </w:p>
          <w:p w14:paraId="59B3243A" w14:textId="4881BA1C" w:rsidR="00B66FFB" w:rsidRDefault="00B66FF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3CD935F" w14:textId="522DE46D" w:rsidR="00B66FFB" w:rsidRPr="00B66FFB" w:rsidRDefault="00B66FFB" w:rsidP="00A924E2">
            <w:pPr>
              <w:spacing w:before="65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If any of the values are not correct, exit the page without saving and start the process again, after you have verified the information you are adjusting.</w:t>
            </w:r>
          </w:p>
          <w:p w14:paraId="290EE369" w14:textId="71C1184D" w:rsidR="00F128AE" w:rsidRDefault="00F128AE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7CE37EA" w14:textId="69E85BB0" w:rsidR="00523332" w:rsidRPr="001B35CA" w:rsidRDefault="00523332" w:rsidP="00A924E2">
            <w:pPr>
              <w:spacing w:before="65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If there are several checks to adjust, select ‘Save’ after the </w:t>
            </w:r>
            <w:r w:rsidR="000E008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first check that was entered, select ‘+’ and do the process again.  Select ‘Save’ after each </w:t>
            </w:r>
            <w:r w:rsidR="000E008F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entry.</w:t>
            </w:r>
            <w:r w:rsidR="001B35CA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Do not write over any paycheck number or you will erase the prior req</w:t>
            </w:r>
            <w:r w:rsidR="00372249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ue</w:t>
            </w:r>
            <w:r w:rsidR="001B35CA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st</w:t>
            </w:r>
            <w:r w:rsidR="003A6095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.  The </w:t>
            </w:r>
            <w:r w:rsidR="00985B64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paycheck data fields must be blank to enter a new check number</w:t>
            </w:r>
            <w:r w:rsidR="001B35CA" w:rsidRPr="0037224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45A296F8" w14:textId="09867679" w:rsidR="000E008F" w:rsidRDefault="000E008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67BB349" w14:textId="6E63E6C0" w:rsidR="000E008F" w:rsidRPr="000E008F" w:rsidRDefault="000E008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t>Do Not Click on Run</w:t>
            </w:r>
          </w:p>
          <w:p w14:paraId="0782AFD2" w14:textId="77777777" w:rsidR="00F128AE" w:rsidRDefault="00F128A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23FE355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61CFB35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A60CF7A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0EE1DFA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0CE12E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F2348C0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BE3499B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C00501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8B7B638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9531FC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79BA3F2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603033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A446F3" w14:textId="77777777" w:rsidR="00445B77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792A7B" w14:textId="2625D68B" w:rsidR="00445B77" w:rsidRPr="000F5D73" w:rsidRDefault="00445B77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983CA51" w14:textId="5F155AD1" w:rsidR="00F128AE" w:rsidRDefault="00F128AE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149EA47" w14:textId="6816D963" w:rsidR="002D466C" w:rsidRDefault="000E5645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0386B">
              <w:rPr>
                <w:noProof/>
                <w:highlight w:val="yellow"/>
              </w:rPr>
              <w:drawing>
                <wp:inline distT="0" distB="0" distL="0" distR="0" wp14:anchorId="4F9E91C4" wp14:editId="114AEE23">
                  <wp:extent cx="4305935" cy="36785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67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5743F" w14:textId="12241F3D" w:rsidR="00F128AE" w:rsidRDefault="00F128AE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796129" w14:textId="77777777" w:rsidR="00F128AE" w:rsidRDefault="00F128AE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9915EA7" w14:textId="565D39F9" w:rsidR="00F128AE" w:rsidRPr="001362E4" w:rsidRDefault="00523332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85F147" wp14:editId="1A86193F">
                  <wp:extent cx="4305935" cy="33274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8F0C7" w14:textId="77777777" w:rsidR="00F128AE" w:rsidRPr="008736A7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EC24F2" w:rsidRPr="00161D65" w14:paraId="3D917281" w14:textId="77777777" w:rsidTr="00EC24F2">
        <w:tc>
          <w:tcPr>
            <w:tcW w:w="10440" w:type="dxa"/>
            <w:gridSpan w:val="3"/>
            <w:shd w:val="clear" w:color="auto" w:fill="FF0000"/>
          </w:tcPr>
          <w:p w14:paraId="6113542F" w14:textId="2F1D352E" w:rsidR="00EC24F2" w:rsidRPr="0079359C" w:rsidRDefault="004F61CB" w:rsidP="0079359C">
            <w:pPr>
              <w:spacing w:before="65"/>
              <w:jc w:val="center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lastRenderedPageBreak/>
              <w:t>I Entered and Saved an Adjustment I didn’t Mean to Enter!</w:t>
            </w:r>
          </w:p>
        </w:tc>
      </w:tr>
      <w:tr w:rsidR="00DA7BB2" w:rsidRPr="00161D65" w14:paraId="2E30E2A1" w14:textId="77777777" w:rsidTr="000C15CA">
        <w:tc>
          <w:tcPr>
            <w:tcW w:w="3443" w:type="dxa"/>
            <w:gridSpan w:val="2"/>
          </w:tcPr>
          <w:p w14:paraId="767C8B07" w14:textId="77777777" w:rsidR="00DA7BB2" w:rsidRDefault="00DA7BB2" w:rsidP="00FD5B6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8" w:name="_Hlk115601356"/>
          </w:p>
          <w:p w14:paraId="4AAAF9DD" w14:textId="5EB222CF" w:rsidR="00917C5F" w:rsidRPr="000F5D73" w:rsidRDefault="00917C5F" w:rsidP="00FD5B6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If you have entered more than one check in the screen, you will select the </w:t>
            </w:r>
            <w:r w:rsidR="00F40F4C">
              <w:rPr>
                <w:rFonts w:asciiTheme="minorHAnsi" w:hAnsiTheme="minorHAnsi" w:cstheme="minorHAnsi"/>
                <w:noProof/>
                <w:sz w:val="22"/>
                <w:szCs w:val="22"/>
              </w:rPr>
              <w:t>– button for the check that you don’t want to adjust, save.</w:t>
            </w:r>
          </w:p>
        </w:tc>
        <w:tc>
          <w:tcPr>
            <w:tcW w:w="6997" w:type="dxa"/>
          </w:tcPr>
          <w:p w14:paraId="1C406675" w14:textId="77777777" w:rsidR="00DA7BB2" w:rsidRDefault="00DA7BB2" w:rsidP="00FD5B6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2EA65FC" w14:textId="77777777" w:rsidR="00DA7BB2" w:rsidRPr="001362E4" w:rsidRDefault="00DA7BB2" w:rsidP="00FD5B6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0BED51" wp14:editId="1C9BF9DF">
                  <wp:extent cx="4305935" cy="3327400"/>
                  <wp:effectExtent l="0" t="0" r="0" b="635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738F4" w14:textId="77777777" w:rsidR="00DA7BB2" w:rsidRPr="008736A7" w:rsidRDefault="00DA7BB2" w:rsidP="00FD5B6F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F40F4C" w:rsidRPr="00161D65" w14:paraId="5CEB1549" w14:textId="77777777" w:rsidTr="00FD5B6F">
        <w:tc>
          <w:tcPr>
            <w:tcW w:w="3443" w:type="dxa"/>
            <w:gridSpan w:val="2"/>
          </w:tcPr>
          <w:p w14:paraId="00DC26D1" w14:textId="77777777" w:rsidR="00F40F4C" w:rsidRDefault="00F40F4C" w:rsidP="00FD5B6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8C9C611" w14:textId="577EC44A" w:rsidR="00F40F4C" w:rsidRPr="000F5D73" w:rsidRDefault="00F40F4C" w:rsidP="00FD5B6F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there is only one check saved and that is the check you want to delete</w:t>
            </w:r>
            <w:r w:rsidR="008A14ED">
              <w:rPr>
                <w:rFonts w:asciiTheme="minorHAnsi" w:hAnsiTheme="minorHAnsi" w:cstheme="minorHAnsi"/>
                <w:noProof/>
                <w:sz w:val="22"/>
                <w:szCs w:val="22"/>
              </w:rPr>
              <w:t>, select the box Delete Reversal/Adjustment and Save.</w:t>
            </w:r>
          </w:p>
        </w:tc>
        <w:tc>
          <w:tcPr>
            <w:tcW w:w="6997" w:type="dxa"/>
          </w:tcPr>
          <w:p w14:paraId="0FC03F1D" w14:textId="77777777" w:rsidR="00F40F4C" w:rsidRDefault="00F40F4C" w:rsidP="00FD5B6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D41FEB5" w14:textId="77777777" w:rsidR="00F40F4C" w:rsidRPr="001362E4" w:rsidRDefault="00F40F4C" w:rsidP="00FD5B6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9C7134" wp14:editId="29AFB002">
                  <wp:extent cx="4305935" cy="3327400"/>
                  <wp:effectExtent l="0" t="0" r="0" b="635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54CAB" w14:textId="77777777" w:rsidR="00F40F4C" w:rsidRPr="008736A7" w:rsidRDefault="00F40F4C" w:rsidP="00FD5B6F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2"/>
      <w:bookmarkEnd w:id="3"/>
      <w:bookmarkEnd w:id="7"/>
      <w:bookmarkEnd w:id="8"/>
      <w:tr w:rsidR="0079359C" w:rsidRPr="00161D65" w14:paraId="5576CF8D" w14:textId="77777777" w:rsidTr="0079359C">
        <w:tc>
          <w:tcPr>
            <w:tcW w:w="10440" w:type="dxa"/>
            <w:gridSpan w:val="3"/>
            <w:shd w:val="clear" w:color="auto" w:fill="D9D9D9" w:themeFill="background1" w:themeFillShade="D9"/>
          </w:tcPr>
          <w:p w14:paraId="7637CB15" w14:textId="2107C7CD" w:rsidR="0079359C" w:rsidRPr="0079359C" w:rsidRDefault="0079359C" w:rsidP="0079359C">
            <w:pPr>
              <w:spacing w:before="65"/>
              <w:jc w:val="center"/>
              <w:rPr>
                <w:rFonts w:asciiTheme="minorHAnsi" w:hAnsiTheme="minorHAnsi"/>
                <w:noProof/>
                <w:sz w:val="32"/>
                <w:szCs w:val="32"/>
              </w:rPr>
            </w:pPr>
            <w:r w:rsidRPr="0079359C">
              <w:rPr>
                <w:rFonts w:asciiTheme="minorHAnsi" w:hAnsiTheme="minorHAnsi"/>
                <w:noProof/>
                <w:sz w:val="32"/>
                <w:szCs w:val="32"/>
              </w:rPr>
              <w:t>Refer back to Payroll Checklist for Final Steps</w:t>
            </w:r>
          </w:p>
        </w:tc>
      </w:tr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225" w14:textId="77777777" w:rsidR="00611552" w:rsidRDefault="00611552" w:rsidP="00996C68">
      <w:r>
        <w:separator/>
      </w:r>
    </w:p>
  </w:endnote>
  <w:endnote w:type="continuationSeparator" w:id="0">
    <w:p w14:paraId="7AB3006E" w14:textId="77777777" w:rsidR="00611552" w:rsidRDefault="00611552" w:rsidP="00996C68">
      <w:r>
        <w:continuationSeparator/>
      </w:r>
    </w:p>
  </w:endnote>
  <w:endnote w:type="continuationNotice" w:id="1">
    <w:p w14:paraId="516BD836" w14:textId="77777777" w:rsidR="00611552" w:rsidRDefault="0061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705F1CD2" w:rsidR="004A43A5" w:rsidRPr="00CB7FA7" w:rsidRDefault="00884F4E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ADJ-ALL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C48A" w14:textId="77777777" w:rsidR="00611552" w:rsidRDefault="00611552" w:rsidP="00996C68">
      <w:r>
        <w:separator/>
      </w:r>
    </w:p>
  </w:footnote>
  <w:footnote w:type="continuationSeparator" w:id="0">
    <w:p w14:paraId="2746F719" w14:textId="77777777" w:rsidR="00611552" w:rsidRDefault="00611552" w:rsidP="00996C68">
      <w:r>
        <w:continuationSeparator/>
      </w:r>
    </w:p>
  </w:footnote>
  <w:footnote w:type="continuationNotice" w:id="1">
    <w:p w14:paraId="65B2F1C4" w14:textId="77777777" w:rsidR="00611552" w:rsidRDefault="00611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B9"/>
    <w:multiLevelType w:val="multilevel"/>
    <w:tmpl w:val="C06438D4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9092">
    <w:abstractNumId w:val="3"/>
  </w:num>
  <w:num w:numId="2" w16cid:durableId="640114398">
    <w:abstractNumId w:val="24"/>
  </w:num>
  <w:num w:numId="3" w16cid:durableId="418257948">
    <w:abstractNumId w:val="33"/>
  </w:num>
  <w:num w:numId="4" w16cid:durableId="513808278">
    <w:abstractNumId w:val="6"/>
  </w:num>
  <w:num w:numId="5" w16cid:durableId="452406343">
    <w:abstractNumId w:val="25"/>
  </w:num>
  <w:num w:numId="6" w16cid:durableId="855583391">
    <w:abstractNumId w:val="34"/>
  </w:num>
  <w:num w:numId="7" w16cid:durableId="1108351674">
    <w:abstractNumId w:val="5"/>
  </w:num>
  <w:num w:numId="8" w16cid:durableId="1153984767">
    <w:abstractNumId w:val="35"/>
  </w:num>
  <w:num w:numId="9" w16cid:durableId="1014110130">
    <w:abstractNumId w:val="38"/>
  </w:num>
  <w:num w:numId="10" w16cid:durableId="94179879">
    <w:abstractNumId w:val="32"/>
  </w:num>
  <w:num w:numId="11" w16cid:durableId="1654870482">
    <w:abstractNumId w:val="12"/>
  </w:num>
  <w:num w:numId="12" w16cid:durableId="1649047565">
    <w:abstractNumId w:val="18"/>
  </w:num>
  <w:num w:numId="13" w16cid:durableId="1681855120">
    <w:abstractNumId w:val="30"/>
  </w:num>
  <w:num w:numId="14" w16cid:durableId="397946167">
    <w:abstractNumId w:val="26"/>
  </w:num>
  <w:num w:numId="15" w16cid:durableId="1468158756">
    <w:abstractNumId w:val="37"/>
  </w:num>
  <w:num w:numId="16" w16cid:durableId="913124571">
    <w:abstractNumId w:val="13"/>
  </w:num>
  <w:num w:numId="17" w16cid:durableId="906763134">
    <w:abstractNumId w:val="1"/>
  </w:num>
  <w:num w:numId="18" w16cid:durableId="1254709255">
    <w:abstractNumId w:val="36"/>
  </w:num>
  <w:num w:numId="19" w16cid:durableId="1627929064">
    <w:abstractNumId w:val="29"/>
  </w:num>
  <w:num w:numId="20" w16cid:durableId="1132014089">
    <w:abstractNumId w:val="0"/>
  </w:num>
  <w:num w:numId="21" w16cid:durableId="1619141509">
    <w:abstractNumId w:val="2"/>
  </w:num>
  <w:num w:numId="22" w16cid:durableId="623539578">
    <w:abstractNumId w:val="31"/>
  </w:num>
  <w:num w:numId="23" w16cid:durableId="1049575960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079668433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88166237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88447991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782457020">
    <w:abstractNumId w:val="17"/>
  </w:num>
  <w:num w:numId="28" w16cid:durableId="1964581596">
    <w:abstractNumId w:val="10"/>
  </w:num>
  <w:num w:numId="29" w16cid:durableId="1803419733">
    <w:abstractNumId w:val="28"/>
  </w:num>
  <w:num w:numId="30" w16cid:durableId="821235707">
    <w:abstractNumId w:val="19"/>
  </w:num>
  <w:num w:numId="31" w16cid:durableId="892931708">
    <w:abstractNumId w:val="14"/>
  </w:num>
  <w:num w:numId="32" w16cid:durableId="1236745662">
    <w:abstractNumId w:val="4"/>
  </w:num>
  <w:num w:numId="33" w16cid:durableId="1175219942">
    <w:abstractNumId w:val="11"/>
  </w:num>
  <w:num w:numId="34" w16cid:durableId="1198160920">
    <w:abstractNumId w:val="8"/>
  </w:num>
  <w:num w:numId="35" w16cid:durableId="1510372373">
    <w:abstractNumId w:val="23"/>
  </w:num>
  <w:num w:numId="36" w16cid:durableId="1495292506">
    <w:abstractNumId w:val="9"/>
  </w:num>
  <w:num w:numId="37" w16cid:durableId="1597321634">
    <w:abstractNumId w:val="15"/>
  </w:num>
  <w:num w:numId="38" w16cid:durableId="1064640696">
    <w:abstractNumId w:val="21"/>
  </w:num>
  <w:num w:numId="39" w16cid:durableId="2032995420">
    <w:abstractNumId w:val="22"/>
  </w:num>
  <w:num w:numId="40" w16cid:durableId="1566140444">
    <w:abstractNumId w:val="27"/>
  </w:num>
  <w:num w:numId="41" w16cid:durableId="1811438794">
    <w:abstractNumId w:val="20"/>
  </w:num>
  <w:num w:numId="42" w16cid:durableId="1258824757">
    <w:abstractNumId w:val="7"/>
  </w:num>
  <w:num w:numId="43" w16cid:durableId="173495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53DA"/>
    <w:rsid w:val="000202B3"/>
    <w:rsid w:val="000203B2"/>
    <w:rsid w:val="00021970"/>
    <w:rsid w:val="00031167"/>
    <w:rsid w:val="000315C4"/>
    <w:rsid w:val="00037422"/>
    <w:rsid w:val="00046D31"/>
    <w:rsid w:val="00054D1D"/>
    <w:rsid w:val="00065551"/>
    <w:rsid w:val="0007361C"/>
    <w:rsid w:val="00073997"/>
    <w:rsid w:val="0007733C"/>
    <w:rsid w:val="0008108C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500"/>
    <w:rsid w:val="000E69AC"/>
    <w:rsid w:val="000E7D16"/>
    <w:rsid w:val="000F293F"/>
    <w:rsid w:val="000F3F4C"/>
    <w:rsid w:val="000F5D73"/>
    <w:rsid w:val="000F77D1"/>
    <w:rsid w:val="00104C2D"/>
    <w:rsid w:val="00113A8A"/>
    <w:rsid w:val="00117B9A"/>
    <w:rsid w:val="00124EA7"/>
    <w:rsid w:val="001251AD"/>
    <w:rsid w:val="0012795C"/>
    <w:rsid w:val="001320A7"/>
    <w:rsid w:val="0013262F"/>
    <w:rsid w:val="001362E4"/>
    <w:rsid w:val="00144F48"/>
    <w:rsid w:val="00145465"/>
    <w:rsid w:val="00153DCC"/>
    <w:rsid w:val="00157F39"/>
    <w:rsid w:val="00161D65"/>
    <w:rsid w:val="001660F7"/>
    <w:rsid w:val="00174CF4"/>
    <w:rsid w:val="00175D9B"/>
    <w:rsid w:val="00176CFA"/>
    <w:rsid w:val="00197B74"/>
    <w:rsid w:val="001A135E"/>
    <w:rsid w:val="001A6CF3"/>
    <w:rsid w:val="001B35CA"/>
    <w:rsid w:val="001B52C2"/>
    <w:rsid w:val="001C4231"/>
    <w:rsid w:val="001C4379"/>
    <w:rsid w:val="001C4D52"/>
    <w:rsid w:val="001D4AD4"/>
    <w:rsid w:val="001D552A"/>
    <w:rsid w:val="001D6453"/>
    <w:rsid w:val="001E1893"/>
    <w:rsid w:val="001E64B7"/>
    <w:rsid w:val="001E6AFC"/>
    <w:rsid w:val="001E7386"/>
    <w:rsid w:val="001F69A1"/>
    <w:rsid w:val="00200B64"/>
    <w:rsid w:val="0020458B"/>
    <w:rsid w:val="00210598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4642"/>
    <w:rsid w:val="002C6F3E"/>
    <w:rsid w:val="002D466C"/>
    <w:rsid w:val="002E0281"/>
    <w:rsid w:val="002E13D2"/>
    <w:rsid w:val="002E14AB"/>
    <w:rsid w:val="002E39F4"/>
    <w:rsid w:val="002F2D40"/>
    <w:rsid w:val="002F31EF"/>
    <w:rsid w:val="003028CB"/>
    <w:rsid w:val="00304BF4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2249"/>
    <w:rsid w:val="003738F2"/>
    <w:rsid w:val="00387547"/>
    <w:rsid w:val="003931C6"/>
    <w:rsid w:val="0039653E"/>
    <w:rsid w:val="003A152E"/>
    <w:rsid w:val="003A37DE"/>
    <w:rsid w:val="003A6095"/>
    <w:rsid w:val="003B15D7"/>
    <w:rsid w:val="003C3C95"/>
    <w:rsid w:val="003C53AA"/>
    <w:rsid w:val="003D64C7"/>
    <w:rsid w:val="003E2E95"/>
    <w:rsid w:val="003E3DA7"/>
    <w:rsid w:val="003F2A37"/>
    <w:rsid w:val="003F2AA2"/>
    <w:rsid w:val="0040197F"/>
    <w:rsid w:val="0041043A"/>
    <w:rsid w:val="004128EE"/>
    <w:rsid w:val="004176DE"/>
    <w:rsid w:val="004255D3"/>
    <w:rsid w:val="00427EEE"/>
    <w:rsid w:val="004303F4"/>
    <w:rsid w:val="00442A72"/>
    <w:rsid w:val="004443B6"/>
    <w:rsid w:val="00445B77"/>
    <w:rsid w:val="00456FC1"/>
    <w:rsid w:val="004576CD"/>
    <w:rsid w:val="00466533"/>
    <w:rsid w:val="00470AB9"/>
    <w:rsid w:val="00477DAF"/>
    <w:rsid w:val="00481112"/>
    <w:rsid w:val="004821FD"/>
    <w:rsid w:val="004847C7"/>
    <w:rsid w:val="00485249"/>
    <w:rsid w:val="0049000E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0A2C"/>
    <w:rsid w:val="004D3B4B"/>
    <w:rsid w:val="004E2570"/>
    <w:rsid w:val="004E4BF8"/>
    <w:rsid w:val="004E54EA"/>
    <w:rsid w:val="004E60F1"/>
    <w:rsid w:val="004E6979"/>
    <w:rsid w:val="004F2E2C"/>
    <w:rsid w:val="004F61CB"/>
    <w:rsid w:val="004F745B"/>
    <w:rsid w:val="00506445"/>
    <w:rsid w:val="00506B6F"/>
    <w:rsid w:val="00514EC4"/>
    <w:rsid w:val="00515F37"/>
    <w:rsid w:val="00523332"/>
    <w:rsid w:val="00534AAE"/>
    <w:rsid w:val="00535F16"/>
    <w:rsid w:val="00536815"/>
    <w:rsid w:val="00544494"/>
    <w:rsid w:val="00546A56"/>
    <w:rsid w:val="00552A7A"/>
    <w:rsid w:val="005544A6"/>
    <w:rsid w:val="005559DD"/>
    <w:rsid w:val="00557282"/>
    <w:rsid w:val="00566BAB"/>
    <w:rsid w:val="00584192"/>
    <w:rsid w:val="0058690D"/>
    <w:rsid w:val="005940FD"/>
    <w:rsid w:val="005A65E5"/>
    <w:rsid w:val="005B714B"/>
    <w:rsid w:val="005C270A"/>
    <w:rsid w:val="005C4C83"/>
    <w:rsid w:val="005D4260"/>
    <w:rsid w:val="005D4BC0"/>
    <w:rsid w:val="005E2CAF"/>
    <w:rsid w:val="005E3AB3"/>
    <w:rsid w:val="005E5618"/>
    <w:rsid w:val="005E6CBB"/>
    <w:rsid w:val="005F7B5A"/>
    <w:rsid w:val="0060386B"/>
    <w:rsid w:val="00604A0C"/>
    <w:rsid w:val="00606417"/>
    <w:rsid w:val="00606580"/>
    <w:rsid w:val="00606BC0"/>
    <w:rsid w:val="006075D3"/>
    <w:rsid w:val="006076CE"/>
    <w:rsid w:val="006105D7"/>
    <w:rsid w:val="00611552"/>
    <w:rsid w:val="00611B4C"/>
    <w:rsid w:val="006126C6"/>
    <w:rsid w:val="00616BB8"/>
    <w:rsid w:val="00620EA4"/>
    <w:rsid w:val="00622D66"/>
    <w:rsid w:val="00624C1B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875FE"/>
    <w:rsid w:val="006A60FB"/>
    <w:rsid w:val="006B254B"/>
    <w:rsid w:val="006B429C"/>
    <w:rsid w:val="006C19AA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31301"/>
    <w:rsid w:val="00732DD5"/>
    <w:rsid w:val="007424DD"/>
    <w:rsid w:val="00750D9D"/>
    <w:rsid w:val="007607AB"/>
    <w:rsid w:val="007623A6"/>
    <w:rsid w:val="0077141D"/>
    <w:rsid w:val="00773E94"/>
    <w:rsid w:val="007822FC"/>
    <w:rsid w:val="007840FE"/>
    <w:rsid w:val="00792F2E"/>
    <w:rsid w:val="0079359C"/>
    <w:rsid w:val="00796837"/>
    <w:rsid w:val="007A0577"/>
    <w:rsid w:val="007A7FF1"/>
    <w:rsid w:val="007B111E"/>
    <w:rsid w:val="007B7265"/>
    <w:rsid w:val="007C40BF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AEC"/>
    <w:rsid w:val="00835DD3"/>
    <w:rsid w:val="0084482B"/>
    <w:rsid w:val="00844E3F"/>
    <w:rsid w:val="00853B49"/>
    <w:rsid w:val="00861FE7"/>
    <w:rsid w:val="00862EFE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96716"/>
    <w:rsid w:val="008A14ED"/>
    <w:rsid w:val="008A40D9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17C5F"/>
    <w:rsid w:val="00934316"/>
    <w:rsid w:val="00943411"/>
    <w:rsid w:val="0094387D"/>
    <w:rsid w:val="00944D33"/>
    <w:rsid w:val="00945EAE"/>
    <w:rsid w:val="009524E5"/>
    <w:rsid w:val="0096138D"/>
    <w:rsid w:val="00972B16"/>
    <w:rsid w:val="00974863"/>
    <w:rsid w:val="009773A3"/>
    <w:rsid w:val="00982138"/>
    <w:rsid w:val="00985082"/>
    <w:rsid w:val="00985B64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254"/>
    <w:rsid w:val="00A008BC"/>
    <w:rsid w:val="00A017B0"/>
    <w:rsid w:val="00A05D98"/>
    <w:rsid w:val="00A111EC"/>
    <w:rsid w:val="00A27091"/>
    <w:rsid w:val="00A43DB5"/>
    <w:rsid w:val="00A47CD5"/>
    <w:rsid w:val="00A573AF"/>
    <w:rsid w:val="00A72006"/>
    <w:rsid w:val="00A736C0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C90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69E1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D3CD9"/>
    <w:rsid w:val="00CE26C8"/>
    <w:rsid w:val="00CE66D0"/>
    <w:rsid w:val="00CE7F03"/>
    <w:rsid w:val="00CF4252"/>
    <w:rsid w:val="00D05114"/>
    <w:rsid w:val="00D07589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EF5"/>
    <w:rsid w:val="00D750EC"/>
    <w:rsid w:val="00D77D64"/>
    <w:rsid w:val="00D81B16"/>
    <w:rsid w:val="00D82172"/>
    <w:rsid w:val="00D8350B"/>
    <w:rsid w:val="00D83D31"/>
    <w:rsid w:val="00D9362A"/>
    <w:rsid w:val="00D93E80"/>
    <w:rsid w:val="00D96D6D"/>
    <w:rsid w:val="00DA7BB2"/>
    <w:rsid w:val="00DB39DE"/>
    <w:rsid w:val="00DB3D9B"/>
    <w:rsid w:val="00DB76F4"/>
    <w:rsid w:val="00DC1D51"/>
    <w:rsid w:val="00DC489D"/>
    <w:rsid w:val="00DC49AF"/>
    <w:rsid w:val="00DD2131"/>
    <w:rsid w:val="00DD26C0"/>
    <w:rsid w:val="00DD4E69"/>
    <w:rsid w:val="00DD61FD"/>
    <w:rsid w:val="00DD7F86"/>
    <w:rsid w:val="00DE0CEC"/>
    <w:rsid w:val="00DE1611"/>
    <w:rsid w:val="00DE17D2"/>
    <w:rsid w:val="00DE35A1"/>
    <w:rsid w:val="00DF0089"/>
    <w:rsid w:val="00DF5022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B5E2F"/>
    <w:rsid w:val="00EC24F2"/>
    <w:rsid w:val="00ED4497"/>
    <w:rsid w:val="00EE1A38"/>
    <w:rsid w:val="00EF2C27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40F4C"/>
    <w:rsid w:val="00F5112D"/>
    <w:rsid w:val="00F62BAC"/>
    <w:rsid w:val="00F664E4"/>
    <w:rsid w:val="00F67A85"/>
    <w:rsid w:val="00F74D94"/>
    <w:rsid w:val="00F81AF8"/>
    <w:rsid w:val="00F870A5"/>
    <w:rsid w:val="00F946E3"/>
    <w:rsid w:val="00F97F8B"/>
    <w:rsid w:val="00FA033D"/>
    <w:rsid w:val="00FA07DD"/>
    <w:rsid w:val="00FA1759"/>
    <w:rsid w:val="00FA30ED"/>
    <w:rsid w:val="00FB35A9"/>
    <w:rsid w:val="00FB35C0"/>
    <w:rsid w:val="00FB65CC"/>
    <w:rsid w:val="00FB7A31"/>
    <w:rsid w:val="00FE6204"/>
    <w:rsid w:val="00FF27B8"/>
    <w:rsid w:val="00FF2C48"/>
    <w:rsid w:val="00FF6A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B0A39-41C9-49BE-A4BB-6A48D948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17</cp:revision>
  <cp:lastPrinted>2022-03-28T20:27:00Z</cp:lastPrinted>
  <dcterms:created xsi:type="dcterms:W3CDTF">2022-03-30T13:18:00Z</dcterms:created>
  <dcterms:modified xsi:type="dcterms:W3CDTF">2022-10-03T20:29:00Z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