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ECA" w14:textId="77777777" w:rsidR="005D3443" w:rsidRPr="0000379D" w:rsidRDefault="005D3443" w:rsidP="005D3443">
      <w:pPr>
        <w:pStyle w:val="Heading1"/>
        <w:rPr>
          <w:rFonts w:asciiTheme="minorHAnsi" w:hAnsiTheme="minorHAnsi" w:cstheme="minorHAnsi"/>
          <w:szCs w:val="22"/>
        </w:rPr>
      </w:pPr>
      <w:r w:rsidRPr="0000379D">
        <w:rPr>
          <w:rFonts w:asciiTheme="minorHAnsi" w:hAnsiTheme="minorHAnsi" w:cstheme="minorHAnsi"/>
          <w:szCs w:val="22"/>
        </w:rPr>
        <w:t>SUBJECT</w:t>
      </w:r>
    </w:p>
    <w:p w14:paraId="17150359" w14:textId="77777777" w:rsidR="005D3443" w:rsidRPr="0000379D" w:rsidRDefault="005D3443" w:rsidP="005D3443">
      <w:pPr>
        <w:rPr>
          <w:rFonts w:asciiTheme="minorHAnsi" w:hAnsiTheme="minorHAnsi" w:cstheme="minorHAnsi"/>
          <w:b/>
          <w:sz w:val="22"/>
          <w:szCs w:val="22"/>
        </w:rPr>
      </w:pPr>
    </w:p>
    <w:p w14:paraId="1C2E1978" w14:textId="77777777" w:rsidR="005D3443" w:rsidRPr="0000379D" w:rsidRDefault="005D3443" w:rsidP="005D3443">
      <w:pPr>
        <w:pStyle w:val="Header"/>
        <w:tabs>
          <w:tab w:val="clear" w:pos="4320"/>
          <w:tab w:val="clear" w:pos="8640"/>
        </w:tabs>
        <w:rPr>
          <w:rFonts w:asciiTheme="minorHAnsi" w:hAnsiTheme="minorHAnsi" w:cstheme="minorHAnsi"/>
          <w:szCs w:val="22"/>
        </w:rPr>
      </w:pPr>
      <w:bookmarkStart w:id="0" w:name="_Hlk534198816"/>
      <w:r w:rsidRPr="0000379D">
        <w:rPr>
          <w:rFonts w:asciiTheme="minorHAnsi" w:hAnsiTheme="minorHAnsi" w:cstheme="minorHAnsi"/>
          <w:szCs w:val="22"/>
        </w:rPr>
        <w:t>Statewide Encumbrance Policy</w:t>
      </w:r>
    </w:p>
    <w:bookmarkEnd w:id="0"/>
    <w:p w14:paraId="2F93C38C" w14:textId="77777777" w:rsidR="005D3443" w:rsidRPr="0000379D" w:rsidRDefault="005D3443" w:rsidP="005D3443">
      <w:pPr>
        <w:rPr>
          <w:rFonts w:asciiTheme="minorHAnsi" w:hAnsiTheme="minorHAnsi" w:cstheme="minorHAnsi"/>
          <w:szCs w:val="22"/>
        </w:rPr>
      </w:pPr>
    </w:p>
    <w:p w14:paraId="52C1991E" w14:textId="77777777" w:rsidR="005D3443" w:rsidRPr="0000379D" w:rsidRDefault="005D3443" w:rsidP="005D3443">
      <w:pPr>
        <w:pStyle w:val="Heading1"/>
        <w:rPr>
          <w:rFonts w:asciiTheme="minorHAnsi" w:hAnsiTheme="minorHAnsi" w:cstheme="minorHAnsi"/>
          <w:szCs w:val="22"/>
        </w:rPr>
      </w:pPr>
      <w:r w:rsidRPr="0000379D">
        <w:rPr>
          <w:rFonts w:asciiTheme="minorHAnsi" w:hAnsiTheme="minorHAnsi" w:cstheme="minorHAnsi"/>
          <w:szCs w:val="22"/>
        </w:rPr>
        <w:t>PURPOSE</w:t>
      </w:r>
    </w:p>
    <w:p w14:paraId="681BE3C5" w14:textId="77777777" w:rsidR="005D3443" w:rsidRPr="0000379D" w:rsidRDefault="005D3443" w:rsidP="005D3443">
      <w:pPr>
        <w:rPr>
          <w:rFonts w:asciiTheme="minorHAnsi" w:hAnsiTheme="minorHAnsi" w:cstheme="minorHAnsi"/>
          <w:b/>
          <w:sz w:val="22"/>
          <w:szCs w:val="22"/>
        </w:rPr>
      </w:pPr>
    </w:p>
    <w:p w14:paraId="10FDEE89" w14:textId="77777777" w:rsidR="005D3443" w:rsidRPr="0000379D" w:rsidRDefault="005D3443" w:rsidP="005D3443">
      <w:pPr>
        <w:pStyle w:val="Header"/>
        <w:tabs>
          <w:tab w:val="clear" w:pos="4320"/>
          <w:tab w:val="clear" w:pos="8640"/>
        </w:tabs>
        <w:rPr>
          <w:rFonts w:asciiTheme="minorHAnsi" w:hAnsiTheme="minorHAnsi" w:cstheme="minorHAnsi"/>
          <w:szCs w:val="22"/>
        </w:rPr>
      </w:pPr>
      <w:r w:rsidRPr="0000379D">
        <w:rPr>
          <w:rFonts w:asciiTheme="minorHAnsi" w:hAnsiTheme="minorHAnsi" w:cstheme="minorHAnsi"/>
          <w:szCs w:val="22"/>
        </w:rPr>
        <w:t xml:space="preserve">This statewide encumbrance policy became effective January 1, </w:t>
      </w:r>
      <w:proofErr w:type="gramStart"/>
      <w:r w:rsidRPr="0000379D">
        <w:rPr>
          <w:rFonts w:asciiTheme="minorHAnsi" w:hAnsiTheme="minorHAnsi" w:cstheme="minorHAnsi"/>
          <w:szCs w:val="22"/>
        </w:rPr>
        <w:t>2017</w:t>
      </w:r>
      <w:proofErr w:type="gramEnd"/>
      <w:r w:rsidRPr="0000379D">
        <w:rPr>
          <w:rFonts w:asciiTheme="minorHAnsi" w:hAnsiTheme="minorHAnsi" w:cstheme="minorHAnsi"/>
          <w:szCs w:val="22"/>
        </w:rPr>
        <w:t xml:space="preserve"> and is required for all agencies unless specifically exempted by statute.  This policy documents the requirements for encumbrances and the exceptions for certain types of payments.</w:t>
      </w:r>
    </w:p>
    <w:p w14:paraId="78B4BBCF" w14:textId="77777777" w:rsidR="005D3443" w:rsidRPr="0000379D" w:rsidRDefault="005D3443" w:rsidP="005D3443">
      <w:pPr>
        <w:rPr>
          <w:rFonts w:asciiTheme="minorHAnsi" w:hAnsiTheme="minorHAnsi" w:cstheme="minorHAnsi"/>
          <w:szCs w:val="22"/>
        </w:rPr>
      </w:pPr>
    </w:p>
    <w:p w14:paraId="4895DD53" w14:textId="77777777" w:rsidR="005D3443" w:rsidRPr="0000379D" w:rsidRDefault="005D3443" w:rsidP="005D3443">
      <w:pPr>
        <w:pStyle w:val="Heading1"/>
        <w:rPr>
          <w:rFonts w:asciiTheme="minorHAnsi" w:hAnsiTheme="minorHAnsi" w:cstheme="minorHAnsi"/>
          <w:szCs w:val="22"/>
        </w:rPr>
      </w:pPr>
      <w:r w:rsidRPr="0000379D">
        <w:rPr>
          <w:rFonts w:asciiTheme="minorHAnsi" w:hAnsiTheme="minorHAnsi" w:cstheme="minorHAnsi"/>
          <w:szCs w:val="22"/>
        </w:rPr>
        <w:t>AUTHORITATIVE REFERENCES</w:t>
      </w:r>
    </w:p>
    <w:p w14:paraId="38588CFF" w14:textId="77777777" w:rsidR="005D3443" w:rsidRPr="0000379D" w:rsidRDefault="005D3443" w:rsidP="005D3443">
      <w:pPr>
        <w:jc w:val="right"/>
        <w:rPr>
          <w:rFonts w:asciiTheme="minorHAnsi" w:hAnsiTheme="minorHAnsi" w:cstheme="minorHAnsi"/>
          <w:b/>
          <w:sz w:val="22"/>
          <w:szCs w:val="22"/>
        </w:rPr>
      </w:pPr>
    </w:p>
    <w:p w14:paraId="3825F64B" w14:textId="68401ADA" w:rsidR="005D3443" w:rsidRPr="0000379D" w:rsidRDefault="005D3443" w:rsidP="005D3443">
      <w:pPr>
        <w:pStyle w:val="Header"/>
        <w:tabs>
          <w:tab w:val="clear" w:pos="4320"/>
          <w:tab w:val="clear" w:pos="8640"/>
        </w:tabs>
        <w:rPr>
          <w:rFonts w:asciiTheme="minorHAnsi" w:hAnsiTheme="minorHAnsi" w:cstheme="minorHAnsi"/>
          <w:szCs w:val="22"/>
        </w:rPr>
      </w:pPr>
      <w:r w:rsidRPr="0000379D">
        <w:rPr>
          <w:rFonts w:asciiTheme="minorHAnsi" w:hAnsiTheme="minorHAnsi" w:cstheme="minorHAnsi"/>
          <w:szCs w:val="22"/>
        </w:rPr>
        <w:t>K.S.A. 75-3728</w:t>
      </w:r>
      <w:r w:rsidR="009A509E">
        <w:rPr>
          <w:rFonts w:asciiTheme="minorHAnsi" w:hAnsiTheme="minorHAnsi" w:cstheme="minorHAnsi"/>
          <w:szCs w:val="22"/>
        </w:rPr>
        <w:tab/>
      </w:r>
      <w:r w:rsidRPr="0000379D">
        <w:rPr>
          <w:rFonts w:asciiTheme="minorHAnsi" w:hAnsiTheme="minorHAnsi" w:cstheme="minorHAnsi"/>
          <w:szCs w:val="22"/>
        </w:rPr>
        <w:tab/>
        <w:t>K.S.A. 75-3730</w:t>
      </w:r>
      <w:r w:rsidR="009A509E">
        <w:rPr>
          <w:rFonts w:asciiTheme="minorHAnsi" w:hAnsiTheme="minorHAnsi" w:cstheme="minorHAnsi"/>
          <w:szCs w:val="22"/>
        </w:rPr>
        <w:tab/>
      </w:r>
      <w:r w:rsidRPr="0000379D">
        <w:rPr>
          <w:rFonts w:asciiTheme="minorHAnsi" w:hAnsiTheme="minorHAnsi" w:cstheme="minorHAnsi"/>
          <w:szCs w:val="22"/>
        </w:rPr>
        <w:tab/>
        <w:t>K.S.A. 75-3025</w:t>
      </w:r>
    </w:p>
    <w:p w14:paraId="2366650D" w14:textId="0960F914" w:rsidR="005D3443" w:rsidRPr="0000379D" w:rsidRDefault="005D3443" w:rsidP="005D3443">
      <w:pPr>
        <w:pStyle w:val="Header"/>
        <w:tabs>
          <w:tab w:val="clear" w:pos="4320"/>
          <w:tab w:val="clear" w:pos="8640"/>
        </w:tabs>
        <w:rPr>
          <w:rFonts w:asciiTheme="minorHAnsi" w:hAnsiTheme="minorHAnsi" w:cstheme="minorHAnsi"/>
          <w:szCs w:val="22"/>
        </w:rPr>
      </w:pPr>
      <w:r w:rsidRPr="0000379D">
        <w:rPr>
          <w:rFonts w:asciiTheme="minorHAnsi" w:hAnsiTheme="minorHAnsi" w:cstheme="minorHAnsi"/>
          <w:szCs w:val="22"/>
        </w:rPr>
        <w:t>K.S.A. 75-3026</w:t>
      </w:r>
      <w:r w:rsidR="009A509E">
        <w:rPr>
          <w:rFonts w:asciiTheme="minorHAnsi" w:hAnsiTheme="minorHAnsi" w:cstheme="minorHAnsi"/>
          <w:szCs w:val="22"/>
        </w:rPr>
        <w:tab/>
      </w:r>
      <w:r w:rsidRPr="0000379D">
        <w:rPr>
          <w:rFonts w:asciiTheme="minorHAnsi" w:hAnsiTheme="minorHAnsi" w:cstheme="minorHAnsi"/>
          <w:szCs w:val="22"/>
        </w:rPr>
        <w:tab/>
        <w:t>K.S.A. 76-769</w:t>
      </w:r>
      <w:r w:rsidRPr="0000379D">
        <w:rPr>
          <w:rFonts w:asciiTheme="minorHAnsi" w:hAnsiTheme="minorHAnsi" w:cstheme="minorHAnsi"/>
          <w:szCs w:val="22"/>
        </w:rPr>
        <w:tab/>
      </w:r>
      <w:r w:rsidRPr="0000379D">
        <w:rPr>
          <w:rFonts w:asciiTheme="minorHAnsi" w:hAnsiTheme="minorHAnsi" w:cstheme="minorHAnsi"/>
          <w:szCs w:val="22"/>
        </w:rPr>
        <w:tab/>
        <w:t>K.S.A. 76-770</w:t>
      </w:r>
    </w:p>
    <w:p w14:paraId="2A3F7A57" w14:textId="77777777" w:rsidR="005D3443" w:rsidRPr="0000379D" w:rsidRDefault="005D3443" w:rsidP="005D3443">
      <w:pPr>
        <w:rPr>
          <w:rFonts w:asciiTheme="minorHAnsi" w:hAnsiTheme="minorHAnsi" w:cstheme="minorHAnsi"/>
          <w:szCs w:val="22"/>
        </w:rPr>
      </w:pPr>
    </w:p>
    <w:p w14:paraId="6045348B" w14:textId="77777777" w:rsidR="005D3443" w:rsidRPr="0000379D" w:rsidRDefault="005D3443" w:rsidP="005D3443">
      <w:pPr>
        <w:rPr>
          <w:rFonts w:asciiTheme="minorHAnsi" w:eastAsia="Calibri" w:hAnsiTheme="minorHAnsi" w:cstheme="minorHAnsi"/>
          <w:szCs w:val="22"/>
        </w:rPr>
      </w:pPr>
      <w:r w:rsidRPr="0000379D">
        <w:rPr>
          <w:rFonts w:asciiTheme="minorHAnsi" w:eastAsia="Calibri" w:hAnsiTheme="minorHAnsi" w:cstheme="minorHAnsi"/>
          <w:szCs w:val="22"/>
        </w:rPr>
        <w:t xml:space="preserve">K.S.A. 75-3728 requires the Director of Accounts and Reports (Department of Administration) to formulate a system of central accounting that provides records </w:t>
      </w:r>
      <w:proofErr w:type="gramStart"/>
      <w:r w:rsidRPr="0000379D">
        <w:rPr>
          <w:rFonts w:asciiTheme="minorHAnsi" w:eastAsia="Calibri" w:hAnsiTheme="minorHAnsi" w:cstheme="minorHAnsi"/>
          <w:szCs w:val="22"/>
        </w:rPr>
        <w:t>showing at all times</w:t>
      </w:r>
      <w:proofErr w:type="gramEnd"/>
      <w:r w:rsidRPr="0000379D">
        <w:rPr>
          <w:rFonts w:asciiTheme="minorHAnsi" w:eastAsia="Calibri" w:hAnsiTheme="minorHAnsi" w:cstheme="minorHAnsi"/>
          <w:szCs w:val="22"/>
        </w:rPr>
        <w:t xml:space="preserve"> the unliquidated obligations, actual balances on hand and the unencumbered balances of allotments or appropriations for each state agency.</w:t>
      </w:r>
    </w:p>
    <w:p w14:paraId="59FDA9A3" w14:textId="77777777" w:rsidR="005D3443" w:rsidRPr="0000379D" w:rsidRDefault="005D3443" w:rsidP="005D3443">
      <w:pPr>
        <w:rPr>
          <w:rFonts w:asciiTheme="minorHAnsi" w:eastAsia="Calibri" w:hAnsiTheme="minorHAnsi" w:cstheme="minorHAnsi"/>
          <w:szCs w:val="22"/>
        </w:rPr>
      </w:pPr>
    </w:p>
    <w:p w14:paraId="7361B6B1" w14:textId="77777777" w:rsidR="005D3443" w:rsidRPr="0000379D" w:rsidRDefault="005D3443" w:rsidP="005D3443">
      <w:pPr>
        <w:rPr>
          <w:rFonts w:asciiTheme="minorHAnsi" w:eastAsia="Calibri" w:hAnsiTheme="minorHAnsi" w:cstheme="minorHAnsi"/>
          <w:color w:val="000000"/>
          <w:spacing w:val="40"/>
          <w:szCs w:val="22"/>
        </w:rPr>
      </w:pPr>
      <w:r w:rsidRPr="0000379D">
        <w:rPr>
          <w:rFonts w:asciiTheme="minorHAnsi" w:eastAsia="Calibri" w:hAnsiTheme="minorHAnsi" w:cstheme="minorHAnsi"/>
          <w:szCs w:val="22"/>
        </w:rPr>
        <w:t>The current accounting system, Statewide Management, Accounting &amp; Reporting Tool (SMART), provides for recording of encumbrances via purchase orders, travel authorizations and General Ledger (GL) encumbrance journals.  Encumbrances are not recorded in the General Ledger but are recorded in Commitment Control as budgetary transactions providing for the record of unliquidated obligations and the unencumbered budget balances for each state agency at the fund and budget unit level.</w:t>
      </w:r>
    </w:p>
    <w:p w14:paraId="06AA9466" w14:textId="77777777" w:rsidR="005D3443" w:rsidRPr="0000379D" w:rsidRDefault="005D3443" w:rsidP="005D3443">
      <w:pPr>
        <w:rPr>
          <w:rFonts w:asciiTheme="minorHAnsi" w:eastAsia="Calibri" w:hAnsiTheme="minorHAnsi" w:cstheme="minorHAnsi"/>
          <w:color w:val="000000"/>
          <w:spacing w:val="40"/>
          <w:szCs w:val="22"/>
        </w:rPr>
      </w:pPr>
    </w:p>
    <w:p w14:paraId="590BB657" w14:textId="77777777" w:rsidR="005D3443" w:rsidRPr="0000379D" w:rsidRDefault="005D3443" w:rsidP="005D3443">
      <w:pPr>
        <w:rPr>
          <w:rFonts w:asciiTheme="minorHAnsi" w:eastAsia="Calibri" w:hAnsiTheme="minorHAnsi" w:cstheme="minorHAnsi"/>
          <w:szCs w:val="22"/>
        </w:rPr>
      </w:pPr>
      <w:r w:rsidRPr="0000379D">
        <w:rPr>
          <w:rFonts w:asciiTheme="minorHAnsi" w:eastAsia="Calibri" w:hAnsiTheme="minorHAnsi" w:cstheme="minorHAnsi"/>
          <w:szCs w:val="22"/>
        </w:rPr>
        <w:t xml:space="preserve">The Department is also required by K.S.A. 75-3730 to certify that a sufficient unencumbered balance is available before an obligation can be incurred or payment made against any fund, </w:t>
      </w:r>
      <w:proofErr w:type="gramStart"/>
      <w:r w:rsidRPr="0000379D">
        <w:rPr>
          <w:rFonts w:asciiTheme="minorHAnsi" w:eastAsia="Calibri" w:hAnsiTheme="minorHAnsi" w:cstheme="minorHAnsi"/>
          <w:szCs w:val="22"/>
        </w:rPr>
        <w:t>allotment</w:t>
      </w:r>
      <w:proofErr w:type="gramEnd"/>
      <w:r w:rsidRPr="0000379D">
        <w:rPr>
          <w:rFonts w:asciiTheme="minorHAnsi" w:eastAsia="Calibri" w:hAnsiTheme="minorHAnsi" w:cstheme="minorHAnsi"/>
          <w:szCs w:val="22"/>
        </w:rPr>
        <w:t xml:space="preserve"> or appropriation.  The Audit Services Team in the Office of Accounts and Reports is responsible for the pre-audit of payment vouchers submitted by agencies.  Delegated audit agreements are in place for each agency granting them the responsibility for the pre-audit of payment vouchers within the agency’s delegated audit authority.  The Audit Services Team retains responsibility for the pre-audit of payment vouchers above the agency’s delegated audit authority.</w:t>
      </w:r>
    </w:p>
    <w:p w14:paraId="315F04AB" w14:textId="77777777" w:rsidR="005D3443" w:rsidRPr="0000379D" w:rsidRDefault="005D3443" w:rsidP="005D3443">
      <w:pPr>
        <w:rPr>
          <w:rFonts w:asciiTheme="minorHAnsi" w:eastAsia="Calibri" w:hAnsiTheme="minorHAnsi" w:cstheme="minorHAnsi"/>
          <w:szCs w:val="22"/>
        </w:rPr>
      </w:pPr>
    </w:p>
    <w:p w14:paraId="1CF0CB8C" w14:textId="598356D5" w:rsidR="005D3443" w:rsidRPr="0000379D" w:rsidRDefault="005D3443" w:rsidP="005D3443">
      <w:pPr>
        <w:rPr>
          <w:rFonts w:asciiTheme="minorHAnsi" w:eastAsia="Calibri" w:hAnsiTheme="minorHAnsi" w:cstheme="minorHAnsi"/>
          <w:szCs w:val="22"/>
        </w:rPr>
      </w:pPr>
      <w:r w:rsidRPr="0000379D">
        <w:rPr>
          <w:rFonts w:asciiTheme="minorHAnsi" w:eastAsia="Calibri" w:hAnsiTheme="minorHAnsi" w:cstheme="minorHAnsi"/>
          <w:szCs w:val="22"/>
        </w:rPr>
        <w:t xml:space="preserve">Each state agency is responsible for ensuring no obligations are incurred and no funds are expended </w:t>
      </w:r>
      <w:proofErr w:type="gramStart"/>
      <w:r w:rsidRPr="0000379D">
        <w:rPr>
          <w:rFonts w:asciiTheme="minorHAnsi" w:eastAsia="Calibri" w:hAnsiTheme="minorHAnsi" w:cstheme="minorHAnsi"/>
          <w:szCs w:val="22"/>
        </w:rPr>
        <w:t>in excess of</w:t>
      </w:r>
      <w:proofErr w:type="gramEnd"/>
      <w:r w:rsidRPr="0000379D">
        <w:rPr>
          <w:rFonts w:asciiTheme="minorHAnsi" w:eastAsia="Calibri" w:hAnsiTheme="minorHAnsi" w:cstheme="minorHAnsi"/>
          <w:szCs w:val="22"/>
        </w:rPr>
        <w:t xml:space="preserve"> available appropriations.  K.S.A. 75-3025 and K.S.A. 75-3026 provide penalties for the misuse of agency funds in incurring obligations </w:t>
      </w:r>
      <w:proofErr w:type="gramStart"/>
      <w:r w:rsidRPr="0000379D">
        <w:rPr>
          <w:rFonts w:asciiTheme="minorHAnsi" w:eastAsia="Calibri" w:hAnsiTheme="minorHAnsi" w:cstheme="minorHAnsi"/>
          <w:szCs w:val="22"/>
        </w:rPr>
        <w:t>in excess of</w:t>
      </w:r>
      <w:proofErr w:type="gramEnd"/>
      <w:r w:rsidRPr="0000379D">
        <w:rPr>
          <w:rFonts w:asciiTheme="minorHAnsi" w:eastAsia="Calibri" w:hAnsiTheme="minorHAnsi" w:cstheme="minorHAnsi"/>
          <w:szCs w:val="22"/>
        </w:rPr>
        <w:t xml:space="preserve"> amounts expressly authorized by law.  Agencies should be aware of their responsibilities under these statutes.  The system controls in SMART are designed to prevent expenditures and obligations recorded via encumbrances from exceeding appropriations established by law.  However, the </w:t>
      </w:r>
      <w:r w:rsidRPr="0000379D">
        <w:rPr>
          <w:rFonts w:asciiTheme="minorHAnsi" w:eastAsia="Calibri" w:hAnsiTheme="minorHAnsi" w:cstheme="minorHAnsi"/>
          <w:szCs w:val="22"/>
        </w:rPr>
        <w:lastRenderedPageBreak/>
        <w:t>system controls cannot be effective for obligations incurred by the agency for which no encumbrance is recorded in SMART.  Further, if not all obligations are recorded as encumbrances in SMART, agency fiscal staff must have processes in place to monitor available appropriations for obligations not recorded as encumbrances in SMART.</w:t>
      </w:r>
    </w:p>
    <w:p w14:paraId="5CBD87A2" w14:textId="77777777" w:rsidR="005D3443" w:rsidRPr="0000379D" w:rsidRDefault="005D3443" w:rsidP="005D3443">
      <w:pPr>
        <w:rPr>
          <w:rFonts w:asciiTheme="minorHAnsi" w:eastAsia="Calibri" w:hAnsiTheme="minorHAnsi" w:cstheme="minorHAnsi"/>
          <w:szCs w:val="22"/>
        </w:rPr>
      </w:pPr>
    </w:p>
    <w:p w14:paraId="6E094085" w14:textId="77777777" w:rsidR="005D3443" w:rsidRPr="0000379D" w:rsidRDefault="005D3443" w:rsidP="005D3443">
      <w:pPr>
        <w:rPr>
          <w:rFonts w:asciiTheme="minorHAnsi" w:eastAsia="Calibri" w:hAnsiTheme="minorHAnsi" w:cstheme="minorHAnsi"/>
          <w:sz w:val="22"/>
          <w:szCs w:val="22"/>
        </w:rPr>
      </w:pPr>
      <w:r w:rsidRPr="0000379D">
        <w:rPr>
          <w:rFonts w:asciiTheme="minorHAnsi" w:eastAsia="Calibri" w:hAnsiTheme="minorHAnsi" w:cstheme="minorHAnsi"/>
          <w:szCs w:val="22"/>
        </w:rPr>
        <w:t>NOTE:  K.S.A. 76-769 exempts the Regents’ Institutions from certain statutes governing statewide procurement.  K.S.A. 76-770 exempts the Regents’ Institutions from utilizing the SMART Procurement Modules and the Travel and Expenses Module thus the SMART encumbering process.</w:t>
      </w:r>
    </w:p>
    <w:p w14:paraId="73FD1304" w14:textId="77777777" w:rsidR="005D3443" w:rsidRPr="0000379D" w:rsidRDefault="005D3443" w:rsidP="005D3443">
      <w:pPr>
        <w:pStyle w:val="Heading1"/>
        <w:rPr>
          <w:rFonts w:asciiTheme="minorHAnsi" w:hAnsiTheme="minorHAnsi" w:cstheme="minorHAnsi"/>
          <w:sz w:val="22"/>
          <w:szCs w:val="22"/>
        </w:rPr>
      </w:pPr>
    </w:p>
    <w:p w14:paraId="4ECF8573" w14:textId="77777777" w:rsidR="005D3443" w:rsidRPr="0000379D" w:rsidRDefault="005D3443" w:rsidP="005D3443">
      <w:pPr>
        <w:pStyle w:val="Heading1"/>
        <w:rPr>
          <w:rFonts w:asciiTheme="minorHAnsi" w:hAnsiTheme="minorHAnsi" w:cstheme="minorHAnsi"/>
          <w:szCs w:val="22"/>
        </w:rPr>
      </w:pPr>
      <w:r w:rsidRPr="0000379D">
        <w:rPr>
          <w:rFonts w:asciiTheme="minorHAnsi" w:hAnsiTheme="minorHAnsi" w:cstheme="minorHAnsi"/>
          <w:szCs w:val="22"/>
        </w:rPr>
        <w:t>GENERAL INFORMATION</w:t>
      </w:r>
    </w:p>
    <w:p w14:paraId="0A3F7681" w14:textId="77777777" w:rsidR="005D3443" w:rsidRPr="0000379D" w:rsidRDefault="005D3443" w:rsidP="005D3443">
      <w:pPr>
        <w:pStyle w:val="Header"/>
        <w:tabs>
          <w:tab w:val="clear" w:pos="4320"/>
          <w:tab w:val="clear" w:pos="8640"/>
        </w:tabs>
        <w:rPr>
          <w:rFonts w:asciiTheme="minorHAnsi" w:hAnsiTheme="minorHAnsi" w:cstheme="minorHAnsi"/>
          <w:b/>
          <w:sz w:val="22"/>
          <w:szCs w:val="22"/>
        </w:rPr>
      </w:pPr>
    </w:p>
    <w:p w14:paraId="3FB1F1A7" w14:textId="77777777" w:rsidR="005D3443" w:rsidRPr="0000379D" w:rsidRDefault="005D3443" w:rsidP="005D3443">
      <w:pPr>
        <w:spacing w:after="240"/>
        <w:rPr>
          <w:rFonts w:asciiTheme="minorHAnsi" w:eastAsia="Calibri" w:hAnsiTheme="minorHAnsi" w:cstheme="minorHAnsi"/>
          <w:szCs w:val="24"/>
        </w:rPr>
      </w:pPr>
      <w:r w:rsidRPr="0000379D">
        <w:rPr>
          <w:rFonts w:asciiTheme="minorHAnsi" w:eastAsia="Calibri" w:hAnsiTheme="minorHAnsi" w:cstheme="minorHAnsi"/>
          <w:szCs w:val="24"/>
        </w:rPr>
        <w:t>This policy is intended to identify obligations required to be encumbered and obligations not required to be encumbered.  By encumbering all obligations, this policy, along with the full use of SMART functionality will allow for:</w:t>
      </w:r>
    </w:p>
    <w:p w14:paraId="289075C0" w14:textId="77777777" w:rsidR="005D3443" w:rsidRPr="0000379D" w:rsidRDefault="005D3443" w:rsidP="005D3443">
      <w:pPr>
        <w:numPr>
          <w:ilvl w:val="0"/>
          <w:numId w:val="2"/>
        </w:numPr>
        <w:spacing w:line="276" w:lineRule="auto"/>
        <w:contextualSpacing/>
        <w:rPr>
          <w:rFonts w:asciiTheme="minorHAnsi" w:eastAsia="Calibri" w:hAnsiTheme="minorHAnsi" w:cstheme="minorHAnsi"/>
          <w:szCs w:val="24"/>
        </w:rPr>
      </w:pPr>
      <w:r w:rsidRPr="0000379D">
        <w:rPr>
          <w:rFonts w:asciiTheme="minorHAnsi" w:eastAsia="Calibri" w:hAnsiTheme="minorHAnsi" w:cstheme="minorHAnsi"/>
          <w:szCs w:val="24"/>
        </w:rPr>
        <w:t xml:space="preserve">Aiding the ability of agency fiscal offices to know (1) all agency obligations, and (2) the uncommitted balances of the agency appropriations and expenditure limitations authorized by the legislature at any point in </w:t>
      </w:r>
      <w:proofErr w:type="gramStart"/>
      <w:r w:rsidRPr="0000379D">
        <w:rPr>
          <w:rFonts w:asciiTheme="minorHAnsi" w:eastAsia="Calibri" w:hAnsiTheme="minorHAnsi" w:cstheme="minorHAnsi"/>
          <w:szCs w:val="24"/>
        </w:rPr>
        <w:t>time</w:t>
      </w:r>
      <w:proofErr w:type="gramEnd"/>
    </w:p>
    <w:p w14:paraId="490217AC" w14:textId="77777777" w:rsidR="005D3443" w:rsidRPr="0000379D" w:rsidRDefault="005D3443" w:rsidP="005D3443">
      <w:pPr>
        <w:numPr>
          <w:ilvl w:val="0"/>
          <w:numId w:val="1"/>
        </w:numPr>
        <w:spacing w:line="276" w:lineRule="auto"/>
        <w:contextualSpacing/>
        <w:rPr>
          <w:rFonts w:asciiTheme="minorHAnsi" w:eastAsia="Calibri" w:hAnsiTheme="minorHAnsi" w:cstheme="minorHAnsi"/>
          <w:szCs w:val="24"/>
        </w:rPr>
      </w:pPr>
      <w:r w:rsidRPr="0000379D">
        <w:rPr>
          <w:rFonts w:asciiTheme="minorHAnsi" w:eastAsia="Calibri" w:hAnsiTheme="minorHAnsi" w:cstheme="minorHAnsi"/>
          <w:szCs w:val="24"/>
        </w:rPr>
        <w:t xml:space="preserve">Identifying goods ordered but not </w:t>
      </w:r>
      <w:proofErr w:type="gramStart"/>
      <w:r w:rsidRPr="0000379D">
        <w:rPr>
          <w:rFonts w:asciiTheme="minorHAnsi" w:eastAsia="Calibri" w:hAnsiTheme="minorHAnsi" w:cstheme="minorHAnsi"/>
          <w:szCs w:val="24"/>
        </w:rPr>
        <w:t>delivered</w:t>
      </w:r>
      <w:proofErr w:type="gramEnd"/>
      <w:r w:rsidRPr="0000379D">
        <w:rPr>
          <w:rFonts w:asciiTheme="minorHAnsi" w:eastAsia="Calibri" w:hAnsiTheme="minorHAnsi" w:cstheme="minorHAnsi"/>
          <w:szCs w:val="24"/>
        </w:rPr>
        <w:t xml:space="preserve"> </w:t>
      </w:r>
    </w:p>
    <w:p w14:paraId="705301EA" w14:textId="77777777" w:rsidR="005D3443" w:rsidRPr="0000379D" w:rsidRDefault="005D3443" w:rsidP="005D3443">
      <w:pPr>
        <w:numPr>
          <w:ilvl w:val="0"/>
          <w:numId w:val="1"/>
        </w:numPr>
        <w:spacing w:line="276" w:lineRule="auto"/>
        <w:contextualSpacing/>
        <w:rPr>
          <w:rFonts w:asciiTheme="minorHAnsi" w:eastAsia="Calibri" w:hAnsiTheme="minorHAnsi" w:cstheme="minorHAnsi"/>
          <w:szCs w:val="24"/>
        </w:rPr>
      </w:pPr>
      <w:r w:rsidRPr="0000379D">
        <w:rPr>
          <w:rFonts w:asciiTheme="minorHAnsi" w:eastAsia="Calibri" w:hAnsiTheme="minorHAnsi" w:cstheme="minorHAnsi"/>
          <w:szCs w:val="24"/>
        </w:rPr>
        <w:t xml:space="preserve">Matching goods delivered against what was </w:t>
      </w:r>
      <w:proofErr w:type="gramStart"/>
      <w:r w:rsidRPr="0000379D">
        <w:rPr>
          <w:rFonts w:asciiTheme="minorHAnsi" w:eastAsia="Calibri" w:hAnsiTheme="minorHAnsi" w:cstheme="minorHAnsi"/>
          <w:szCs w:val="24"/>
        </w:rPr>
        <w:t>ordered</w:t>
      </w:r>
      <w:proofErr w:type="gramEnd"/>
    </w:p>
    <w:p w14:paraId="3B7D6572" w14:textId="77777777" w:rsidR="005D3443" w:rsidRPr="0000379D" w:rsidRDefault="005D3443" w:rsidP="005D3443">
      <w:pPr>
        <w:numPr>
          <w:ilvl w:val="0"/>
          <w:numId w:val="1"/>
        </w:numPr>
        <w:spacing w:line="276" w:lineRule="auto"/>
        <w:contextualSpacing/>
        <w:rPr>
          <w:rFonts w:asciiTheme="minorHAnsi" w:eastAsia="Calibri" w:hAnsiTheme="minorHAnsi" w:cstheme="minorHAnsi"/>
          <w:szCs w:val="24"/>
        </w:rPr>
      </w:pPr>
      <w:r w:rsidRPr="0000379D">
        <w:rPr>
          <w:rFonts w:asciiTheme="minorHAnsi" w:eastAsia="Calibri" w:hAnsiTheme="minorHAnsi" w:cstheme="minorHAnsi"/>
          <w:szCs w:val="24"/>
        </w:rPr>
        <w:t xml:space="preserve">Identifying goods that have been delivered but not yet </w:t>
      </w:r>
      <w:proofErr w:type="gramStart"/>
      <w:r w:rsidRPr="0000379D">
        <w:rPr>
          <w:rFonts w:asciiTheme="minorHAnsi" w:eastAsia="Calibri" w:hAnsiTheme="minorHAnsi" w:cstheme="minorHAnsi"/>
          <w:szCs w:val="24"/>
        </w:rPr>
        <w:t>invoiced</w:t>
      </w:r>
      <w:proofErr w:type="gramEnd"/>
    </w:p>
    <w:p w14:paraId="54A98E92" w14:textId="77777777" w:rsidR="005D3443" w:rsidRPr="0000379D" w:rsidRDefault="005D3443" w:rsidP="005D3443">
      <w:pPr>
        <w:numPr>
          <w:ilvl w:val="0"/>
          <w:numId w:val="1"/>
        </w:numPr>
        <w:spacing w:line="276" w:lineRule="auto"/>
        <w:contextualSpacing/>
        <w:rPr>
          <w:rFonts w:asciiTheme="minorHAnsi" w:eastAsia="Calibri" w:hAnsiTheme="minorHAnsi" w:cstheme="minorHAnsi"/>
          <w:szCs w:val="24"/>
        </w:rPr>
      </w:pPr>
      <w:r w:rsidRPr="0000379D">
        <w:rPr>
          <w:rFonts w:asciiTheme="minorHAnsi" w:eastAsia="Calibri" w:hAnsiTheme="minorHAnsi" w:cstheme="minorHAnsi"/>
          <w:szCs w:val="24"/>
        </w:rPr>
        <w:t>Providing for purchase invoice matching and reconciliation</w:t>
      </w:r>
    </w:p>
    <w:p w14:paraId="07CF4DCF" w14:textId="77777777" w:rsidR="005D3443" w:rsidRPr="0000379D" w:rsidRDefault="005D3443" w:rsidP="005D3443">
      <w:pPr>
        <w:numPr>
          <w:ilvl w:val="0"/>
          <w:numId w:val="1"/>
        </w:numPr>
        <w:spacing w:line="276" w:lineRule="auto"/>
        <w:contextualSpacing/>
        <w:rPr>
          <w:rFonts w:asciiTheme="minorHAnsi" w:eastAsia="Calibri" w:hAnsiTheme="minorHAnsi" w:cstheme="minorHAnsi"/>
          <w:szCs w:val="24"/>
        </w:rPr>
      </w:pPr>
      <w:r w:rsidRPr="0000379D">
        <w:rPr>
          <w:rFonts w:asciiTheme="minorHAnsi" w:eastAsia="Calibri" w:hAnsiTheme="minorHAnsi" w:cstheme="minorHAnsi"/>
          <w:szCs w:val="24"/>
        </w:rPr>
        <w:t>Providing control for back-ordered items due from suppliers</w:t>
      </w:r>
    </w:p>
    <w:p w14:paraId="36E8BEB7" w14:textId="77777777" w:rsidR="005D3443" w:rsidRPr="0000379D" w:rsidRDefault="005D3443" w:rsidP="005D3443">
      <w:pPr>
        <w:numPr>
          <w:ilvl w:val="0"/>
          <w:numId w:val="1"/>
        </w:numPr>
        <w:spacing w:line="276" w:lineRule="auto"/>
        <w:contextualSpacing/>
        <w:rPr>
          <w:rFonts w:asciiTheme="minorHAnsi" w:eastAsia="Calibri" w:hAnsiTheme="minorHAnsi" w:cstheme="minorHAnsi"/>
          <w:szCs w:val="24"/>
        </w:rPr>
      </w:pPr>
      <w:r w:rsidRPr="0000379D">
        <w:rPr>
          <w:rFonts w:asciiTheme="minorHAnsi" w:eastAsia="Calibri" w:hAnsiTheme="minorHAnsi" w:cstheme="minorHAnsi"/>
          <w:szCs w:val="24"/>
        </w:rPr>
        <w:t xml:space="preserve">Identifying financial commitments otherwise not recorded in </w:t>
      </w:r>
      <w:proofErr w:type="gramStart"/>
      <w:r w:rsidRPr="0000379D">
        <w:rPr>
          <w:rFonts w:asciiTheme="minorHAnsi" w:eastAsia="Calibri" w:hAnsiTheme="minorHAnsi" w:cstheme="minorHAnsi"/>
          <w:szCs w:val="24"/>
        </w:rPr>
        <w:t>SMART</w:t>
      </w:r>
      <w:proofErr w:type="gramEnd"/>
    </w:p>
    <w:p w14:paraId="19E93505" w14:textId="77777777" w:rsidR="005D3443" w:rsidRPr="0000379D" w:rsidRDefault="005D3443" w:rsidP="005D3443">
      <w:pPr>
        <w:spacing w:line="276" w:lineRule="auto"/>
        <w:contextualSpacing/>
        <w:rPr>
          <w:rFonts w:asciiTheme="minorHAnsi" w:eastAsia="Calibri" w:hAnsiTheme="minorHAnsi" w:cstheme="minorHAnsi"/>
          <w:szCs w:val="24"/>
        </w:rPr>
      </w:pPr>
    </w:p>
    <w:p w14:paraId="22A3BFAF" w14:textId="77777777" w:rsidR="005D3443" w:rsidRPr="0000379D" w:rsidRDefault="005D3443" w:rsidP="005D3443">
      <w:pPr>
        <w:rPr>
          <w:rFonts w:asciiTheme="minorHAnsi" w:eastAsia="Calibri" w:hAnsiTheme="minorHAnsi" w:cstheme="minorHAnsi"/>
          <w:szCs w:val="24"/>
        </w:rPr>
      </w:pPr>
      <w:bookmarkStart w:id="1" w:name="_Hlk3987880"/>
      <w:bookmarkStart w:id="2" w:name="_Hlk3988013"/>
      <w:r w:rsidRPr="0000379D">
        <w:rPr>
          <w:rFonts w:asciiTheme="minorHAnsi" w:eastAsia="Calibri" w:hAnsiTheme="minorHAnsi" w:cstheme="minorHAnsi"/>
          <w:szCs w:val="24"/>
        </w:rPr>
        <w:t xml:space="preserve">Obligations are required to be encumbered pursuant to Policy Manual (PM) 14,002 Fiscal Year Closing Including Fiscal Year Determination. </w:t>
      </w:r>
    </w:p>
    <w:p w14:paraId="7EFD5F42" w14:textId="77777777" w:rsidR="005D3443" w:rsidRPr="0000379D" w:rsidRDefault="005D3443" w:rsidP="005D3443">
      <w:pPr>
        <w:numPr>
          <w:ilvl w:val="0"/>
          <w:numId w:val="2"/>
        </w:numPr>
        <w:rPr>
          <w:rFonts w:asciiTheme="minorHAnsi" w:hAnsiTheme="minorHAnsi" w:cstheme="minorHAnsi"/>
          <w:szCs w:val="24"/>
        </w:rPr>
      </w:pPr>
      <w:r w:rsidRPr="0000379D">
        <w:rPr>
          <w:rFonts w:asciiTheme="minorHAnsi" w:hAnsiTheme="minorHAnsi" w:cstheme="minorHAnsi"/>
          <w:szCs w:val="24"/>
        </w:rPr>
        <w:t xml:space="preserve">Obligations shall be encumbered no later than the service date or the order date.  A requisition date </w:t>
      </w:r>
      <w:proofErr w:type="gramStart"/>
      <w:r w:rsidRPr="0000379D">
        <w:rPr>
          <w:rFonts w:asciiTheme="minorHAnsi" w:hAnsiTheme="minorHAnsi" w:cstheme="minorHAnsi"/>
          <w:szCs w:val="24"/>
        </w:rPr>
        <w:t>subsequent to</w:t>
      </w:r>
      <w:proofErr w:type="gramEnd"/>
      <w:r w:rsidRPr="0000379D">
        <w:rPr>
          <w:rFonts w:asciiTheme="minorHAnsi" w:hAnsiTheme="minorHAnsi" w:cstheme="minorHAnsi"/>
          <w:szCs w:val="24"/>
        </w:rPr>
        <w:t xml:space="preserve"> the service date or the order date will result in an audit finding.</w:t>
      </w:r>
    </w:p>
    <w:p w14:paraId="593C5A24" w14:textId="77777777" w:rsidR="005D3443" w:rsidRPr="0000379D" w:rsidRDefault="005D3443" w:rsidP="005D3443">
      <w:pPr>
        <w:numPr>
          <w:ilvl w:val="0"/>
          <w:numId w:val="2"/>
        </w:numPr>
        <w:rPr>
          <w:rFonts w:asciiTheme="minorHAnsi" w:hAnsiTheme="minorHAnsi" w:cstheme="minorHAnsi"/>
          <w:sz w:val="22"/>
          <w:szCs w:val="22"/>
        </w:rPr>
      </w:pPr>
      <w:r w:rsidRPr="0000379D">
        <w:rPr>
          <w:rFonts w:asciiTheme="minorHAnsi" w:hAnsiTheme="minorHAnsi" w:cstheme="minorHAnsi"/>
          <w:szCs w:val="24"/>
        </w:rPr>
        <w:t>A grace period is allowed during the month of July to allow agencies time to enter encumbrances for the new fiscal year. No audit findings will be issued during July based on a comparison of the requisition date to either the service date or order date</w:t>
      </w:r>
      <w:r w:rsidRPr="0000379D">
        <w:rPr>
          <w:rFonts w:asciiTheme="minorHAnsi" w:hAnsiTheme="minorHAnsi" w:cstheme="minorHAnsi"/>
          <w:sz w:val="22"/>
          <w:szCs w:val="22"/>
        </w:rPr>
        <w:t>.</w:t>
      </w:r>
    </w:p>
    <w:bookmarkEnd w:id="1"/>
    <w:p w14:paraId="7B5AF7F5" w14:textId="77777777" w:rsidR="005D3443" w:rsidRPr="0000379D" w:rsidRDefault="005D3443" w:rsidP="005D3443">
      <w:pPr>
        <w:spacing w:line="276" w:lineRule="auto"/>
        <w:contextualSpacing/>
        <w:rPr>
          <w:rFonts w:asciiTheme="minorHAnsi" w:eastAsia="Calibri" w:hAnsiTheme="minorHAnsi" w:cstheme="minorHAnsi"/>
          <w:sz w:val="22"/>
          <w:szCs w:val="22"/>
        </w:rPr>
      </w:pPr>
    </w:p>
    <w:bookmarkEnd w:id="2"/>
    <w:p w14:paraId="6BE76CE2" w14:textId="77777777" w:rsidR="005D3443" w:rsidRPr="0000379D" w:rsidRDefault="005D3443" w:rsidP="005D3443">
      <w:pPr>
        <w:outlineLvl w:val="1"/>
        <w:rPr>
          <w:rFonts w:asciiTheme="minorHAnsi" w:hAnsiTheme="minorHAnsi" w:cstheme="minorHAnsi"/>
          <w:b/>
          <w:bCs/>
          <w:color w:val="000000"/>
          <w:sz w:val="22"/>
          <w:szCs w:val="22"/>
        </w:rPr>
      </w:pPr>
    </w:p>
    <w:p w14:paraId="2849161C" w14:textId="77777777" w:rsidR="005D3443" w:rsidRDefault="005D3443" w:rsidP="005D3443">
      <w:pPr>
        <w:spacing w:after="200" w:line="276" w:lineRule="auto"/>
        <w:rPr>
          <w:rFonts w:asciiTheme="minorHAnsi" w:eastAsia="Calibri" w:hAnsiTheme="minorHAnsi" w:cstheme="minorHAnsi"/>
          <w:b/>
          <w:szCs w:val="24"/>
          <w:u w:val="single"/>
        </w:rPr>
      </w:pPr>
      <w:bookmarkStart w:id="3" w:name="_Hlk2152149"/>
    </w:p>
    <w:p w14:paraId="442CB3BD" w14:textId="77777777" w:rsidR="00E20BAD" w:rsidRDefault="00E20BAD" w:rsidP="005D3443">
      <w:pPr>
        <w:spacing w:after="200" w:line="276" w:lineRule="auto"/>
        <w:rPr>
          <w:rFonts w:asciiTheme="minorHAnsi" w:eastAsia="Calibri" w:hAnsiTheme="minorHAnsi" w:cstheme="minorHAnsi"/>
          <w:b/>
          <w:szCs w:val="24"/>
          <w:u w:val="single"/>
        </w:rPr>
      </w:pPr>
    </w:p>
    <w:p w14:paraId="16E1FB54" w14:textId="77777777" w:rsidR="005D3443" w:rsidRDefault="005D3443" w:rsidP="005D3443">
      <w:pPr>
        <w:spacing w:after="200" w:line="276" w:lineRule="auto"/>
        <w:rPr>
          <w:rFonts w:asciiTheme="minorHAnsi" w:eastAsia="Calibri" w:hAnsiTheme="minorHAnsi" w:cstheme="minorHAnsi"/>
          <w:b/>
          <w:szCs w:val="24"/>
          <w:u w:val="single"/>
        </w:rPr>
      </w:pPr>
    </w:p>
    <w:p w14:paraId="7673801B" w14:textId="77777777" w:rsidR="005D3443" w:rsidRPr="0000379D" w:rsidRDefault="005D3443" w:rsidP="005D3443">
      <w:pPr>
        <w:spacing w:after="200" w:line="276" w:lineRule="auto"/>
        <w:rPr>
          <w:rFonts w:asciiTheme="minorHAnsi" w:eastAsia="Calibri" w:hAnsiTheme="minorHAnsi" w:cstheme="minorHAnsi"/>
          <w:b/>
          <w:szCs w:val="24"/>
          <w:u w:val="single"/>
        </w:rPr>
      </w:pPr>
      <w:r w:rsidRPr="0000379D">
        <w:rPr>
          <w:rFonts w:asciiTheme="minorHAnsi" w:eastAsia="Calibri" w:hAnsiTheme="minorHAnsi" w:cstheme="minorHAnsi"/>
          <w:b/>
          <w:szCs w:val="24"/>
          <w:u w:val="single"/>
        </w:rPr>
        <w:lastRenderedPageBreak/>
        <w:t>Obligations required to be encumbered:</w:t>
      </w:r>
    </w:p>
    <w:bookmarkEnd w:id="3"/>
    <w:p w14:paraId="48068DA9" w14:textId="77777777" w:rsidR="005D3443" w:rsidRPr="0000379D" w:rsidRDefault="005D3443" w:rsidP="005D3443">
      <w:pPr>
        <w:spacing w:after="100" w:afterAutospacing="1"/>
        <w:rPr>
          <w:rFonts w:asciiTheme="minorHAnsi" w:eastAsia="Calibri" w:hAnsiTheme="minorHAnsi" w:cstheme="minorHAnsi"/>
          <w:szCs w:val="24"/>
        </w:rPr>
      </w:pPr>
      <w:r w:rsidRPr="0000379D">
        <w:rPr>
          <w:rFonts w:asciiTheme="minorHAnsi" w:eastAsia="Calibri" w:hAnsiTheme="minorHAnsi" w:cstheme="minorHAnsi"/>
          <w:szCs w:val="24"/>
        </w:rPr>
        <w:t>Purchase Orders for –</w:t>
      </w:r>
    </w:p>
    <w:p w14:paraId="3E755DFE" w14:textId="77777777" w:rsidR="005D3443" w:rsidRPr="0000379D" w:rsidRDefault="005D3443" w:rsidP="005D3443">
      <w:pPr>
        <w:numPr>
          <w:ilvl w:val="0"/>
          <w:numId w:val="10"/>
        </w:numPr>
        <w:spacing w:after="100" w:afterAutospacing="1" w:line="276" w:lineRule="auto"/>
        <w:ind w:left="720"/>
        <w:contextualSpacing/>
        <w:rPr>
          <w:rFonts w:asciiTheme="minorHAnsi" w:eastAsia="Calibri" w:hAnsiTheme="minorHAnsi" w:cstheme="minorHAnsi"/>
          <w:szCs w:val="24"/>
        </w:rPr>
      </w:pPr>
      <w:r w:rsidRPr="0000379D">
        <w:rPr>
          <w:rFonts w:asciiTheme="minorHAnsi" w:eastAsia="Calibri" w:hAnsiTheme="minorHAnsi" w:cstheme="minorHAnsi"/>
          <w:szCs w:val="24"/>
        </w:rPr>
        <w:t>Commodities</w:t>
      </w:r>
    </w:p>
    <w:p w14:paraId="37A3ABB2" w14:textId="77777777" w:rsidR="005D3443" w:rsidRPr="0000379D" w:rsidRDefault="005D3443" w:rsidP="005D3443">
      <w:pPr>
        <w:numPr>
          <w:ilvl w:val="0"/>
          <w:numId w:val="10"/>
        </w:numPr>
        <w:spacing w:before="100" w:beforeAutospacing="1" w:after="100" w:afterAutospacing="1" w:line="276" w:lineRule="auto"/>
        <w:ind w:left="720"/>
        <w:contextualSpacing/>
        <w:rPr>
          <w:rFonts w:asciiTheme="minorHAnsi" w:eastAsia="Calibri" w:hAnsiTheme="minorHAnsi" w:cstheme="minorHAnsi"/>
          <w:szCs w:val="24"/>
        </w:rPr>
      </w:pPr>
      <w:r w:rsidRPr="0000379D">
        <w:rPr>
          <w:rFonts w:asciiTheme="minorHAnsi" w:eastAsia="Calibri" w:hAnsiTheme="minorHAnsi" w:cstheme="minorHAnsi"/>
          <w:szCs w:val="24"/>
        </w:rPr>
        <w:t>Goods</w:t>
      </w:r>
    </w:p>
    <w:p w14:paraId="6F00A477" w14:textId="621BEAD5" w:rsidR="005D3443" w:rsidRPr="009A509E" w:rsidRDefault="005D3443" w:rsidP="009A509E">
      <w:pPr>
        <w:numPr>
          <w:ilvl w:val="0"/>
          <w:numId w:val="10"/>
        </w:numPr>
        <w:spacing w:before="100" w:beforeAutospacing="1" w:after="100" w:afterAutospacing="1" w:line="276" w:lineRule="auto"/>
        <w:ind w:left="720"/>
        <w:contextualSpacing/>
        <w:rPr>
          <w:rFonts w:asciiTheme="minorHAnsi" w:eastAsia="Calibri" w:hAnsiTheme="minorHAnsi" w:cstheme="minorHAnsi"/>
          <w:szCs w:val="24"/>
        </w:rPr>
      </w:pPr>
      <w:r w:rsidRPr="0000379D">
        <w:rPr>
          <w:rFonts w:asciiTheme="minorHAnsi" w:eastAsia="Calibri" w:hAnsiTheme="minorHAnsi" w:cstheme="minorHAnsi"/>
          <w:szCs w:val="24"/>
        </w:rPr>
        <w:t>Capital Outlay</w:t>
      </w:r>
    </w:p>
    <w:p w14:paraId="06B25F19" w14:textId="77777777" w:rsidR="005D3443" w:rsidRPr="0000379D" w:rsidRDefault="005D3443" w:rsidP="005D3443">
      <w:pPr>
        <w:numPr>
          <w:ilvl w:val="0"/>
          <w:numId w:val="10"/>
        </w:numPr>
        <w:spacing w:before="100" w:beforeAutospacing="1" w:after="100" w:afterAutospacing="1" w:line="276" w:lineRule="auto"/>
        <w:ind w:left="720"/>
        <w:contextualSpacing/>
        <w:rPr>
          <w:rFonts w:asciiTheme="minorHAnsi" w:eastAsia="Calibri" w:hAnsiTheme="minorHAnsi" w:cstheme="minorHAnsi"/>
          <w:szCs w:val="24"/>
        </w:rPr>
      </w:pPr>
      <w:r w:rsidRPr="0000379D">
        <w:rPr>
          <w:rFonts w:asciiTheme="minorHAnsi" w:eastAsia="Calibri" w:hAnsiTheme="minorHAnsi" w:cstheme="minorHAnsi"/>
          <w:szCs w:val="24"/>
        </w:rPr>
        <w:t>Services</w:t>
      </w:r>
    </w:p>
    <w:p w14:paraId="03F6EAEC" w14:textId="77777777" w:rsidR="005D3443" w:rsidRPr="0000379D" w:rsidRDefault="005D3443" w:rsidP="005D3443">
      <w:pPr>
        <w:numPr>
          <w:ilvl w:val="0"/>
          <w:numId w:val="10"/>
        </w:numPr>
        <w:spacing w:before="100" w:beforeAutospacing="1" w:after="100" w:afterAutospacing="1" w:line="276" w:lineRule="auto"/>
        <w:ind w:left="720"/>
        <w:contextualSpacing/>
        <w:rPr>
          <w:rFonts w:asciiTheme="minorHAnsi" w:eastAsia="Calibri" w:hAnsiTheme="minorHAnsi" w:cstheme="minorHAnsi"/>
          <w:szCs w:val="24"/>
        </w:rPr>
      </w:pPr>
      <w:r w:rsidRPr="0000379D">
        <w:rPr>
          <w:rFonts w:asciiTheme="minorHAnsi" w:eastAsia="Calibri" w:hAnsiTheme="minorHAnsi" w:cstheme="minorHAnsi"/>
          <w:szCs w:val="24"/>
        </w:rPr>
        <w:t>Maintenance</w:t>
      </w:r>
    </w:p>
    <w:p w14:paraId="329F12FD" w14:textId="77777777" w:rsidR="005D3443" w:rsidRPr="0000379D" w:rsidRDefault="005D3443" w:rsidP="005D3443">
      <w:pPr>
        <w:numPr>
          <w:ilvl w:val="0"/>
          <w:numId w:val="10"/>
        </w:numPr>
        <w:spacing w:before="100" w:beforeAutospacing="1" w:after="100" w:afterAutospacing="1" w:line="276" w:lineRule="auto"/>
        <w:ind w:left="720"/>
        <w:contextualSpacing/>
        <w:rPr>
          <w:rFonts w:asciiTheme="minorHAnsi" w:eastAsia="Calibri" w:hAnsiTheme="minorHAnsi" w:cstheme="minorHAnsi"/>
          <w:szCs w:val="24"/>
        </w:rPr>
      </w:pPr>
      <w:r w:rsidRPr="0000379D">
        <w:rPr>
          <w:rFonts w:asciiTheme="minorHAnsi" w:eastAsia="Calibri" w:hAnsiTheme="minorHAnsi" w:cstheme="minorHAnsi"/>
          <w:szCs w:val="24"/>
        </w:rPr>
        <w:t>Vehicles</w:t>
      </w:r>
    </w:p>
    <w:p w14:paraId="1BA830AE" w14:textId="77777777" w:rsidR="005D3443" w:rsidRPr="0000379D" w:rsidRDefault="005D3443" w:rsidP="005D3443">
      <w:pPr>
        <w:numPr>
          <w:ilvl w:val="0"/>
          <w:numId w:val="10"/>
        </w:numPr>
        <w:spacing w:before="100" w:beforeAutospacing="1" w:after="100" w:afterAutospacing="1" w:line="276" w:lineRule="auto"/>
        <w:ind w:left="720"/>
        <w:contextualSpacing/>
        <w:rPr>
          <w:rFonts w:asciiTheme="minorHAnsi" w:eastAsia="Calibri" w:hAnsiTheme="minorHAnsi" w:cstheme="minorHAnsi"/>
          <w:szCs w:val="24"/>
        </w:rPr>
      </w:pPr>
      <w:r w:rsidRPr="0000379D">
        <w:rPr>
          <w:rFonts w:asciiTheme="minorHAnsi" w:eastAsia="Calibri" w:hAnsiTheme="minorHAnsi" w:cstheme="minorHAnsi"/>
          <w:szCs w:val="24"/>
        </w:rPr>
        <w:t>Equipment Rental</w:t>
      </w:r>
    </w:p>
    <w:p w14:paraId="1E60429A" w14:textId="77777777" w:rsidR="005D3443" w:rsidRPr="0000379D" w:rsidRDefault="005D3443" w:rsidP="005D3443">
      <w:pPr>
        <w:numPr>
          <w:ilvl w:val="0"/>
          <w:numId w:val="10"/>
        </w:numPr>
        <w:spacing w:before="100" w:beforeAutospacing="1" w:after="100" w:afterAutospacing="1" w:line="276" w:lineRule="auto"/>
        <w:ind w:left="720"/>
        <w:contextualSpacing/>
        <w:rPr>
          <w:rFonts w:asciiTheme="minorHAnsi" w:eastAsia="Calibri" w:hAnsiTheme="minorHAnsi" w:cstheme="minorHAnsi"/>
          <w:szCs w:val="24"/>
        </w:rPr>
      </w:pPr>
      <w:r w:rsidRPr="0000379D">
        <w:rPr>
          <w:rFonts w:asciiTheme="minorHAnsi" w:eastAsia="Calibri" w:hAnsiTheme="minorHAnsi" w:cstheme="minorHAnsi"/>
          <w:szCs w:val="24"/>
        </w:rPr>
        <w:t>Lease of Land</w:t>
      </w:r>
    </w:p>
    <w:p w14:paraId="6DE7DB0B" w14:textId="77777777" w:rsidR="005D3443" w:rsidRPr="0000379D" w:rsidRDefault="005D3443" w:rsidP="005D3443">
      <w:pPr>
        <w:numPr>
          <w:ilvl w:val="0"/>
          <w:numId w:val="10"/>
        </w:numPr>
        <w:spacing w:before="100" w:beforeAutospacing="1" w:after="100" w:afterAutospacing="1" w:line="276" w:lineRule="auto"/>
        <w:ind w:left="720"/>
        <w:contextualSpacing/>
        <w:rPr>
          <w:rFonts w:asciiTheme="minorHAnsi" w:eastAsia="Calibri" w:hAnsiTheme="minorHAnsi" w:cstheme="minorHAnsi"/>
          <w:szCs w:val="24"/>
        </w:rPr>
      </w:pPr>
      <w:r w:rsidRPr="0000379D">
        <w:rPr>
          <w:rFonts w:asciiTheme="minorHAnsi" w:eastAsia="Calibri" w:hAnsiTheme="minorHAnsi" w:cstheme="minorHAnsi"/>
          <w:szCs w:val="24"/>
        </w:rPr>
        <w:t>Building Rental</w:t>
      </w:r>
    </w:p>
    <w:p w14:paraId="72CB31AD" w14:textId="77777777" w:rsidR="005D3443" w:rsidRPr="0000379D" w:rsidRDefault="005D3443" w:rsidP="005D3443">
      <w:pPr>
        <w:numPr>
          <w:ilvl w:val="0"/>
          <w:numId w:val="10"/>
        </w:numPr>
        <w:spacing w:before="100" w:beforeAutospacing="1" w:after="100" w:afterAutospacing="1" w:line="360" w:lineRule="auto"/>
        <w:ind w:left="720"/>
        <w:contextualSpacing/>
        <w:rPr>
          <w:rFonts w:asciiTheme="minorHAnsi" w:eastAsia="Calibri" w:hAnsiTheme="minorHAnsi" w:cstheme="minorHAnsi"/>
          <w:szCs w:val="24"/>
        </w:rPr>
      </w:pPr>
      <w:r w:rsidRPr="0000379D">
        <w:rPr>
          <w:rFonts w:asciiTheme="minorHAnsi" w:eastAsia="Calibri" w:hAnsiTheme="minorHAnsi" w:cstheme="minorHAnsi"/>
          <w:szCs w:val="24"/>
        </w:rPr>
        <w:t>Construction</w:t>
      </w:r>
    </w:p>
    <w:p w14:paraId="783D9D46" w14:textId="77777777" w:rsidR="005D3443" w:rsidRPr="0000379D" w:rsidRDefault="005D3443" w:rsidP="005D3443">
      <w:pPr>
        <w:contextualSpacing/>
        <w:rPr>
          <w:rFonts w:asciiTheme="minorHAnsi" w:eastAsia="Calibri" w:hAnsiTheme="minorHAnsi" w:cstheme="minorHAnsi"/>
          <w:szCs w:val="24"/>
        </w:rPr>
      </w:pPr>
      <w:r w:rsidRPr="0000379D">
        <w:rPr>
          <w:rFonts w:asciiTheme="minorHAnsi" w:eastAsia="Calibri" w:hAnsiTheme="minorHAnsi" w:cstheme="minorHAnsi"/>
          <w:szCs w:val="24"/>
        </w:rPr>
        <w:t>NOTE:  Obligations are required to be encumbered regardless of whether the item is over or under delegated purchasing authority, is on or off statewide/agency contracts, does or does not require a prior authorization.</w:t>
      </w:r>
    </w:p>
    <w:p w14:paraId="6EC78821" w14:textId="77777777" w:rsidR="005D3443" w:rsidRPr="0000379D" w:rsidRDefault="005D3443" w:rsidP="005D3443">
      <w:pPr>
        <w:contextualSpacing/>
        <w:rPr>
          <w:rFonts w:asciiTheme="minorHAnsi" w:eastAsia="Calibri" w:hAnsiTheme="minorHAnsi" w:cstheme="minorHAnsi"/>
          <w:szCs w:val="24"/>
        </w:rPr>
      </w:pPr>
    </w:p>
    <w:p w14:paraId="77BE4402" w14:textId="77777777" w:rsidR="005D3443" w:rsidRPr="0000379D" w:rsidRDefault="005D3443" w:rsidP="005D3443">
      <w:pPr>
        <w:spacing w:line="276" w:lineRule="auto"/>
        <w:contextualSpacing/>
        <w:rPr>
          <w:rFonts w:asciiTheme="minorHAnsi" w:eastAsia="Calibri" w:hAnsiTheme="minorHAnsi" w:cstheme="minorHAnsi"/>
          <w:b/>
          <w:szCs w:val="24"/>
          <w:u w:val="single"/>
        </w:rPr>
      </w:pPr>
      <w:r w:rsidRPr="0000379D">
        <w:rPr>
          <w:rFonts w:asciiTheme="minorHAnsi" w:eastAsia="Calibri" w:hAnsiTheme="minorHAnsi" w:cstheme="minorHAnsi"/>
          <w:b/>
          <w:szCs w:val="24"/>
          <w:u w:val="single"/>
        </w:rPr>
        <w:t>Other obligations required to be encumbered:</w:t>
      </w:r>
    </w:p>
    <w:p w14:paraId="594401D4" w14:textId="77777777" w:rsidR="005D3443" w:rsidRPr="0000379D" w:rsidRDefault="005D3443" w:rsidP="005D3443">
      <w:pPr>
        <w:spacing w:line="276" w:lineRule="auto"/>
        <w:contextualSpacing/>
        <w:rPr>
          <w:rFonts w:asciiTheme="minorHAnsi" w:eastAsia="Calibri" w:hAnsiTheme="minorHAnsi" w:cstheme="minorHAnsi"/>
          <w:szCs w:val="24"/>
        </w:rPr>
      </w:pPr>
    </w:p>
    <w:p w14:paraId="2106FAA8" w14:textId="77777777" w:rsidR="005D3443" w:rsidRPr="0000379D" w:rsidRDefault="005D3443" w:rsidP="005D3443">
      <w:pPr>
        <w:numPr>
          <w:ilvl w:val="0"/>
          <w:numId w:val="3"/>
        </w:numPr>
        <w:spacing w:after="120"/>
        <w:rPr>
          <w:rFonts w:asciiTheme="minorHAnsi" w:eastAsia="Calibri" w:hAnsiTheme="minorHAnsi" w:cstheme="minorHAnsi"/>
          <w:szCs w:val="24"/>
        </w:rPr>
      </w:pPr>
      <w:r w:rsidRPr="0000379D">
        <w:rPr>
          <w:rFonts w:asciiTheme="minorHAnsi" w:eastAsia="Calibri" w:hAnsiTheme="minorHAnsi" w:cstheme="minorHAnsi"/>
          <w:szCs w:val="24"/>
        </w:rPr>
        <w:t xml:space="preserve">Administrative expenses paid from federal </w:t>
      </w:r>
      <w:proofErr w:type="gramStart"/>
      <w:r w:rsidRPr="0000379D">
        <w:rPr>
          <w:rFonts w:asciiTheme="minorHAnsi" w:eastAsia="Calibri" w:hAnsiTheme="minorHAnsi" w:cstheme="minorHAnsi"/>
          <w:szCs w:val="24"/>
        </w:rPr>
        <w:t>funds</w:t>
      </w:r>
      <w:proofErr w:type="gramEnd"/>
    </w:p>
    <w:p w14:paraId="23CAD44D" w14:textId="77777777" w:rsidR="005D3443" w:rsidRPr="0000379D" w:rsidRDefault="005D3443" w:rsidP="005D3443">
      <w:pPr>
        <w:numPr>
          <w:ilvl w:val="0"/>
          <w:numId w:val="6"/>
        </w:numPr>
        <w:spacing w:after="120"/>
        <w:rPr>
          <w:rFonts w:asciiTheme="minorHAnsi" w:eastAsia="Calibri" w:hAnsiTheme="minorHAnsi" w:cstheme="minorHAnsi"/>
          <w:szCs w:val="24"/>
        </w:rPr>
      </w:pPr>
      <w:r w:rsidRPr="0000379D">
        <w:rPr>
          <w:rFonts w:asciiTheme="minorHAnsi" w:eastAsia="Calibri" w:hAnsiTheme="minorHAnsi" w:cstheme="minorHAnsi"/>
          <w:szCs w:val="24"/>
        </w:rPr>
        <w:t xml:space="preserve">Credit Card Purchases – Procurement Cards (P-Cards) and other Credit Cards using statewide/agency contracts or when a prior authorization is required or as required for fiscal year end reporting </w:t>
      </w:r>
      <w:proofErr w:type="gramStart"/>
      <w:r w:rsidRPr="0000379D">
        <w:rPr>
          <w:rFonts w:asciiTheme="minorHAnsi" w:eastAsia="Calibri" w:hAnsiTheme="minorHAnsi" w:cstheme="minorHAnsi"/>
          <w:szCs w:val="24"/>
        </w:rPr>
        <w:t>obligations</w:t>
      </w:r>
      <w:proofErr w:type="gramEnd"/>
    </w:p>
    <w:p w14:paraId="373F5C93" w14:textId="77777777" w:rsidR="005D3443" w:rsidRPr="0000379D" w:rsidRDefault="005D3443" w:rsidP="005D3443">
      <w:pPr>
        <w:numPr>
          <w:ilvl w:val="0"/>
          <w:numId w:val="3"/>
        </w:numPr>
        <w:spacing w:after="120"/>
        <w:rPr>
          <w:rFonts w:asciiTheme="minorHAnsi" w:eastAsia="Calibri" w:hAnsiTheme="minorHAnsi" w:cstheme="minorHAnsi"/>
          <w:szCs w:val="24"/>
        </w:rPr>
      </w:pPr>
      <w:r w:rsidRPr="0000379D">
        <w:rPr>
          <w:rFonts w:asciiTheme="minorHAnsi" w:eastAsia="Calibri" w:hAnsiTheme="minorHAnsi" w:cstheme="minorHAnsi"/>
          <w:szCs w:val="24"/>
        </w:rPr>
        <w:t>Emergency purchases as described under the Prior Authorization Training Documentation of the Office of Procurement and Contracts</w:t>
      </w:r>
    </w:p>
    <w:p w14:paraId="14CF3BA3" w14:textId="77777777" w:rsidR="005D3443" w:rsidRPr="0000379D" w:rsidRDefault="005D3443" w:rsidP="005D3443">
      <w:pPr>
        <w:numPr>
          <w:ilvl w:val="0"/>
          <w:numId w:val="3"/>
        </w:numPr>
        <w:spacing w:after="120"/>
        <w:rPr>
          <w:rFonts w:asciiTheme="minorHAnsi" w:eastAsia="Calibri" w:hAnsiTheme="minorHAnsi" w:cstheme="minorHAnsi"/>
          <w:szCs w:val="24"/>
        </w:rPr>
      </w:pPr>
      <w:r w:rsidRPr="0000379D">
        <w:rPr>
          <w:rFonts w:asciiTheme="minorHAnsi" w:eastAsia="Calibri" w:hAnsiTheme="minorHAnsi" w:cstheme="minorHAnsi"/>
          <w:szCs w:val="24"/>
        </w:rPr>
        <w:t>Other purchases as may be determined by the Secretary of Administration</w:t>
      </w:r>
    </w:p>
    <w:p w14:paraId="6D2F9396" w14:textId="77777777" w:rsidR="005D3443" w:rsidRPr="0000379D" w:rsidRDefault="005D3443" w:rsidP="005D3443">
      <w:pPr>
        <w:spacing w:after="200"/>
        <w:ind w:left="360"/>
        <w:contextualSpacing/>
        <w:rPr>
          <w:rFonts w:asciiTheme="minorHAnsi" w:eastAsia="Calibri" w:hAnsiTheme="minorHAnsi" w:cstheme="minorHAnsi"/>
          <w:szCs w:val="24"/>
        </w:rPr>
      </w:pPr>
    </w:p>
    <w:p w14:paraId="553DC43F" w14:textId="77777777" w:rsidR="005D3443" w:rsidRPr="0000379D" w:rsidRDefault="005D3443" w:rsidP="005D3443">
      <w:pPr>
        <w:spacing w:after="200"/>
        <w:rPr>
          <w:rFonts w:asciiTheme="minorHAnsi" w:eastAsia="Calibri" w:hAnsiTheme="minorHAnsi" w:cstheme="minorHAnsi"/>
          <w:szCs w:val="24"/>
        </w:rPr>
      </w:pPr>
      <w:r w:rsidRPr="0000379D">
        <w:rPr>
          <w:rFonts w:asciiTheme="minorHAnsi" w:eastAsia="Calibri" w:hAnsiTheme="minorHAnsi" w:cstheme="minorHAnsi"/>
          <w:szCs w:val="24"/>
        </w:rPr>
        <w:t>Travel Authorizations paid through the Travel and Expenses module:</w:t>
      </w:r>
    </w:p>
    <w:p w14:paraId="3D9E8E50" w14:textId="77777777" w:rsidR="005D3443" w:rsidRPr="0000379D" w:rsidRDefault="005D3443" w:rsidP="005D3443">
      <w:pPr>
        <w:numPr>
          <w:ilvl w:val="0"/>
          <w:numId w:val="4"/>
        </w:numPr>
        <w:spacing w:after="120"/>
        <w:rPr>
          <w:rFonts w:asciiTheme="minorHAnsi" w:eastAsia="Calibri" w:hAnsiTheme="minorHAnsi" w:cstheme="minorHAnsi"/>
          <w:szCs w:val="24"/>
        </w:rPr>
      </w:pPr>
      <w:r w:rsidRPr="0000379D">
        <w:rPr>
          <w:rFonts w:asciiTheme="minorHAnsi" w:eastAsia="Calibri" w:hAnsiTheme="minorHAnsi" w:cstheme="minorHAnsi"/>
          <w:szCs w:val="24"/>
        </w:rPr>
        <w:t>All out of state, and international travel events</w:t>
      </w:r>
    </w:p>
    <w:p w14:paraId="06C65C59" w14:textId="77777777" w:rsidR="005D3443" w:rsidRPr="0000379D" w:rsidRDefault="005D3443" w:rsidP="005D3443">
      <w:pPr>
        <w:numPr>
          <w:ilvl w:val="0"/>
          <w:numId w:val="4"/>
        </w:numPr>
        <w:spacing w:after="120"/>
        <w:rPr>
          <w:rFonts w:asciiTheme="minorHAnsi" w:eastAsia="Calibri" w:hAnsiTheme="minorHAnsi" w:cstheme="minorHAnsi"/>
          <w:szCs w:val="24"/>
        </w:rPr>
      </w:pPr>
      <w:r w:rsidRPr="0000379D">
        <w:rPr>
          <w:rFonts w:asciiTheme="minorHAnsi" w:eastAsia="Calibri" w:hAnsiTheme="minorHAnsi" w:cstheme="minorHAnsi"/>
          <w:szCs w:val="24"/>
        </w:rPr>
        <w:t xml:space="preserve">Any June (or prior month) travel event that will not be reimbursed to the employee prior to the fiscal year end SMART cutoff </w:t>
      </w:r>
      <w:proofErr w:type="gramStart"/>
      <w:r w:rsidRPr="0000379D">
        <w:rPr>
          <w:rFonts w:asciiTheme="minorHAnsi" w:eastAsia="Calibri" w:hAnsiTheme="minorHAnsi" w:cstheme="minorHAnsi"/>
          <w:szCs w:val="24"/>
        </w:rPr>
        <w:t>date</w:t>
      </w:r>
      <w:proofErr w:type="gramEnd"/>
    </w:p>
    <w:p w14:paraId="02D1682D" w14:textId="77777777" w:rsidR="005D3443" w:rsidRPr="0000379D" w:rsidRDefault="005D3443" w:rsidP="005D3443">
      <w:pPr>
        <w:numPr>
          <w:ilvl w:val="0"/>
          <w:numId w:val="4"/>
        </w:numPr>
        <w:spacing w:after="120"/>
        <w:rPr>
          <w:rFonts w:asciiTheme="minorHAnsi" w:eastAsia="Calibri" w:hAnsiTheme="minorHAnsi" w:cstheme="minorHAnsi"/>
          <w:szCs w:val="24"/>
        </w:rPr>
      </w:pPr>
      <w:r w:rsidRPr="0000379D">
        <w:rPr>
          <w:rFonts w:asciiTheme="minorHAnsi" w:eastAsia="Calibri" w:hAnsiTheme="minorHAnsi" w:cstheme="minorHAnsi"/>
          <w:szCs w:val="24"/>
        </w:rPr>
        <w:t>Other travel as may be determined by the Secretary of Administration</w:t>
      </w:r>
    </w:p>
    <w:p w14:paraId="36962F69" w14:textId="77777777" w:rsidR="005D3443" w:rsidRPr="0000379D" w:rsidRDefault="005D3443" w:rsidP="005D3443">
      <w:pPr>
        <w:spacing w:after="200"/>
        <w:ind w:left="360"/>
        <w:contextualSpacing/>
        <w:rPr>
          <w:rFonts w:asciiTheme="minorHAnsi" w:eastAsia="Calibri" w:hAnsiTheme="minorHAnsi" w:cstheme="minorHAnsi"/>
          <w:szCs w:val="24"/>
        </w:rPr>
      </w:pPr>
    </w:p>
    <w:p w14:paraId="3AA5974E" w14:textId="77777777" w:rsidR="005D3443" w:rsidRDefault="005D3443" w:rsidP="005D3443">
      <w:pPr>
        <w:spacing w:after="200"/>
        <w:rPr>
          <w:rFonts w:asciiTheme="minorHAnsi" w:eastAsia="Calibri" w:hAnsiTheme="minorHAnsi" w:cstheme="minorHAnsi"/>
          <w:szCs w:val="24"/>
        </w:rPr>
      </w:pPr>
    </w:p>
    <w:p w14:paraId="1CFB085E" w14:textId="77777777" w:rsidR="00BA3B33" w:rsidRDefault="00BA3B33" w:rsidP="005D3443">
      <w:pPr>
        <w:spacing w:after="200"/>
        <w:rPr>
          <w:rFonts w:asciiTheme="minorHAnsi" w:eastAsia="Calibri" w:hAnsiTheme="minorHAnsi" w:cstheme="minorHAnsi"/>
          <w:szCs w:val="24"/>
        </w:rPr>
      </w:pPr>
    </w:p>
    <w:p w14:paraId="7DAE2229" w14:textId="77777777" w:rsidR="00BA3B33" w:rsidRDefault="00BA3B33" w:rsidP="005D3443">
      <w:pPr>
        <w:spacing w:after="200"/>
        <w:rPr>
          <w:rFonts w:asciiTheme="minorHAnsi" w:eastAsia="Calibri" w:hAnsiTheme="minorHAnsi" w:cstheme="minorHAnsi"/>
          <w:szCs w:val="24"/>
        </w:rPr>
      </w:pPr>
    </w:p>
    <w:p w14:paraId="7DAA52BD" w14:textId="77777777" w:rsidR="005D3443" w:rsidRPr="0000379D" w:rsidRDefault="005D3443" w:rsidP="005D3443">
      <w:pPr>
        <w:spacing w:after="200"/>
        <w:rPr>
          <w:rFonts w:asciiTheme="minorHAnsi" w:eastAsia="Calibri" w:hAnsiTheme="minorHAnsi" w:cstheme="minorHAnsi"/>
          <w:szCs w:val="24"/>
        </w:rPr>
      </w:pPr>
      <w:r w:rsidRPr="00BA3B33">
        <w:rPr>
          <w:rFonts w:asciiTheme="minorHAnsi" w:eastAsia="Calibri" w:hAnsiTheme="minorHAnsi" w:cstheme="minorHAnsi"/>
          <w:szCs w:val="24"/>
        </w:rPr>
        <w:t>GL Encumbrances for:</w:t>
      </w:r>
      <w:r w:rsidRPr="0000379D">
        <w:rPr>
          <w:rFonts w:asciiTheme="minorHAnsi" w:eastAsia="Calibri" w:hAnsiTheme="minorHAnsi" w:cstheme="minorHAnsi"/>
          <w:szCs w:val="24"/>
        </w:rPr>
        <w:t xml:space="preserve"> </w:t>
      </w:r>
    </w:p>
    <w:p w14:paraId="0A3520D6" w14:textId="6F92159E" w:rsidR="005D3443" w:rsidRPr="0000379D" w:rsidRDefault="005D3443" w:rsidP="005D3443">
      <w:pPr>
        <w:numPr>
          <w:ilvl w:val="0"/>
          <w:numId w:val="5"/>
        </w:numPr>
        <w:spacing w:after="120"/>
        <w:rPr>
          <w:rFonts w:asciiTheme="minorHAnsi" w:eastAsia="Calibri" w:hAnsiTheme="minorHAnsi" w:cstheme="minorHAnsi"/>
          <w:szCs w:val="24"/>
        </w:rPr>
      </w:pPr>
      <w:r w:rsidRPr="0000379D">
        <w:rPr>
          <w:rFonts w:asciiTheme="minorHAnsi" w:eastAsia="Calibri" w:hAnsiTheme="minorHAnsi" w:cstheme="minorHAnsi"/>
          <w:szCs w:val="24"/>
        </w:rPr>
        <w:t xml:space="preserve">Transactions that are not yet complete at fiscal year-end and the supplier is not yet known; for example, a bid event for procurement that is not complete by fiscal year end, where the supplier is not yet </w:t>
      </w:r>
      <w:proofErr w:type="gramStart"/>
      <w:r w:rsidRPr="0000379D">
        <w:rPr>
          <w:rFonts w:asciiTheme="minorHAnsi" w:eastAsia="Calibri" w:hAnsiTheme="minorHAnsi" w:cstheme="minorHAnsi"/>
          <w:szCs w:val="24"/>
        </w:rPr>
        <w:t>known</w:t>
      </w:r>
      <w:proofErr w:type="gramEnd"/>
    </w:p>
    <w:p w14:paraId="3339751B" w14:textId="77777777" w:rsidR="005D3443" w:rsidRPr="0000379D" w:rsidRDefault="005D3443" w:rsidP="005D3443">
      <w:pPr>
        <w:numPr>
          <w:ilvl w:val="0"/>
          <w:numId w:val="5"/>
        </w:numPr>
        <w:spacing w:after="120"/>
        <w:rPr>
          <w:rFonts w:asciiTheme="minorHAnsi" w:eastAsia="Calibri" w:hAnsiTheme="minorHAnsi" w:cstheme="minorHAnsi"/>
          <w:szCs w:val="24"/>
        </w:rPr>
      </w:pPr>
      <w:r w:rsidRPr="0000379D">
        <w:rPr>
          <w:rFonts w:asciiTheme="minorHAnsi" w:eastAsia="Calibri" w:hAnsiTheme="minorHAnsi" w:cstheme="minorHAnsi"/>
          <w:szCs w:val="24"/>
        </w:rPr>
        <w:t xml:space="preserve">Anticipated travel at fiscal year-end and the traveler is not yet </w:t>
      </w:r>
      <w:proofErr w:type="gramStart"/>
      <w:r w:rsidRPr="0000379D">
        <w:rPr>
          <w:rFonts w:asciiTheme="minorHAnsi" w:eastAsia="Calibri" w:hAnsiTheme="minorHAnsi" w:cstheme="minorHAnsi"/>
          <w:szCs w:val="24"/>
        </w:rPr>
        <w:t>known</w:t>
      </w:r>
      <w:proofErr w:type="gramEnd"/>
    </w:p>
    <w:p w14:paraId="3E4E4B99" w14:textId="77777777" w:rsidR="005D3443" w:rsidRDefault="005D3443" w:rsidP="005D3443">
      <w:pPr>
        <w:numPr>
          <w:ilvl w:val="0"/>
          <w:numId w:val="5"/>
        </w:numPr>
        <w:spacing w:after="120"/>
        <w:rPr>
          <w:rFonts w:asciiTheme="minorHAnsi" w:eastAsia="Calibri" w:hAnsiTheme="minorHAnsi" w:cstheme="minorHAnsi"/>
          <w:szCs w:val="24"/>
        </w:rPr>
      </w:pPr>
      <w:r w:rsidRPr="0000379D">
        <w:rPr>
          <w:rFonts w:asciiTheme="minorHAnsi" w:eastAsia="Calibri" w:hAnsiTheme="minorHAnsi" w:cstheme="minorHAnsi"/>
          <w:szCs w:val="24"/>
        </w:rPr>
        <w:t xml:space="preserve">Anticipated reimbursable expenses to be paid through the Travel and Expenses module that occur at fiscal year-end and the payee is not yet </w:t>
      </w:r>
      <w:proofErr w:type="gramStart"/>
      <w:r w:rsidRPr="0000379D">
        <w:rPr>
          <w:rFonts w:asciiTheme="minorHAnsi" w:eastAsia="Calibri" w:hAnsiTheme="minorHAnsi" w:cstheme="minorHAnsi"/>
          <w:szCs w:val="24"/>
        </w:rPr>
        <w:t>known</w:t>
      </w:r>
      <w:proofErr w:type="gramEnd"/>
    </w:p>
    <w:p w14:paraId="5CB70EA9" w14:textId="77777777" w:rsidR="005D3443" w:rsidRPr="0013656A" w:rsidRDefault="005D3443" w:rsidP="005D3443">
      <w:pPr>
        <w:spacing w:after="120"/>
        <w:ind w:left="720"/>
        <w:rPr>
          <w:rFonts w:asciiTheme="minorHAnsi" w:eastAsia="Calibri" w:hAnsiTheme="minorHAnsi" w:cstheme="minorHAnsi"/>
          <w:szCs w:val="24"/>
        </w:rPr>
      </w:pPr>
    </w:p>
    <w:p w14:paraId="75BA60AD" w14:textId="77777777" w:rsidR="005D3443" w:rsidRPr="0000379D" w:rsidRDefault="005D3443" w:rsidP="005D3443">
      <w:pPr>
        <w:spacing w:after="200"/>
        <w:rPr>
          <w:rFonts w:asciiTheme="minorHAnsi" w:eastAsia="Calibri" w:hAnsiTheme="minorHAnsi" w:cstheme="minorHAnsi"/>
          <w:b/>
          <w:i/>
          <w:szCs w:val="24"/>
          <w:u w:val="single"/>
        </w:rPr>
      </w:pPr>
      <w:r w:rsidRPr="0000379D">
        <w:rPr>
          <w:rFonts w:asciiTheme="minorHAnsi" w:eastAsia="Calibri" w:hAnsiTheme="minorHAnsi" w:cstheme="minorHAnsi"/>
          <w:i/>
          <w:szCs w:val="24"/>
        </w:rPr>
        <w:t xml:space="preserve">NOTE:  Once the supplier is identified, the GL Encumbrance journal is reduced, and a Purchase Order (PO) is created.  See SMART Job Aid </w:t>
      </w:r>
      <w:hyperlink r:id="rId8" w:history="1">
        <w:r w:rsidRPr="0000379D">
          <w:rPr>
            <w:rStyle w:val="Hyperlink"/>
            <w:rFonts w:asciiTheme="minorHAnsi" w:eastAsia="Calibri" w:hAnsiTheme="minorHAnsi" w:cstheme="minorHAnsi"/>
            <w:i/>
            <w:szCs w:val="24"/>
          </w:rPr>
          <w:t>https://smartweb.ks.gov/training/General_Ledger</w:t>
        </w:r>
      </w:hyperlink>
    </w:p>
    <w:p w14:paraId="0A1BD3A6" w14:textId="77777777" w:rsidR="005D3443" w:rsidRPr="0000379D" w:rsidRDefault="005D3443" w:rsidP="005D3443">
      <w:pPr>
        <w:spacing w:after="200" w:line="276" w:lineRule="auto"/>
        <w:rPr>
          <w:rFonts w:asciiTheme="minorHAnsi" w:eastAsia="Calibri" w:hAnsiTheme="minorHAnsi" w:cstheme="minorHAnsi"/>
          <w:b/>
          <w:szCs w:val="24"/>
          <w:u w:val="single"/>
        </w:rPr>
      </w:pPr>
      <w:r w:rsidRPr="0000379D">
        <w:rPr>
          <w:rFonts w:asciiTheme="minorHAnsi" w:eastAsia="Calibri" w:hAnsiTheme="minorHAnsi" w:cstheme="minorHAnsi"/>
          <w:b/>
          <w:szCs w:val="24"/>
          <w:u w:val="single"/>
        </w:rPr>
        <w:t xml:space="preserve">Obligations NOT required to be encumbered but are optional for agency budget management, </w:t>
      </w:r>
      <w:r w:rsidRPr="0000379D">
        <w:rPr>
          <w:rFonts w:asciiTheme="minorHAnsi" w:eastAsia="Calibri" w:hAnsiTheme="minorHAnsi" w:cstheme="minorHAnsi"/>
          <w:b/>
          <w:szCs w:val="24"/>
        </w:rPr>
        <w:t>unless required by the Office of Procurement and Contracts</w:t>
      </w:r>
      <w:r w:rsidRPr="0000379D">
        <w:rPr>
          <w:rFonts w:asciiTheme="minorHAnsi" w:eastAsia="Calibri" w:hAnsiTheme="minorHAnsi" w:cstheme="minorHAnsi"/>
          <w:b/>
          <w:szCs w:val="24"/>
          <w:u w:val="single"/>
        </w:rPr>
        <w:t>:</w:t>
      </w:r>
    </w:p>
    <w:p w14:paraId="68933216" w14:textId="77777777" w:rsidR="005D3443" w:rsidRPr="0000379D" w:rsidRDefault="005D3443" w:rsidP="005D3443">
      <w:pPr>
        <w:numPr>
          <w:ilvl w:val="0"/>
          <w:numId w:val="7"/>
        </w:numPr>
        <w:spacing w:after="120"/>
        <w:rPr>
          <w:rFonts w:asciiTheme="minorHAnsi" w:eastAsia="Calibri" w:hAnsiTheme="minorHAnsi" w:cstheme="minorHAnsi"/>
          <w:szCs w:val="24"/>
        </w:rPr>
      </w:pPr>
      <w:r w:rsidRPr="0000379D">
        <w:rPr>
          <w:rFonts w:asciiTheme="minorHAnsi" w:eastAsia="Calibri" w:hAnsiTheme="minorHAnsi" w:cstheme="minorHAnsi"/>
          <w:szCs w:val="24"/>
        </w:rPr>
        <w:t xml:space="preserve">Transactions less than $500 which are </w:t>
      </w:r>
      <w:r w:rsidRPr="0000379D">
        <w:rPr>
          <w:rFonts w:asciiTheme="minorHAnsi" w:eastAsia="Calibri" w:hAnsiTheme="minorHAnsi" w:cstheme="minorHAnsi"/>
          <w:b/>
          <w:szCs w:val="24"/>
        </w:rPr>
        <w:t>paid</w:t>
      </w:r>
      <w:r w:rsidRPr="0000379D">
        <w:rPr>
          <w:rFonts w:asciiTheme="minorHAnsi" w:eastAsia="Calibri" w:hAnsiTheme="minorHAnsi" w:cstheme="minorHAnsi"/>
          <w:szCs w:val="24"/>
        </w:rPr>
        <w:t xml:space="preserve"> within 10 business days of the actual invoice date. </w:t>
      </w:r>
      <w:r w:rsidRPr="0000379D">
        <w:rPr>
          <w:rFonts w:asciiTheme="minorHAnsi" w:eastAsia="Calibri" w:hAnsiTheme="minorHAnsi" w:cstheme="minorHAnsi"/>
          <w:i/>
          <w:szCs w:val="24"/>
        </w:rPr>
        <w:t xml:space="preserve">NOTE: The </w:t>
      </w:r>
      <w:r w:rsidRPr="0000379D">
        <w:rPr>
          <w:rFonts w:asciiTheme="minorHAnsi" w:eastAsia="Calibri" w:hAnsiTheme="minorHAnsi" w:cstheme="minorHAnsi"/>
          <w:b/>
          <w:i/>
          <w:szCs w:val="24"/>
        </w:rPr>
        <w:t>paid</w:t>
      </w:r>
      <w:r w:rsidRPr="0000379D">
        <w:rPr>
          <w:rFonts w:asciiTheme="minorHAnsi" w:eastAsia="Calibri" w:hAnsiTheme="minorHAnsi" w:cstheme="minorHAnsi"/>
          <w:i/>
          <w:szCs w:val="24"/>
        </w:rPr>
        <w:t xml:space="preserve"> date is defined as the SMART accounting date found on the voucher payments tab. </w:t>
      </w:r>
    </w:p>
    <w:p w14:paraId="71F56B54" w14:textId="77777777" w:rsidR="005D3443" w:rsidRPr="0000379D" w:rsidRDefault="005D3443" w:rsidP="005D3443">
      <w:pPr>
        <w:numPr>
          <w:ilvl w:val="1"/>
          <w:numId w:val="7"/>
        </w:numPr>
        <w:spacing w:after="120"/>
        <w:rPr>
          <w:rFonts w:asciiTheme="minorHAnsi" w:eastAsia="Calibri" w:hAnsiTheme="minorHAnsi" w:cstheme="minorHAnsi"/>
          <w:szCs w:val="24"/>
        </w:rPr>
      </w:pPr>
      <w:r w:rsidRPr="0000379D">
        <w:rPr>
          <w:rFonts w:asciiTheme="minorHAnsi" w:eastAsia="Calibri" w:hAnsiTheme="minorHAnsi" w:cstheme="minorHAnsi"/>
          <w:szCs w:val="24"/>
        </w:rPr>
        <w:t xml:space="preserve">Agencies shall not split any invoice by generating multiple vouchers </w:t>
      </w:r>
      <w:proofErr w:type="gramStart"/>
      <w:r w:rsidRPr="0000379D">
        <w:rPr>
          <w:rFonts w:asciiTheme="minorHAnsi" w:eastAsia="Calibri" w:hAnsiTheme="minorHAnsi" w:cstheme="minorHAnsi"/>
          <w:szCs w:val="24"/>
        </w:rPr>
        <w:t>in order to</w:t>
      </w:r>
      <w:proofErr w:type="gramEnd"/>
      <w:r w:rsidRPr="0000379D">
        <w:rPr>
          <w:rFonts w:asciiTheme="minorHAnsi" w:eastAsia="Calibri" w:hAnsiTheme="minorHAnsi" w:cstheme="minorHAnsi"/>
          <w:szCs w:val="24"/>
        </w:rPr>
        <w:t xml:space="preserve"> avoid the $500 threshold.</w:t>
      </w:r>
    </w:p>
    <w:p w14:paraId="6F236096" w14:textId="77777777" w:rsidR="005D3443" w:rsidRPr="0000379D" w:rsidRDefault="005D3443" w:rsidP="005D3443">
      <w:pPr>
        <w:numPr>
          <w:ilvl w:val="0"/>
          <w:numId w:val="7"/>
        </w:numPr>
        <w:spacing w:after="120"/>
        <w:rPr>
          <w:rFonts w:asciiTheme="minorHAnsi" w:eastAsia="Calibri" w:hAnsiTheme="minorHAnsi" w:cstheme="minorHAnsi"/>
          <w:szCs w:val="24"/>
        </w:rPr>
      </w:pPr>
      <w:r w:rsidRPr="0000379D">
        <w:rPr>
          <w:rFonts w:asciiTheme="minorHAnsi" w:eastAsia="Calibri" w:hAnsiTheme="minorHAnsi" w:cstheme="minorHAnsi"/>
          <w:szCs w:val="24"/>
        </w:rPr>
        <w:t>Out-of-state travel where the supplier is not known until five business days prior to the travel occurring.</w:t>
      </w:r>
    </w:p>
    <w:p w14:paraId="3B3D4A10" w14:textId="77777777" w:rsidR="005D3443" w:rsidRPr="0000379D" w:rsidRDefault="005D3443" w:rsidP="005D3443">
      <w:pPr>
        <w:numPr>
          <w:ilvl w:val="0"/>
          <w:numId w:val="7"/>
        </w:numPr>
        <w:spacing w:after="120"/>
        <w:rPr>
          <w:rFonts w:asciiTheme="minorHAnsi" w:eastAsia="Calibri" w:hAnsiTheme="minorHAnsi" w:cstheme="minorHAnsi"/>
          <w:szCs w:val="24"/>
        </w:rPr>
      </w:pPr>
      <w:r w:rsidRPr="0000379D">
        <w:rPr>
          <w:rFonts w:asciiTheme="minorHAnsi" w:eastAsia="Calibri" w:hAnsiTheme="minorHAnsi" w:cstheme="minorHAnsi"/>
          <w:szCs w:val="24"/>
        </w:rPr>
        <w:t>Payments of monthly or periodically billed utilities; however, payments for work related to utilities infrastructure must be encumbered.</w:t>
      </w:r>
    </w:p>
    <w:p w14:paraId="394F0D1F" w14:textId="77777777" w:rsidR="005D3443" w:rsidRPr="0000379D" w:rsidRDefault="005D3443" w:rsidP="005D3443">
      <w:pPr>
        <w:numPr>
          <w:ilvl w:val="0"/>
          <w:numId w:val="7"/>
        </w:numPr>
        <w:spacing w:after="120"/>
        <w:rPr>
          <w:rFonts w:asciiTheme="minorHAnsi" w:hAnsiTheme="minorHAnsi" w:cstheme="minorHAnsi"/>
          <w:szCs w:val="24"/>
        </w:rPr>
      </w:pPr>
      <w:r w:rsidRPr="0000379D">
        <w:rPr>
          <w:rFonts w:asciiTheme="minorHAnsi" w:eastAsia="Calibri" w:hAnsiTheme="minorHAnsi" w:cstheme="minorHAnsi"/>
          <w:szCs w:val="24"/>
        </w:rPr>
        <w:t xml:space="preserve">Credit Card Purchases – Procurement Cards (P-Cards) and other Credit Cards when a statewide/agency contract is </w:t>
      </w:r>
      <w:r w:rsidRPr="0000379D">
        <w:rPr>
          <w:rFonts w:asciiTheme="minorHAnsi" w:eastAsia="Calibri" w:hAnsiTheme="minorHAnsi" w:cstheme="minorHAnsi"/>
          <w:szCs w:val="24"/>
          <w:u w:val="single"/>
        </w:rPr>
        <w:t>not used</w:t>
      </w:r>
      <w:r w:rsidRPr="0000379D">
        <w:rPr>
          <w:rFonts w:asciiTheme="minorHAnsi" w:eastAsia="Calibri" w:hAnsiTheme="minorHAnsi" w:cstheme="minorHAnsi"/>
          <w:szCs w:val="24"/>
        </w:rPr>
        <w:t xml:space="preserve"> or when a prior authorization is </w:t>
      </w:r>
      <w:r w:rsidRPr="0000379D">
        <w:rPr>
          <w:rFonts w:asciiTheme="minorHAnsi" w:eastAsia="Calibri" w:hAnsiTheme="minorHAnsi" w:cstheme="minorHAnsi"/>
          <w:szCs w:val="24"/>
          <w:u w:val="single"/>
        </w:rPr>
        <w:t>not required</w:t>
      </w:r>
      <w:r w:rsidRPr="0000379D">
        <w:rPr>
          <w:rFonts w:asciiTheme="minorHAnsi" w:eastAsia="Calibri" w:hAnsiTheme="minorHAnsi" w:cstheme="minorHAnsi"/>
          <w:szCs w:val="24"/>
        </w:rPr>
        <w:t xml:space="preserve">. </w:t>
      </w:r>
    </w:p>
    <w:p w14:paraId="28B738C7" w14:textId="77777777" w:rsidR="005D3443" w:rsidRPr="0000379D" w:rsidRDefault="005D3443" w:rsidP="005D3443">
      <w:pPr>
        <w:numPr>
          <w:ilvl w:val="0"/>
          <w:numId w:val="7"/>
        </w:numPr>
        <w:spacing w:after="120"/>
        <w:rPr>
          <w:rFonts w:asciiTheme="minorHAnsi" w:eastAsia="Calibri" w:hAnsiTheme="minorHAnsi" w:cstheme="minorHAnsi"/>
          <w:szCs w:val="24"/>
        </w:rPr>
      </w:pPr>
      <w:r w:rsidRPr="0000379D">
        <w:rPr>
          <w:rFonts w:asciiTheme="minorHAnsi" w:eastAsia="Calibri" w:hAnsiTheme="minorHAnsi" w:cstheme="minorHAnsi"/>
          <w:szCs w:val="24"/>
        </w:rPr>
        <w:t xml:space="preserve">Recording petty cash and </w:t>
      </w:r>
      <w:proofErr w:type="spellStart"/>
      <w:r w:rsidRPr="0000379D">
        <w:rPr>
          <w:rFonts w:asciiTheme="minorHAnsi" w:eastAsia="Calibri" w:hAnsiTheme="minorHAnsi" w:cstheme="minorHAnsi"/>
          <w:szCs w:val="24"/>
        </w:rPr>
        <w:t>imprest</w:t>
      </w:r>
      <w:proofErr w:type="spellEnd"/>
      <w:r w:rsidRPr="0000379D">
        <w:rPr>
          <w:rFonts w:asciiTheme="minorHAnsi" w:eastAsia="Calibri" w:hAnsiTheme="minorHAnsi" w:cstheme="minorHAnsi"/>
          <w:szCs w:val="24"/>
        </w:rPr>
        <w:t xml:space="preserve"> fund expenditures in SMART.</w:t>
      </w:r>
    </w:p>
    <w:p w14:paraId="1809EDF5" w14:textId="77777777" w:rsidR="005D3443" w:rsidRPr="0000379D" w:rsidRDefault="005D3443" w:rsidP="005D3443">
      <w:pPr>
        <w:numPr>
          <w:ilvl w:val="0"/>
          <w:numId w:val="7"/>
        </w:numPr>
        <w:spacing w:after="120"/>
        <w:rPr>
          <w:rFonts w:asciiTheme="minorHAnsi" w:eastAsia="Calibri" w:hAnsiTheme="minorHAnsi" w:cstheme="minorHAnsi"/>
          <w:szCs w:val="24"/>
        </w:rPr>
      </w:pPr>
      <w:r w:rsidRPr="0000379D">
        <w:rPr>
          <w:rFonts w:asciiTheme="minorHAnsi" w:eastAsia="Calibri" w:hAnsiTheme="minorHAnsi" w:cstheme="minorHAnsi"/>
          <w:szCs w:val="24"/>
        </w:rPr>
        <w:t>Payments of other local funds held outside the state treasury such as Canteen, Work Therapy, Benefit, Trust, and Employee Use.</w:t>
      </w:r>
    </w:p>
    <w:p w14:paraId="4FFA844E" w14:textId="77777777" w:rsidR="005D3443" w:rsidRPr="0000379D" w:rsidRDefault="005D3443" w:rsidP="005D3443">
      <w:pPr>
        <w:numPr>
          <w:ilvl w:val="0"/>
          <w:numId w:val="7"/>
        </w:numPr>
        <w:spacing w:after="120"/>
        <w:rPr>
          <w:rFonts w:asciiTheme="minorHAnsi" w:hAnsiTheme="minorHAnsi" w:cstheme="minorHAnsi"/>
          <w:szCs w:val="24"/>
        </w:rPr>
      </w:pPr>
      <w:r w:rsidRPr="0000379D">
        <w:rPr>
          <w:rFonts w:asciiTheme="minorHAnsi" w:hAnsiTheme="minorHAnsi" w:cstheme="minorHAnsi"/>
          <w:szCs w:val="24"/>
        </w:rPr>
        <w:t>State agency interfunds.</w:t>
      </w:r>
    </w:p>
    <w:p w14:paraId="58B275EF" w14:textId="77777777" w:rsidR="005D3443" w:rsidRPr="0000379D" w:rsidRDefault="005D3443" w:rsidP="005D3443">
      <w:pPr>
        <w:numPr>
          <w:ilvl w:val="0"/>
          <w:numId w:val="7"/>
        </w:numPr>
        <w:spacing w:after="120"/>
        <w:rPr>
          <w:rFonts w:asciiTheme="minorHAnsi" w:eastAsia="Calibri" w:hAnsiTheme="minorHAnsi" w:cstheme="minorHAnsi"/>
          <w:szCs w:val="24"/>
        </w:rPr>
      </w:pPr>
      <w:r w:rsidRPr="0000379D">
        <w:rPr>
          <w:rFonts w:asciiTheme="minorHAnsi" w:eastAsia="Calibri" w:hAnsiTheme="minorHAnsi" w:cstheme="minorHAnsi"/>
          <w:szCs w:val="24"/>
        </w:rPr>
        <w:t xml:space="preserve">Payments of program grants from federal/state-aid funds or private fund sources: </w:t>
      </w:r>
    </w:p>
    <w:p w14:paraId="5163243F" w14:textId="77777777" w:rsidR="005D3443" w:rsidRPr="0000379D" w:rsidRDefault="005D3443" w:rsidP="005D3443">
      <w:pPr>
        <w:numPr>
          <w:ilvl w:val="1"/>
          <w:numId w:val="7"/>
        </w:numPr>
        <w:spacing w:after="120"/>
        <w:ind w:left="1170" w:hanging="270"/>
        <w:rPr>
          <w:rFonts w:asciiTheme="minorHAnsi" w:eastAsia="Calibri" w:hAnsiTheme="minorHAnsi" w:cstheme="minorHAnsi"/>
          <w:szCs w:val="24"/>
        </w:rPr>
      </w:pPr>
      <w:r w:rsidRPr="0000379D">
        <w:rPr>
          <w:rFonts w:asciiTheme="minorHAnsi" w:eastAsia="Calibri" w:hAnsiTheme="minorHAnsi" w:cstheme="minorHAnsi"/>
          <w:szCs w:val="24"/>
        </w:rPr>
        <w:t>When a payment is made to another state of Kansas agency where the disbursing agency receives no direct service or tangible asset or,</w:t>
      </w:r>
    </w:p>
    <w:p w14:paraId="6372573B" w14:textId="77777777" w:rsidR="005D3443" w:rsidRPr="0000379D" w:rsidRDefault="005D3443" w:rsidP="005D3443">
      <w:pPr>
        <w:numPr>
          <w:ilvl w:val="1"/>
          <w:numId w:val="7"/>
        </w:numPr>
        <w:spacing w:after="120"/>
        <w:ind w:left="1170" w:hanging="270"/>
        <w:rPr>
          <w:rFonts w:asciiTheme="minorHAnsi" w:eastAsia="Calibri" w:hAnsiTheme="minorHAnsi" w:cstheme="minorHAnsi"/>
          <w:szCs w:val="24"/>
        </w:rPr>
      </w:pPr>
      <w:r w:rsidRPr="0000379D">
        <w:rPr>
          <w:rFonts w:asciiTheme="minorHAnsi" w:eastAsia="Calibri" w:hAnsiTheme="minorHAnsi" w:cstheme="minorHAnsi"/>
          <w:szCs w:val="24"/>
        </w:rPr>
        <w:t>When a payment is made to a non-state agency where the disbursing agency receives no direct service or tangible asset.</w:t>
      </w:r>
    </w:p>
    <w:p w14:paraId="6B26FFA4" w14:textId="77777777" w:rsidR="00EB5FF2" w:rsidRDefault="00EB5FF2" w:rsidP="005D3443">
      <w:pPr>
        <w:spacing w:after="200" w:line="276" w:lineRule="auto"/>
        <w:ind w:left="1440"/>
        <w:contextualSpacing/>
        <w:rPr>
          <w:rFonts w:asciiTheme="minorHAnsi" w:eastAsia="Calibri" w:hAnsiTheme="minorHAnsi" w:cstheme="minorHAnsi"/>
          <w:szCs w:val="24"/>
        </w:rPr>
      </w:pPr>
    </w:p>
    <w:p w14:paraId="3489642D" w14:textId="01F9E731" w:rsidR="005D3443" w:rsidRPr="0000379D" w:rsidRDefault="005D3443" w:rsidP="005D3443">
      <w:pPr>
        <w:spacing w:after="200" w:line="276" w:lineRule="auto"/>
        <w:ind w:left="1440"/>
        <w:contextualSpacing/>
        <w:rPr>
          <w:rFonts w:asciiTheme="minorHAnsi" w:eastAsia="Calibri" w:hAnsiTheme="minorHAnsi" w:cstheme="minorHAnsi"/>
          <w:szCs w:val="24"/>
        </w:rPr>
      </w:pPr>
      <w:r w:rsidRPr="0000379D">
        <w:rPr>
          <w:rFonts w:asciiTheme="minorHAnsi" w:eastAsia="Calibri" w:hAnsiTheme="minorHAnsi" w:cstheme="minorHAnsi"/>
          <w:szCs w:val="24"/>
        </w:rPr>
        <w:t>Examples of program payments to recipients where the disbursing agency receives no direct service or tangible asset:</w:t>
      </w:r>
    </w:p>
    <w:p w14:paraId="15D4E1D9" w14:textId="77777777" w:rsidR="005D3443" w:rsidRPr="0000379D" w:rsidRDefault="005D3443" w:rsidP="005D3443">
      <w:pPr>
        <w:numPr>
          <w:ilvl w:val="0"/>
          <w:numId w:val="11"/>
        </w:numPr>
        <w:spacing w:after="200"/>
        <w:ind w:left="1890" w:hanging="180"/>
        <w:contextualSpacing/>
        <w:rPr>
          <w:rFonts w:asciiTheme="minorHAnsi" w:eastAsia="Calibri" w:hAnsiTheme="minorHAnsi" w:cstheme="minorHAnsi"/>
          <w:szCs w:val="24"/>
        </w:rPr>
      </w:pPr>
      <w:r w:rsidRPr="0000379D">
        <w:rPr>
          <w:rFonts w:asciiTheme="minorHAnsi" w:eastAsia="Calibri" w:hAnsiTheme="minorHAnsi" w:cstheme="minorHAnsi"/>
          <w:szCs w:val="24"/>
        </w:rPr>
        <w:t>KPERS Retiree Payments</w:t>
      </w:r>
    </w:p>
    <w:p w14:paraId="22E910F5" w14:textId="77777777" w:rsidR="005D3443" w:rsidRPr="0000379D" w:rsidRDefault="005D3443" w:rsidP="005D3443">
      <w:pPr>
        <w:numPr>
          <w:ilvl w:val="0"/>
          <w:numId w:val="11"/>
        </w:numPr>
        <w:spacing w:after="200"/>
        <w:ind w:left="1901" w:hanging="180"/>
        <w:contextualSpacing/>
        <w:rPr>
          <w:rFonts w:asciiTheme="minorHAnsi" w:eastAsia="Calibri" w:hAnsiTheme="minorHAnsi" w:cstheme="minorHAnsi"/>
          <w:szCs w:val="24"/>
        </w:rPr>
      </w:pPr>
      <w:r w:rsidRPr="0000379D">
        <w:rPr>
          <w:rFonts w:asciiTheme="minorHAnsi" w:eastAsia="Calibri" w:hAnsiTheme="minorHAnsi" w:cstheme="minorHAnsi"/>
          <w:szCs w:val="24"/>
        </w:rPr>
        <w:t>Department of Education School District Payments</w:t>
      </w:r>
    </w:p>
    <w:p w14:paraId="623C59A6" w14:textId="77777777" w:rsidR="005D3443" w:rsidRPr="0000379D" w:rsidRDefault="005D3443" w:rsidP="005D3443">
      <w:pPr>
        <w:numPr>
          <w:ilvl w:val="0"/>
          <w:numId w:val="11"/>
        </w:numPr>
        <w:spacing w:after="200"/>
        <w:ind w:left="1901" w:hanging="180"/>
        <w:contextualSpacing/>
        <w:rPr>
          <w:rFonts w:asciiTheme="minorHAnsi" w:eastAsia="Calibri" w:hAnsiTheme="minorHAnsi" w:cstheme="minorHAnsi"/>
          <w:szCs w:val="24"/>
        </w:rPr>
      </w:pPr>
      <w:r w:rsidRPr="0000379D">
        <w:rPr>
          <w:rFonts w:asciiTheme="minorHAnsi" w:eastAsia="Calibri" w:hAnsiTheme="minorHAnsi" w:cstheme="minorHAnsi"/>
          <w:szCs w:val="24"/>
        </w:rPr>
        <w:t>Department for Children and Families LIEAP Payments</w:t>
      </w:r>
    </w:p>
    <w:p w14:paraId="40481C8E" w14:textId="77777777" w:rsidR="005D3443" w:rsidRPr="0000379D" w:rsidRDefault="005D3443" w:rsidP="005D3443">
      <w:pPr>
        <w:numPr>
          <w:ilvl w:val="0"/>
          <w:numId w:val="11"/>
        </w:numPr>
        <w:spacing w:after="200"/>
        <w:ind w:left="1901" w:hanging="180"/>
        <w:contextualSpacing/>
        <w:rPr>
          <w:rFonts w:asciiTheme="minorHAnsi" w:eastAsia="Calibri" w:hAnsiTheme="minorHAnsi" w:cstheme="minorHAnsi"/>
          <w:szCs w:val="24"/>
        </w:rPr>
      </w:pPr>
      <w:r w:rsidRPr="0000379D">
        <w:rPr>
          <w:rFonts w:asciiTheme="minorHAnsi" w:eastAsia="Calibri" w:hAnsiTheme="minorHAnsi" w:cstheme="minorHAnsi"/>
          <w:szCs w:val="24"/>
        </w:rPr>
        <w:t>Kansas Lottery Winner Payments</w:t>
      </w:r>
    </w:p>
    <w:p w14:paraId="297C58F7" w14:textId="77777777" w:rsidR="005D3443" w:rsidRPr="0000379D" w:rsidRDefault="005D3443" w:rsidP="005D3443">
      <w:pPr>
        <w:numPr>
          <w:ilvl w:val="0"/>
          <w:numId w:val="11"/>
        </w:numPr>
        <w:spacing w:after="200"/>
        <w:ind w:left="1901" w:hanging="180"/>
        <w:contextualSpacing/>
        <w:rPr>
          <w:rFonts w:asciiTheme="minorHAnsi" w:eastAsia="Calibri" w:hAnsiTheme="minorHAnsi" w:cstheme="minorHAnsi"/>
          <w:szCs w:val="24"/>
        </w:rPr>
      </w:pPr>
      <w:r w:rsidRPr="0000379D">
        <w:rPr>
          <w:rFonts w:asciiTheme="minorHAnsi" w:eastAsia="Calibri" w:hAnsiTheme="minorHAnsi" w:cstheme="minorHAnsi"/>
          <w:szCs w:val="24"/>
        </w:rPr>
        <w:t>Kansas Department of Health and Environment MMIS Title XIX Payments</w:t>
      </w:r>
    </w:p>
    <w:p w14:paraId="226DCC5B" w14:textId="77777777" w:rsidR="005D3443" w:rsidRPr="0000379D" w:rsidRDefault="005D3443" w:rsidP="005D3443">
      <w:pPr>
        <w:numPr>
          <w:ilvl w:val="0"/>
          <w:numId w:val="11"/>
        </w:numPr>
        <w:spacing w:after="200"/>
        <w:ind w:left="1901" w:hanging="180"/>
        <w:contextualSpacing/>
        <w:rPr>
          <w:rFonts w:asciiTheme="minorHAnsi" w:eastAsia="Calibri" w:hAnsiTheme="minorHAnsi" w:cstheme="minorHAnsi"/>
          <w:szCs w:val="24"/>
        </w:rPr>
      </w:pPr>
      <w:r w:rsidRPr="0000379D">
        <w:rPr>
          <w:rFonts w:asciiTheme="minorHAnsi" w:eastAsia="Calibri" w:hAnsiTheme="minorHAnsi" w:cstheme="minorHAnsi"/>
          <w:szCs w:val="24"/>
        </w:rPr>
        <w:t>Attorney General Crime Victim Payments</w:t>
      </w:r>
    </w:p>
    <w:p w14:paraId="6945839E" w14:textId="77777777" w:rsidR="005D3443" w:rsidRDefault="005D3443" w:rsidP="005D3443">
      <w:pPr>
        <w:numPr>
          <w:ilvl w:val="0"/>
          <w:numId w:val="11"/>
        </w:numPr>
        <w:spacing w:after="200"/>
        <w:ind w:left="1901" w:hanging="180"/>
        <w:contextualSpacing/>
        <w:rPr>
          <w:rFonts w:asciiTheme="minorHAnsi" w:eastAsia="Calibri" w:hAnsiTheme="minorHAnsi" w:cstheme="minorHAnsi"/>
          <w:szCs w:val="24"/>
        </w:rPr>
      </w:pPr>
      <w:r w:rsidRPr="0000379D">
        <w:rPr>
          <w:rFonts w:asciiTheme="minorHAnsi" w:eastAsia="Calibri" w:hAnsiTheme="minorHAnsi" w:cstheme="minorHAnsi"/>
          <w:szCs w:val="24"/>
        </w:rPr>
        <w:t>Kansas Department of Revenue Tax Refund Payments</w:t>
      </w:r>
    </w:p>
    <w:p w14:paraId="6CF77215" w14:textId="77777777" w:rsidR="00BA3B33" w:rsidRPr="00BA3B33" w:rsidRDefault="00BA3B33" w:rsidP="00BA3B33">
      <w:pPr>
        <w:numPr>
          <w:ilvl w:val="0"/>
          <w:numId w:val="11"/>
        </w:numPr>
        <w:spacing w:after="200"/>
        <w:ind w:left="1901" w:hanging="180"/>
        <w:contextualSpacing/>
        <w:rPr>
          <w:rFonts w:asciiTheme="minorHAnsi" w:eastAsia="Calibri" w:hAnsiTheme="minorHAnsi" w:cstheme="minorHAnsi"/>
          <w:szCs w:val="24"/>
        </w:rPr>
      </w:pPr>
      <w:r w:rsidRPr="00BA3B33">
        <w:rPr>
          <w:rFonts w:asciiTheme="minorHAnsi" w:eastAsia="Calibri" w:hAnsiTheme="minorHAnsi" w:cstheme="minorHAnsi"/>
          <w:szCs w:val="24"/>
        </w:rPr>
        <w:t xml:space="preserve">Payroll expenditures and remittance of taxes, </w:t>
      </w:r>
      <w:proofErr w:type="gramStart"/>
      <w:r w:rsidRPr="00BA3B33">
        <w:rPr>
          <w:rFonts w:asciiTheme="minorHAnsi" w:eastAsia="Calibri" w:hAnsiTheme="minorHAnsi" w:cstheme="minorHAnsi"/>
          <w:szCs w:val="24"/>
        </w:rPr>
        <w:t>deductions</w:t>
      </w:r>
      <w:proofErr w:type="gramEnd"/>
      <w:r w:rsidRPr="00BA3B33">
        <w:rPr>
          <w:rFonts w:asciiTheme="minorHAnsi" w:eastAsia="Calibri" w:hAnsiTheme="minorHAnsi" w:cstheme="minorHAnsi"/>
          <w:szCs w:val="24"/>
        </w:rPr>
        <w:t xml:space="preserve"> and garnishments</w:t>
      </w:r>
    </w:p>
    <w:p w14:paraId="6BE08E41" w14:textId="77777777" w:rsidR="00BA3B33" w:rsidRPr="00BA3B33" w:rsidRDefault="00BA3B33" w:rsidP="00BA3B33">
      <w:pPr>
        <w:numPr>
          <w:ilvl w:val="0"/>
          <w:numId w:val="11"/>
        </w:numPr>
        <w:spacing w:after="200"/>
        <w:ind w:left="1901" w:hanging="180"/>
        <w:contextualSpacing/>
        <w:rPr>
          <w:rFonts w:asciiTheme="minorHAnsi" w:eastAsia="Calibri" w:hAnsiTheme="minorHAnsi" w:cstheme="minorHAnsi"/>
          <w:szCs w:val="24"/>
        </w:rPr>
      </w:pPr>
      <w:r w:rsidRPr="00BA3B33">
        <w:rPr>
          <w:rFonts w:asciiTheme="minorHAnsi" w:eastAsia="Calibri" w:hAnsiTheme="minorHAnsi" w:cstheme="minorHAnsi"/>
          <w:szCs w:val="24"/>
        </w:rPr>
        <w:t>Single Pay voucher payments</w:t>
      </w:r>
    </w:p>
    <w:p w14:paraId="2AD725F5" w14:textId="77777777" w:rsidR="005D3443" w:rsidRPr="0000379D" w:rsidRDefault="005D3443" w:rsidP="005D3443">
      <w:pPr>
        <w:spacing w:after="200"/>
        <w:rPr>
          <w:rFonts w:asciiTheme="minorHAnsi" w:hAnsiTheme="minorHAnsi" w:cstheme="minorHAnsi"/>
          <w:szCs w:val="24"/>
        </w:rPr>
      </w:pPr>
    </w:p>
    <w:p w14:paraId="3934F4A3" w14:textId="45D79853" w:rsidR="00856605" w:rsidRDefault="00856605" w:rsidP="005D3443">
      <w:pPr>
        <w:rPr>
          <w:rFonts w:asciiTheme="minorHAnsi" w:hAnsiTheme="minorHAnsi" w:cstheme="minorHAnsi"/>
          <w:b/>
          <w:bCs/>
          <w:szCs w:val="24"/>
          <w:u w:val="single"/>
        </w:rPr>
      </w:pPr>
      <w:r w:rsidRPr="00220A2F">
        <w:rPr>
          <w:rFonts w:asciiTheme="minorHAnsi" w:hAnsiTheme="minorHAnsi" w:cstheme="minorHAnsi"/>
          <w:b/>
          <w:bCs/>
          <w:szCs w:val="24"/>
          <w:u w:val="single"/>
        </w:rPr>
        <w:t>Releasing outstanding encumbrances:</w:t>
      </w:r>
    </w:p>
    <w:p w14:paraId="7D9ED067" w14:textId="13C34916" w:rsidR="00DA2A6C" w:rsidRDefault="00220A2F" w:rsidP="005D3443">
      <w:pPr>
        <w:rPr>
          <w:rFonts w:asciiTheme="minorHAnsi" w:hAnsiTheme="minorHAnsi" w:cstheme="minorHAnsi"/>
          <w:szCs w:val="24"/>
        </w:rPr>
      </w:pPr>
      <w:r>
        <w:rPr>
          <w:rFonts w:asciiTheme="minorHAnsi" w:hAnsiTheme="minorHAnsi" w:cstheme="minorHAnsi"/>
          <w:szCs w:val="24"/>
        </w:rPr>
        <w:t>E</w:t>
      </w:r>
      <w:r w:rsidR="00856605">
        <w:rPr>
          <w:rFonts w:asciiTheme="minorHAnsi" w:hAnsiTheme="minorHAnsi" w:cstheme="minorHAnsi"/>
          <w:szCs w:val="24"/>
        </w:rPr>
        <w:t xml:space="preserve">ach state agency </w:t>
      </w:r>
      <w:r>
        <w:rPr>
          <w:rFonts w:asciiTheme="minorHAnsi" w:hAnsiTheme="minorHAnsi" w:cstheme="minorHAnsi"/>
          <w:szCs w:val="24"/>
        </w:rPr>
        <w:t>is responsible for</w:t>
      </w:r>
      <w:r w:rsidR="00856605">
        <w:rPr>
          <w:rFonts w:asciiTheme="minorHAnsi" w:hAnsiTheme="minorHAnsi" w:cstheme="minorHAnsi"/>
          <w:szCs w:val="24"/>
        </w:rPr>
        <w:t xml:space="preserve"> review</w:t>
      </w:r>
      <w:r>
        <w:rPr>
          <w:rFonts w:asciiTheme="minorHAnsi" w:hAnsiTheme="minorHAnsi" w:cstheme="minorHAnsi"/>
          <w:szCs w:val="24"/>
        </w:rPr>
        <w:t>ing</w:t>
      </w:r>
      <w:r w:rsidR="00856605">
        <w:rPr>
          <w:rFonts w:asciiTheme="minorHAnsi" w:hAnsiTheme="minorHAnsi" w:cstheme="minorHAnsi"/>
          <w:szCs w:val="24"/>
        </w:rPr>
        <w:t xml:space="preserve"> </w:t>
      </w:r>
      <w:r w:rsidR="0093024B">
        <w:rPr>
          <w:rFonts w:asciiTheme="minorHAnsi" w:hAnsiTheme="minorHAnsi" w:cstheme="minorHAnsi"/>
          <w:szCs w:val="24"/>
        </w:rPr>
        <w:t>unliquidated encumbrances to determine if all obligations</w:t>
      </w:r>
      <w:r w:rsidR="00822E04">
        <w:rPr>
          <w:rFonts w:asciiTheme="minorHAnsi" w:hAnsiTheme="minorHAnsi" w:cstheme="minorHAnsi"/>
          <w:szCs w:val="24"/>
        </w:rPr>
        <w:t>/invoices</w:t>
      </w:r>
      <w:r w:rsidR="0093024B">
        <w:rPr>
          <w:rFonts w:asciiTheme="minorHAnsi" w:hAnsiTheme="minorHAnsi" w:cstheme="minorHAnsi"/>
          <w:szCs w:val="24"/>
        </w:rPr>
        <w:t xml:space="preserve"> have been </w:t>
      </w:r>
      <w:r w:rsidR="00822E04">
        <w:rPr>
          <w:rFonts w:asciiTheme="minorHAnsi" w:hAnsiTheme="minorHAnsi" w:cstheme="minorHAnsi"/>
          <w:szCs w:val="24"/>
        </w:rPr>
        <w:t>met/</w:t>
      </w:r>
      <w:r w:rsidR="0093024B">
        <w:rPr>
          <w:rFonts w:asciiTheme="minorHAnsi" w:hAnsiTheme="minorHAnsi" w:cstheme="minorHAnsi"/>
          <w:szCs w:val="24"/>
        </w:rPr>
        <w:t xml:space="preserve">paid. </w:t>
      </w:r>
      <w:r w:rsidR="00822E04">
        <w:rPr>
          <w:rFonts w:asciiTheme="minorHAnsi" w:hAnsiTheme="minorHAnsi" w:cstheme="minorHAnsi"/>
          <w:szCs w:val="24"/>
        </w:rPr>
        <w:t xml:space="preserve">Encumbrances should be reviewed on an ongoing basis </w:t>
      </w:r>
      <w:r>
        <w:rPr>
          <w:rFonts w:asciiTheme="minorHAnsi" w:hAnsiTheme="minorHAnsi" w:cstheme="minorHAnsi"/>
          <w:szCs w:val="24"/>
        </w:rPr>
        <w:t xml:space="preserve">to identify </w:t>
      </w:r>
      <w:r w:rsidR="00822E04">
        <w:rPr>
          <w:rFonts w:asciiTheme="minorHAnsi" w:hAnsiTheme="minorHAnsi" w:cstheme="minorHAnsi"/>
          <w:szCs w:val="24"/>
        </w:rPr>
        <w:t>encumbrances</w:t>
      </w:r>
      <w:r>
        <w:rPr>
          <w:rFonts w:asciiTheme="minorHAnsi" w:hAnsiTheme="minorHAnsi" w:cstheme="minorHAnsi"/>
          <w:szCs w:val="24"/>
        </w:rPr>
        <w:t xml:space="preserve"> that should be released. </w:t>
      </w:r>
      <w:r w:rsidR="00822E04">
        <w:rPr>
          <w:rFonts w:asciiTheme="minorHAnsi" w:hAnsiTheme="minorHAnsi" w:cstheme="minorHAnsi"/>
          <w:szCs w:val="24"/>
        </w:rPr>
        <w:t xml:space="preserve"> </w:t>
      </w:r>
    </w:p>
    <w:p w14:paraId="3F7ED9B6" w14:textId="77777777" w:rsidR="00DA2A6C" w:rsidRDefault="00DA2A6C" w:rsidP="005D3443">
      <w:pPr>
        <w:rPr>
          <w:rFonts w:asciiTheme="minorHAnsi" w:hAnsiTheme="minorHAnsi" w:cstheme="minorHAnsi"/>
          <w:szCs w:val="24"/>
        </w:rPr>
      </w:pPr>
    </w:p>
    <w:p w14:paraId="40CC678A" w14:textId="101FD51E" w:rsidR="002E0F07" w:rsidRDefault="0093024B" w:rsidP="002E0F07">
      <w:pPr>
        <w:rPr>
          <w:rFonts w:asciiTheme="minorHAnsi" w:hAnsiTheme="minorHAnsi" w:cstheme="minorHAnsi"/>
          <w:szCs w:val="24"/>
        </w:rPr>
      </w:pPr>
      <w:r>
        <w:rPr>
          <w:rFonts w:asciiTheme="minorHAnsi" w:hAnsiTheme="minorHAnsi" w:cstheme="minorHAnsi"/>
          <w:szCs w:val="24"/>
        </w:rPr>
        <w:t>No later than June 1</w:t>
      </w:r>
      <w:r w:rsidRPr="0093024B">
        <w:rPr>
          <w:rFonts w:asciiTheme="minorHAnsi" w:hAnsiTheme="minorHAnsi" w:cstheme="minorHAnsi"/>
          <w:szCs w:val="24"/>
          <w:vertAlign w:val="superscript"/>
        </w:rPr>
        <w:t>st</w:t>
      </w:r>
      <w:r>
        <w:rPr>
          <w:rFonts w:asciiTheme="minorHAnsi" w:hAnsiTheme="minorHAnsi" w:cstheme="minorHAnsi"/>
          <w:szCs w:val="24"/>
        </w:rPr>
        <w:t xml:space="preserve"> of each </w:t>
      </w:r>
      <w:r w:rsidR="006C72F7">
        <w:rPr>
          <w:rFonts w:asciiTheme="minorHAnsi" w:hAnsiTheme="minorHAnsi" w:cstheme="minorHAnsi"/>
          <w:szCs w:val="24"/>
        </w:rPr>
        <w:t xml:space="preserve">fiscal </w:t>
      </w:r>
      <w:r>
        <w:rPr>
          <w:rFonts w:asciiTheme="minorHAnsi" w:hAnsiTheme="minorHAnsi" w:cstheme="minorHAnsi"/>
          <w:szCs w:val="24"/>
        </w:rPr>
        <w:t>year, state agencies must review and release unliquidated encumbrances</w:t>
      </w:r>
      <w:r w:rsidR="002F7C2F">
        <w:rPr>
          <w:rFonts w:asciiTheme="minorHAnsi" w:hAnsiTheme="minorHAnsi" w:cstheme="minorHAnsi"/>
          <w:szCs w:val="24"/>
        </w:rPr>
        <w:t xml:space="preserve"> as necessary</w:t>
      </w:r>
      <w:r w:rsidR="006C72F7">
        <w:rPr>
          <w:rFonts w:asciiTheme="minorHAnsi" w:hAnsiTheme="minorHAnsi" w:cstheme="minorHAnsi"/>
          <w:szCs w:val="24"/>
        </w:rPr>
        <w:t xml:space="preserve"> </w:t>
      </w:r>
      <w:r w:rsidR="00FD0012">
        <w:rPr>
          <w:rFonts w:asciiTheme="minorHAnsi" w:hAnsiTheme="minorHAnsi" w:cstheme="minorHAnsi"/>
          <w:szCs w:val="24"/>
        </w:rPr>
        <w:t>if all obligations/invoices have been met/paid</w:t>
      </w:r>
      <w:r w:rsidR="006C72F7">
        <w:rPr>
          <w:rFonts w:asciiTheme="minorHAnsi" w:hAnsiTheme="minorHAnsi" w:cstheme="minorHAnsi"/>
          <w:szCs w:val="24"/>
        </w:rPr>
        <w:t>, but</w:t>
      </w:r>
      <w:r w:rsidR="00FD0012">
        <w:rPr>
          <w:rFonts w:asciiTheme="minorHAnsi" w:hAnsiTheme="minorHAnsi" w:cstheme="minorHAnsi"/>
          <w:szCs w:val="24"/>
        </w:rPr>
        <w:t xml:space="preserve"> encumbrances</w:t>
      </w:r>
      <w:r>
        <w:rPr>
          <w:rFonts w:asciiTheme="minorHAnsi" w:hAnsiTheme="minorHAnsi" w:cstheme="minorHAnsi"/>
          <w:szCs w:val="24"/>
        </w:rPr>
        <w:t xml:space="preserve"> </w:t>
      </w:r>
      <w:r w:rsidRPr="00822E04">
        <w:rPr>
          <w:rFonts w:asciiTheme="minorHAnsi" w:hAnsiTheme="minorHAnsi" w:cstheme="minorHAnsi"/>
          <w:b/>
          <w:bCs/>
          <w:szCs w:val="24"/>
        </w:rPr>
        <w:t>more than three years old</w:t>
      </w:r>
      <w:r w:rsidR="00FD0012">
        <w:rPr>
          <w:rFonts w:asciiTheme="minorHAnsi" w:hAnsiTheme="minorHAnsi" w:cstheme="minorHAnsi"/>
          <w:szCs w:val="24"/>
        </w:rPr>
        <w:t xml:space="preserve"> must be closed</w:t>
      </w:r>
      <w:r w:rsidR="002E0F07">
        <w:rPr>
          <w:rFonts w:asciiTheme="minorHAnsi" w:hAnsiTheme="minorHAnsi" w:cstheme="minorHAnsi"/>
          <w:szCs w:val="24"/>
        </w:rPr>
        <w:t xml:space="preserve">. This includes: </w:t>
      </w:r>
    </w:p>
    <w:p w14:paraId="70615B76" w14:textId="3FEB3403" w:rsidR="002E0F07" w:rsidRPr="000F508D" w:rsidRDefault="002E0F07" w:rsidP="000F508D">
      <w:pPr>
        <w:pStyle w:val="ListParagraph"/>
        <w:numPr>
          <w:ilvl w:val="0"/>
          <w:numId w:val="12"/>
        </w:numPr>
        <w:rPr>
          <w:rFonts w:asciiTheme="minorHAnsi" w:hAnsiTheme="minorHAnsi" w:cstheme="minorHAnsi"/>
          <w:sz w:val="24"/>
          <w:szCs w:val="28"/>
        </w:rPr>
      </w:pPr>
      <w:r w:rsidRPr="000F508D">
        <w:rPr>
          <w:rFonts w:asciiTheme="minorHAnsi" w:hAnsiTheme="minorHAnsi" w:cstheme="minorHAnsi"/>
          <w:sz w:val="24"/>
          <w:szCs w:val="28"/>
        </w:rPr>
        <w:t>Purchase Orders</w:t>
      </w:r>
    </w:p>
    <w:p w14:paraId="7E7684DB" w14:textId="500BD984" w:rsidR="002E0F07" w:rsidRPr="000F508D" w:rsidRDefault="002E0F07" w:rsidP="002E0F07">
      <w:pPr>
        <w:pStyle w:val="ListParagraph"/>
        <w:numPr>
          <w:ilvl w:val="0"/>
          <w:numId w:val="12"/>
        </w:numPr>
        <w:rPr>
          <w:rFonts w:asciiTheme="minorHAnsi" w:hAnsiTheme="minorHAnsi" w:cstheme="minorHAnsi"/>
          <w:sz w:val="24"/>
          <w:szCs w:val="28"/>
        </w:rPr>
      </w:pPr>
      <w:r w:rsidRPr="000F508D">
        <w:rPr>
          <w:rFonts w:asciiTheme="minorHAnsi" w:hAnsiTheme="minorHAnsi" w:cstheme="minorHAnsi"/>
          <w:sz w:val="24"/>
          <w:szCs w:val="28"/>
        </w:rPr>
        <w:t>Travel Authorizations</w:t>
      </w:r>
    </w:p>
    <w:p w14:paraId="0A251F46" w14:textId="106556A5" w:rsidR="002E0F07" w:rsidRPr="000F508D" w:rsidRDefault="002E0F07" w:rsidP="000F508D">
      <w:pPr>
        <w:pStyle w:val="ListParagraph"/>
        <w:numPr>
          <w:ilvl w:val="0"/>
          <w:numId w:val="12"/>
        </w:numPr>
        <w:rPr>
          <w:rFonts w:asciiTheme="minorHAnsi" w:hAnsiTheme="minorHAnsi" w:cstheme="minorHAnsi"/>
          <w:szCs w:val="28"/>
        </w:rPr>
      </w:pPr>
      <w:r w:rsidRPr="000F508D">
        <w:rPr>
          <w:rFonts w:asciiTheme="minorHAnsi" w:hAnsiTheme="minorHAnsi" w:cstheme="minorHAnsi"/>
          <w:sz w:val="24"/>
          <w:szCs w:val="28"/>
        </w:rPr>
        <w:t>GL Encumbrances</w:t>
      </w:r>
    </w:p>
    <w:p w14:paraId="73DD658C" w14:textId="7AF79C8E" w:rsidR="00DA2A6C" w:rsidRDefault="00A60A81" w:rsidP="002E0F07">
      <w:pPr>
        <w:rPr>
          <w:rFonts w:asciiTheme="minorHAnsi" w:hAnsiTheme="minorHAnsi" w:cstheme="minorHAnsi"/>
          <w:szCs w:val="24"/>
        </w:rPr>
      </w:pPr>
      <w:r>
        <w:rPr>
          <w:rFonts w:asciiTheme="minorHAnsi" w:hAnsiTheme="minorHAnsi" w:cstheme="minorHAnsi"/>
          <w:szCs w:val="24"/>
        </w:rPr>
        <w:t xml:space="preserve">Note: </w:t>
      </w:r>
      <w:r w:rsidR="00DA2A6C">
        <w:rPr>
          <w:rFonts w:asciiTheme="minorHAnsi" w:hAnsiTheme="minorHAnsi" w:cstheme="minorHAnsi"/>
          <w:szCs w:val="24"/>
        </w:rPr>
        <w:t>Funds that remain encumbered after June 30</w:t>
      </w:r>
      <w:r w:rsidR="00DA2A6C" w:rsidRPr="00DA2A6C">
        <w:rPr>
          <w:rFonts w:asciiTheme="minorHAnsi" w:hAnsiTheme="minorHAnsi" w:cstheme="minorHAnsi"/>
          <w:szCs w:val="24"/>
          <w:vertAlign w:val="superscript"/>
        </w:rPr>
        <w:t>th</w:t>
      </w:r>
      <w:r w:rsidR="00DA2A6C">
        <w:rPr>
          <w:rFonts w:asciiTheme="minorHAnsi" w:hAnsiTheme="minorHAnsi" w:cstheme="minorHAnsi"/>
          <w:szCs w:val="24"/>
        </w:rPr>
        <w:t xml:space="preserve"> </w:t>
      </w:r>
      <w:r w:rsidR="00FD0012">
        <w:rPr>
          <w:rFonts w:asciiTheme="minorHAnsi" w:hAnsiTheme="minorHAnsi" w:cstheme="minorHAnsi"/>
          <w:szCs w:val="24"/>
        </w:rPr>
        <w:t xml:space="preserve">of any fiscal year </w:t>
      </w:r>
      <w:r w:rsidR="00DA2A6C">
        <w:rPr>
          <w:rFonts w:asciiTheme="minorHAnsi" w:hAnsiTheme="minorHAnsi" w:cstheme="minorHAnsi"/>
          <w:szCs w:val="24"/>
        </w:rPr>
        <w:t>are not eligible for reappropriation.</w:t>
      </w:r>
      <w:r>
        <w:rPr>
          <w:rFonts w:asciiTheme="minorHAnsi" w:hAnsiTheme="minorHAnsi" w:cstheme="minorHAnsi"/>
          <w:szCs w:val="24"/>
        </w:rPr>
        <w:t xml:space="preserve"> Obligations/invoices must be matched to the appropriate fiscal year in accordance with Policy Manual Filing PM 14,002 Fiscal Year Close Including Fiscal Year Determination. </w:t>
      </w:r>
    </w:p>
    <w:p w14:paraId="686168D5" w14:textId="77777777" w:rsidR="00DA2A6C" w:rsidRDefault="00DA2A6C" w:rsidP="005D3443">
      <w:pPr>
        <w:rPr>
          <w:rFonts w:asciiTheme="minorHAnsi" w:hAnsiTheme="minorHAnsi" w:cstheme="minorHAnsi"/>
          <w:szCs w:val="24"/>
        </w:rPr>
      </w:pPr>
    </w:p>
    <w:p w14:paraId="36206BB4" w14:textId="2808E455" w:rsidR="002E0F07" w:rsidRDefault="00220A2F" w:rsidP="005D3443">
      <w:pPr>
        <w:rPr>
          <w:rFonts w:asciiTheme="minorHAnsi" w:hAnsiTheme="minorHAnsi" w:cstheme="minorHAnsi"/>
          <w:szCs w:val="24"/>
        </w:rPr>
      </w:pPr>
      <w:r>
        <w:rPr>
          <w:rFonts w:asciiTheme="minorHAnsi" w:hAnsiTheme="minorHAnsi" w:cstheme="minorHAnsi"/>
          <w:szCs w:val="24"/>
        </w:rPr>
        <w:t>If there is a reason the encumbrance should remain open beyond three years, a</w:t>
      </w:r>
      <w:r w:rsidR="0093024B">
        <w:rPr>
          <w:rFonts w:asciiTheme="minorHAnsi" w:hAnsiTheme="minorHAnsi" w:cstheme="minorHAnsi"/>
          <w:szCs w:val="24"/>
        </w:rPr>
        <w:t xml:space="preserve">gencies </w:t>
      </w:r>
      <w:r>
        <w:rPr>
          <w:rFonts w:asciiTheme="minorHAnsi" w:hAnsiTheme="minorHAnsi" w:cstheme="minorHAnsi"/>
          <w:szCs w:val="24"/>
        </w:rPr>
        <w:t>must</w:t>
      </w:r>
      <w:r w:rsidR="0093024B">
        <w:rPr>
          <w:rFonts w:asciiTheme="minorHAnsi" w:hAnsiTheme="minorHAnsi" w:cstheme="minorHAnsi"/>
          <w:szCs w:val="24"/>
        </w:rPr>
        <w:t xml:space="preserve"> </w:t>
      </w:r>
      <w:r>
        <w:rPr>
          <w:rFonts w:asciiTheme="minorHAnsi" w:hAnsiTheme="minorHAnsi" w:cstheme="minorHAnsi"/>
          <w:szCs w:val="24"/>
        </w:rPr>
        <w:t xml:space="preserve">submit a </w:t>
      </w:r>
      <w:r w:rsidR="00A60A81">
        <w:rPr>
          <w:rFonts w:asciiTheme="minorHAnsi" w:hAnsiTheme="minorHAnsi" w:cstheme="minorHAnsi"/>
          <w:szCs w:val="24"/>
        </w:rPr>
        <w:t>completed GL_017</w:t>
      </w:r>
      <w:r w:rsidR="00C275D3">
        <w:rPr>
          <w:rFonts w:asciiTheme="minorHAnsi" w:hAnsiTheme="minorHAnsi" w:cstheme="minorHAnsi"/>
          <w:szCs w:val="24"/>
        </w:rPr>
        <w:t>A</w:t>
      </w:r>
      <w:r w:rsidR="00A60A81">
        <w:rPr>
          <w:rFonts w:asciiTheme="minorHAnsi" w:hAnsiTheme="minorHAnsi" w:cstheme="minorHAnsi"/>
          <w:szCs w:val="24"/>
        </w:rPr>
        <w:t xml:space="preserve"> Open Encumbrance Extension Justification Request </w:t>
      </w:r>
      <w:r w:rsidR="0093024B">
        <w:rPr>
          <w:rFonts w:asciiTheme="minorHAnsi" w:hAnsiTheme="minorHAnsi" w:cstheme="minorHAnsi"/>
          <w:szCs w:val="24"/>
        </w:rPr>
        <w:t>to the</w:t>
      </w:r>
      <w:r w:rsidR="00EE2A2A">
        <w:rPr>
          <w:rFonts w:asciiTheme="minorHAnsi" w:hAnsiTheme="minorHAnsi" w:cstheme="minorHAnsi"/>
          <w:szCs w:val="24"/>
        </w:rPr>
        <w:t xml:space="preserve"> agency budget analyst within the Division</w:t>
      </w:r>
      <w:r w:rsidR="0093024B" w:rsidRPr="00DA2A6C">
        <w:rPr>
          <w:rFonts w:asciiTheme="minorHAnsi" w:hAnsiTheme="minorHAnsi" w:cstheme="minorHAnsi"/>
          <w:szCs w:val="24"/>
        </w:rPr>
        <w:t xml:space="preserve"> of</w:t>
      </w:r>
      <w:r w:rsidR="00592F4E">
        <w:rPr>
          <w:rFonts w:asciiTheme="minorHAnsi" w:hAnsiTheme="minorHAnsi" w:cstheme="minorHAnsi"/>
          <w:szCs w:val="24"/>
        </w:rPr>
        <w:t xml:space="preserve"> the</w:t>
      </w:r>
      <w:r w:rsidR="0093024B" w:rsidRPr="00DA2A6C">
        <w:rPr>
          <w:rFonts w:asciiTheme="minorHAnsi" w:hAnsiTheme="minorHAnsi" w:cstheme="minorHAnsi"/>
          <w:szCs w:val="24"/>
        </w:rPr>
        <w:t xml:space="preserve"> Budget</w:t>
      </w:r>
      <w:r>
        <w:rPr>
          <w:rFonts w:asciiTheme="minorHAnsi" w:hAnsiTheme="minorHAnsi" w:cstheme="minorHAnsi"/>
          <w:szCs w:val="24"/>
        </w:rPr>
        <w:t xml:space="preserve"> for consideration</w:t>
      </w:r>
      <w:r w:rsidR="001D3E86">
        <w:rPr>
          <w:rFonts w:asciiTheme="minorHAnsi" w:hAnsiTheme="minorHAnsi" w:cstheme="minorHAnsi"/>
          <w:szCs w:val="24"/>
        </w:rPr>
        <w:t xml:space="preserve"> with notification to the Central Responsibilities Team</w:t>
      </w:r>
      <w:r w:rsidR="002B2387">
        <w:rPr>
          <w:rFonts w:asciiTheme="minorHAnsi" w:hAnsiTheme="minorHAnsi" w:cstheme="minorHAnsi"/>
          <w:szCs w:val="24"/>
        </w:rPr>
        <w:t xml:space="preserve"> at </w:t>
      </w:r>
      <w:hyperlink r:id="rId9" w:history="1">
        <w:r w:rsidR="002B2387" w:rsidRPr="002B2387">
          <w:rPr>
            <w:rStyle w:val="Hyperlink"/>
            <w:rFonts w:asciiTheme="minorHAnsi" w:hAnsiTheme="minorHAnsi" w:cstheme="minorHAnsi"/>
            <w:szCs w:val="24"/>
          </w:rPr>
          <w:t>arpaycycle@ks.gov</w:t>
        </w:r>
      </w:hyperlink>
      <w:r w:rsidR="00FD0012">
        <w:rPr>
          <w:rFonts w:asciiTheme="minorHAnsi" w:hAnsiTheme="minorHAnsi" w:cstheme="minorHAnsi"/>
          <w:szCs w:val="24"/>
        </w:rPr>
        <w:t>. Encumbrances that remain open be</w:t>
      </w:r>
      <w:r w:rsidR="00A60A81">
        <w:rPr>
          <w:rFonts w:asciiTheme="minorHAnsi" w:hAnsiTheme="minorHAnsi" w:cstheme="minorHAnsi"/>
          <w:szCs w:val="24"/>
        </w:rPr>
        <w:t xml:space="preserve">yond the three-year limitation may be automatically closed if proper justification has not been obtained and included with the encumbrance in the accounting system. </w:t>
      </w:r>
    </w:p>
    <w:p w14:paraId="359920F5" w14:textId="77777777" w:rsidR="00EB5FF2" w:rsidRDefault="00EB5FF2" w:rsidP="005D3443">
      <w:pPr>
        <w:rPr>
          <w:rFonts w:asciiTheme="minorHAnsi" w:hAnsiTheme="minorHAnsi" w:cstheme="minorHAnsi"/>
          <w:szCs w:val="24"/>
        </w:rPr>
      </w:pPr>
    </w:p>
    <w:p w14:paraId="70539742" w14:textId="34290E80" w:rsidR="00663FBE" w:rsidRDefault="00663FBE" w:rsidP="00663FBE">
      <w:pPr>
        <w:rPr>
          <w:rFonts w:asciiTheme="minorHAnsi" w:hAnsiTheme="minorHAnsi" w:cstheme="minorHAnsi"/>
          <w:szCs w:val="24"/>
        </w:rPr>
      </w:pPr>
      <w:r>
        <w:rPr>
          <w:rFonts w:asciiTheme="minorHAnsi" w:hAnsiTheme="minorHAnsi" w:cstheme="minorHAnsi"/>
          <w:szCs w:val="24"/>
        </w:rPr>
        <w:t xml:space="preserve">For agencies with multi-year, long-term projects that use a consistent chartfield combination for all projects, GL_017B Open Encumbrance Extension Exemption Request may be used to </w:t>
      </w:r>
      <w:r>
        <w:rPr>
          <w:rFonts w:asciiTheme="minorHAnsi" w:hAnsiTheme="minorHAnsi" w:cstheme="minorHAnsi"/>
          <w:szCs w:val="24"/>
        </w:rPr>
        <w:lastRenderedPageBreak/>
        <w:t>submit justification for exemption of specific chartfield combinations from the three-year open encumbrance timeline.  Agencies utilizing GL_017B must have internal controls in place to monitor the open encumbrances and ensure appropriate closure.</w:t>
      </w:r>
    </w:p>
    <w:p w14:paraId="7A70DC2F" w14:textId="77777777" w:rsidR="005D3443" w:rsidRDefault="005D3443" w:rsidP="005D3443">
      <w:pPr>
        <w:pStyle w:val="Header"/>
        <w:tabs>
          <w:tab w:val="clear" w:pos="4320"/>
          <w:tab w:val="clear" w:pos="8640"/>
          <w:tab w:val="left" w:pos="360"/>
          <w:tab w:val="left" w:pos="1170"/>
        </w:tabs>
        <w:rPr>
          <w:rFonts w:asciiTheme="minorHAnsi" w:hAnsiTheme="minorHAnsi" w:cstheme="minorHAnsi"/>
          <w:b/>
          <w:sz w:val="22"/>
          <w:szCs w:val="22"/>
        </w:rPr>
      </w:pPr>
    </w:p>
    <w:p w14:paraId="447595F7" w14:textId="77777777" w:rsidR="00C162E5" w:rsidRPr="0000379D" w:rsidRDefault="00C162E5" w:rsidP="005D3443">
      <w:pPr>
        <w:pStyle w:val="Header"/>
        <w:tabs>
          <w:tab w:val="clear" w:pos="4320"/>
          <w:tab w:val="clear" w:pos="8640"/>
          <w:tab w:val="left" w:pos="360"/>
          <w:tab w:val="left" w:pos="1170"/>
        </w:tabs>
        <w:rPr>
          <w:rFonts w:asciiTheme="minorHAnsi" w:hAnsiTheme="minorHAnsi" w:cstheme="minorHAnsi"/>
          <w:b/>
          <w:sz w:val="22"/>
          <w:szCs w:val="22"/>
        </w:rPr>
      </w:pPr>
    </w:p>
    <w:p w14:paraId="56BBEE5C" w14:textId="77777777" w:rsidR="005D3443" w:rsidRPr="0000379D" w:rsidRDefault="005D3443" w:rsidP="005D3443">
      <w:pPr>
        <w:pStyle w:val="Header"/>
        <w:tabs>
          <w:tab w:val="clear" w:pos="4320"/>
          <w:tab w:val="clear" w:pos="8640"/>
          <w:tab w:val="left" w:pos="360"/>
          <w:tab w:val="left" w:pos="1170"/>
        </w:tabs>
        <w:rPr>
          <w:rFonts w:asciiTheme="minorHAnsi" w:hAnsiTheme="minorHAnsi" w:cstheme="minorHAnsi"/>
          <w:b/>
          <w:sz w:val="28"/>
          <w:szCs w:val="22"/>
        </w:rPr>
      </w:pPr>
      <w:r w:rsidRPr="0000379D">
        <w:rPr>
          <w:rFonts w:asciiTheme="minorHAnsi" w:hAnsiTheme="minorHAnsi" w:cstheme="minorHAnsi"/>
          <w:b/>
          <w:sz w:val="28"/>
          <w:szCs w:val="22"/>
        </w:rPr>
        <w:t>USEFUL LINKS</w:t>
      </w:r>
      <w:r>
        <w:rPr>
          <w:rFonts w:asciiTheme="minorHAnsi" w:hAnsiTheme="minorHAnsi" w:cstheme="minorHAnsi"/>
          <w:b/>
          <w:sz w:val="28"/>
          <w:szCs w:val="22"/>
        </w:rPr>
        <w:t xml:space="preserve"> AND RESOURCES</w:t>
      </w:r>
    </w:p>
    <w:p w14:paraId="02B41FDC" w14:textId="77777777" w:rsidR="005D3443" w:rsidRPr="0000379D" w:rsidRDefault="005D3443" w:rsidP="005D3443">
      <w:pPr>
        <w:pStyle w:val="Header"/>
        <w:tabs>
          <w:tab w:val="clear" w:pos="4320"/>
          <w:tab w:val="clear" w:pos="8640"/>
          <w:tab w:val="left" w:pos="360"/>
          <w:tab w:val="left" w:pos="1170"/>
        </w:tabs>
        <w:rPr>
          <w:rFonts w:asciiTheme="minorHAnsi" w:hAnsiTheme="minorHAnsi" w:cstheme="minorHAnsi"/>
          <w:b/>
          <w:sz w:val="22"/>
          <w:szCs w:val="22"/>
        </w:rPr>
      </w:pPr>
    </w:p>
    <w:p w14:paraId="5336E5A1" w14:textId="77777777" w:rsidR="005D3443" w:rsidRPr="0000379D" w:rsidRDefault="005D3443" w:rsidP="005D3443">
      <w:pPr>
        <w:rPr>
          <w:rFonts w:asciiTheme="minorHAnsi" w:eastAsia="Calibri" w:hAnsiTheme="minorHAnsi" w:cstheme="minorHAnsi"/>
          <w:szCs w:val="24"/>
          <w:u w:val="single"/>
        </w:rPr>
      </w:pPr>
      <w:r w:rsidRPr="0000379D">
        <w:rPr>
          <w:rFonts w:asciiTheme="minorHAnsi" w:eastAsia="Calibri" w:hAnsiTheme="minorHAnsi" w:cstheme="minorHAnsi"/>
          <w:szCs w:val="24"/>
          <w:u w:val="single"/>
        </w:rPr>
        <w:t>Office of Accounts and Reports:</w:t>
      </w:r>
    </w:p>
    <w:p w14:paraId="7C143FDB" w14:textId="77777777" w:rsidR="005D3443" w:rsidRPr="0000379D" w:rsidRDefault="005D3443" w:rsidP="005D3443">
      <w:pPr>
        <w:rPr>
          <w:rFonts w:asciiTheme="minorHAnsi" w:eastAsia="Calibri" w:hAnsiTheme="minorHAnsi" w:cstheme="minorHAnsi"/>
          <w:szCs w:val="24"/>
        </w:rPr>
      </w:pPr>
    </w:p>
    <w:p w14:paraId="2FE2BAC2" w14:textId="77777777" w:rsidR="005D3443" w:rsidRPr="0000379D" w:rsidRDefault="005D3443" w:rsidP="005D3443">
      <w:pPr>
        <w:rPr>
          <w:rFonts w:asciiTheme="minorHAnsi" w:eastAsia="Calibri" w:hAnsiTheme="minorHAnsi" w:cstheme="minorHAnsi"/>
          <w:szCs w:val="24"/>
        </w:rPr>
      </w:pPr>
      <w:r w:rsidRPr="0000379D">
        <w:rPr>
          <w:rFonts w:asciiTheme="minorHAnsi" w:eastAsia="Calibri" w:hAnsiTheme="minorHAnsi" w:cstheme="minorHAnsi"/>
          <w:szCs w:val="24"/>
        </w:rPr>
        <w:t xml:space="preserve">Informational Circular 16-A-020 </w:t>
      </w:r>
      <w:hyperlink r:id="rId10" w:history="1">
        <w:r w:rsidRPr="0000379D">
          <w:rPr>
            <w:rStyle w:val="Hyperlink"/>
            <w:rFonts w:asciiTheme="minorHAnsi" w:eastAsia="Calibri" w:hAnsiTheme="minorHAnsi" w:cstheme="minorHAnsi"/>
            <w:szCs w:val="24"/>
          </w:rPr>
          <w:t>Capturing Contract Spend Data in SMART</w:t>
        </w:r>
      </w:hyperlink>
    </w:p>
    <w:p w14:paraId="2823643E" w14:textId="77777777" w:rsidR="005D3443" w:rsidRPr="0000379D" w:rsidRDefault="005D3443" w:rsidP="005D3443">
      <w:pPr>
        <w:rPr>
          <w:rFonts w:asciiTheme="minorHAnsi" w:eastAsia="Calibri" w:hAnsiTheme="minorHAnsi" w:cstheme="minorHAnsi"/>
          <w:szCs w:val="24"/>
        </w:rPr>
      </w:pPr>
      <w:r w:rsidRPr="0000379D">
        <w:rPr>
          <w:rFonts w:asciiTheme="minorHAnsi" w:eastAsia="Calibri" w:hAnsiTheme="minorHAnsi" w:cstheme="minorHAnsi"/>
          <w:szCs w:val="24"/>
        </w:rPr>
        <w:t xml:space="preserve">Informational Circular 17-A-004 </w:t>
      </w:r>
      <w:hyperlink r:id="rId11" w:history="1">
        <w:r w:rsidRPr="0000379D">
          <w:rPr>
            <w:rStyle w:val="Hyperlink"/>
            <w:rFonts w:asciiTheme="minorHAnsi" w:eastAsia="Calibri" w:hAnsiTheme="minorHAnsi" w:cstheme="minorHAnsi"/>
            <w:szCs w:val="24"/>
          </w:rPr>
          <w:t>Statewide Encumbrance Policy</w:t>
        </w:r>
      </w:hyperlink>
    </w:p>
    <w:p w14:paraId="70C9681A" w14:textId="77777777" w:rsidR="005D3443" w:rsidRPr="0000379D" w:rsidRDefault="005D3443" w:rsidP="005D3443">
      <w:pPr>
        <w:rPr>
          <w:rFonts w:asciiTheme="minorHAnsi" w:eastAsia="Calibri" w:hAnsiTheme="minorHAnsi" w:cstheme="minorHAnsi"/>
          <w:szCs w:val="24"/>
        </w:rPr>
      </w:pPr>
      <w:r w:rsidRPr="0000379D">
        <w:rPr>
          <w:rFonts w:asciiTheme="minorHAnsi" w:eastAsia="Calibri" w:hAnsiTheme="minorHAnsi" w:cstheme="minorHAnsi"/>
          <w:szCs w:val="24"/>
        </w:rPr>
        <w:t xml:space="preserve">Informational Circular 17-A-004 </w:t>
      </w:r>
      <w:hyperlink r:id="rId12" w:history="1">
        <w:r w:rsidRPr="0000379D">
          <w:rPr>
            <w:rStyle w:val="Hyperlink"/>
            <w:rFonts w:asciiTheme="minorHAnsi" w:eastAsia="Calibri" w:hAnsiTheme="minorHAnsi" w:cstheme="minorHAnsi"/>
            <w:szCs w:val="24"/>
          </w:rPr>
          <w:t>Best Practices - Statewide Encumbrance Policy</w:t>
        </w:r>
      </w:hyperlink>
      <w:r w:rsidRPr="0000379D">
        <w:rPr>
          <w:rFonts w:asciiTheme="minorHAnsi" w:eastAsia="Calibri" w:hAnsiTheme="minorHAnsi" w:cstheme="minorHAnsi"/>
          <w:szCs w:val="24"/>
        </w:rPr>
        <w:t xml:space="preserve"> </w:t>
      </w:r>
    </w:p>
    <w:p w14:paraId="79AB9584" w14:textId="77777777" w:rsidR="005D3443" w:rsidRPr="0000379D" w:rsidRDefault="005D3443" w:rsidP="005D3443">
      <w:pPr>
        <w:rPr>
          <w:rFonts w:asciiTheme="minorHAnsi" w:eastAsia="Calibri" w:hAnsiTheme="minorHAnsi" w:cstheme="minorHAnsi"/>
          <w:szCs w:val="24"/>
        </w:rPr>
      </w:pPr>
      <w:r w:rsidRPr="0000379D">
        <w:rPr>
          <w:rFonts w:asciiTheme="minorHAnsi" w:eastAsia="Calibri" w:hAnsiTheme="minorHAnsi" w:cstheme="minorHAnsi"/>
          <w:szCs w:val="24"/>
        </w:rPr>
        <w:t xml:space="preserve">Informational Circular 17-A-014 </w:t>
      </w:r>
      <w:hyperlink r:id="rId13" w:history="1">
        <w:r w:rsidRPr="0000379D">
          <w:rPr>
            <w:rStyle w:val="Hyperlink"/>
            <w:rFonts w:asciiTheme="minorHAnsi" w:eastAsia="Calibri" w:hAnsiTheme="minorHAnsi" w:cstheme="minorHAnsi"/>
            <w:szCs w:val="24"/>
          </w:rPr>
          <w:t>Statewide Encumbrance Policy - Supplement</w:t>
        </w:r>
      </w:hyperlink>
      <w:r w:rsidRPr="0000379D">
        <w:rPr>
          <w:rFonts w:asciiTheme="minorHAnsi" w:eastAsia="Calibri" w:hAnsiTheme="minorHAnsi" w:cstheme="minorHAnsi"/>
          <w:szCs w:val="24"/>
        </w:rPr>
        <w:t xml:space="preserve"> </w:t>
      </w:r>
    </w:p>
    <w:p w14:paraId="4693F4B2" w14:textId="77777777" w:rsidR="005D3443" w:rsidRPr="0000379D" w:rsidRDefault="005D3443" w:rsidP="005D3443">
      <w:pPr>
        <w:rPr>
          <w:rStyle w:val="Hyperlink"/>
          <w:rFonts w:asciiTheme="minorHAnsi" w:eastAsia="Calibri" w:hAnsiTheme="minorHAnsi" w:cstheme="minorHAnsi"/>
          <w:szCs w:val="24"/>
        </w:rPr>
      </w:pPr>
      <w:r w:rsidRPr="0000379D">
        <w:rPr>
          <w:rFonts w:asciiTheme="minorHAnsi" w:eastAsia="Calibri" w:hAnsiTheme="minorHAnsi" w:cstheme="minorHAnsi"/>
          <w:szCs w:val="24"/>
        </w:rPr>
        <w:t xml:space="preserve">Informational Circular 18-A-003 </w:t>
      </w:r>
      <w:hyperlink r:id="rId14" w:history="1">
        <w:r w:rsidRPr="0000379D">
          <w:rPr>
            <w:rStyle w:val="Hyperlink"/>
            <w:rFonts w:asciiTheme="minorHAnsi" w:eastAsia="Calibri" w:hAnsiTheme="minorHAnsi" w:cstheme="minorHAnsi"/>
            <w:szCs w:val="24"/>
          </w:rPr>
          <w:t>Statewide Encumbrance Policy - Amended</w:t>
        </w:r>
      </w:hyperlink>
    </w:p>
    <w:p w14:paraId="351F215D" w14:textId="77777777" w:rsidR="005D3443" w:rsidRPr="0000379D" w:rsidRDefault="005D3443" w:rsidP="005D3443">
      <w:pPr>
        <w:rPr>
          <w:rFonts w:asciiTheme="minorHAnsi" w:eastAsia="Calibri" w:hAnsiTheme="minorHAnsi" w:cstheme="minorHAnsi"/>
          <w:szCs w:val="24"/>
        </w:rPr>
      </w:pPr>
      <w:r w:rsidRPr="0000379D">
        <w:rPr>
          <w:rFonts w:asciiTheme="minorHAnsi" w:eastAsia="Calibri" w:hAnsiTheme="minorHAnsi" w:cstheme="minorHAnsi"/>
          <w:szCs w:val="24"/>
        </w:rPr>
        <w:t xml:space="preserve">Informational Circular 19-A-007 </w:t>
      </w:r>
      <w:hyperlink r:id="rId15" w:history="1">
        <w:r w:rsidRPr="0000379D">
          <w:rPr>
            <w:rStyle w:val="Hyperlink"/>
            <w:rFonts w:asciiTheme="minorHAnsi" w:eastAsia="Calibri" w:hAnsiTheme="minorHAnsi" w:cstheme="minorHAnsi"/>
            <w:szCs w:val="24"/>
          </w:rPr>
          <w:t>Statewide Encumbrance Policy - Amended</w:t>
        </w:r>
      </w:hyperlink>
    </w:p>
    <w:p w14:paraId="3B5EB280" w14:textId="77777777" w:rsidR="005D3443" w:rsidRDefault="005D3443" w:rsidP="005D3443">
      <w:pPr>
        <w:rPr>
          <w:rFonts w:asciiTheme="minorHAnsi" w:eastAsia="Calibri" w:hAnsiTheme="minorHAnsi" w:cstheme="minorHAnsi"/>
          <w:szCs w:val="24"/>
        </w:rPr>
      </w:pPr>
    </w:p>
    <w:p w14:paraId="72704B21" w14:textId="442D3A4D" w:rsidR="00064F5C" w:rsidRDefault="005C5DD1" w:rsidP="005D3443">
      <w:pPr>
        <w:rPr>
          <w:rFonts w:asciiTheme="minorHAnsi" w:eastAsia="Calibri" w:hAnsiTheme="minorHAnsi" w:cstheme="minorHAnsi"/>
          <w:szCs w:val="24"/>
        </w:rPr>
      </w:pPr>
      <w:r>
        <w:rPr>
          <w:rFonts w:asciiTheme="minorHAnsi" w:eastAsia="Calibri" w:hAnsiTheme="minorHAnsi" w:cstheme="minorHAnsi"/>
          <w:szCs w:val="24"/>
        </w:rPr>
        <w:t>Statewide Encumbrance Best Practice</w:t>
      </w:r>
      <w:hyperlink r:id="rId16" w:history="1">
        <w:r w:rsidRPr="00F66536">
          <w:rPr>
            <w:rStyle w:val="Hyperlink"/>
            <w:rFonts w:asciiTheme="minorHAnsi" w:eastAsia="Calibri" w:hAnsiTheme="minorHAnsi" w:cstheme="minorHAnsi"/>
            <w:szCs w:val="24"/>
          </w:rPr>
          <w:t xml:space="preserve"> </w:t>
        </w:r>
        <w:r w:rsidRPr="00F66536">
          <w:rPr>
            <w:rStyle w:val="Hyperlink"/>
          </w:rPr>
          <w:t>10,300 Statewide Best Practices</w:t>
        </w:r>
      </w:hyperlink>
    </w:p>
    <w:p w14:paraId="520BEB2B" w14:textId="77777777" w:rsidR="00064F5C" w:rsidRPr="0000379D" w:rsidRDefault="00064F5C" w:rsidP="005D3443">
      <w:pPr>
        <w:rPr>
          <w:rFonts w:asciiTheme="minorHAnsi" w:eastAsia="Calibri" w:hAnsiTheme="minorHAnsi" w:cstheme="minorHAnsi"/>
          <w:szCs w:val="24"/>
        </w:rPr>
      </w:pPr>
    </w:p>
    <w:p w14:paraId="3AF29F62" w14:textId="77777777" w:rsidR="005D3443" w:rsidRPr="0000379D" w:rsidRDefault="00F66536" w:rsidP="005D3443">
      <w:pPr>
        <w:rPr>
          <w:rFonts w:asciiTheme="minorHAnsi" w:eastAsia="Calibri" w:hAnsiTheme="minorHAnsi" w:cstheme="minorHAnsi"/>
          <w:szCs w:val="24"/>
        </w:rPr>
      </w:pPr>
      <w:hyperlink r:id="rId17" w:history="1">
        <w:r w:rsidR="005D3443" w:rsidRPr="0000379D">
          <w:rPr>
            <w:rStyle w:val="Hyperlink"/>
            <w:rFonts w:asciiTheme="minorHAnsi" w:eastAsia="Calibri" w:hAnsiTheme="minorHAnsi" w:cstheme="minorHAnsi"/>
            <w:szCs w:val="24"/>
          </w:rPr>
          <w:t>PM 14,002 Fiscal Year Closing Including Fiscal Year Determination</w:t>
        </w:r>
      </w:hyperlink>
    </w:p>
    <w:p w14:paraId="08D94600" w14:textId="77777777" w:rsidR="005D3443" w:rsidRPr="0000379D" w:rsidRDefault="005D3443" w:rsidP="005D3443">
      <w:pPr>
        <w:rPr>
          <w:rFonts w:asciiTheme="minorHAnsi" w:eastAsia="Calibri" w:hAnsiTheme="minorHAnsi" w:cstheme="minorHAnsi"/>
          <w:szCs w:val="24"/>
        </w:rPr>
      </w:pPr>
    </w:p>
    <w:p w14:paraId="125F27D9" w14:textId="77777777" w:rsidR="005D3443" w:rsidRPr="0000379D" w:rsidRDefault="005D3443" w:rsidP="005D3443">
      <w:pPr>
        <w:rPr>
          <w:rFonts w:asciiTheme="minorHAnsi" w:eastAsia="Calibri" w:hAnsiTheme="minorHAnsi" w:cstheme="minorHAnsi"/>
          <w:szCs w:val="24"/>
          <w:u w:val="single"/>
        </w:rPr>
      </w:pPr>
      <w:r w:rsidRPr="0000379D">
        <w:rPr>
          <w:rFonts w:asciiTheme="minorHAnsi" w:eastAsia="Calibri" w:hAnsiTheme="minorHAnsi" w:cstheme="minorHAnsi"/>
          <w:szCs w:val="24"/>
          <w:u w:val="single"/>
        </w:rPr>
        <w:t>Office of Procurement and Contracts:</w:t>
      </w:r>
    </w:p>
    <w:p w14:paraId="67886BFF" w14:textId="77777777" w:rsidR="005D3443" w:rsidRPr="0000379D" w:rsidRDefault="005D3443" w:rsidP="005D3443">
      <w:pPr>
        <w:rPr>
          <w:rFonts w:asciiTheme="minorHAnsi" w:eastAsia="Calibri" w:hAnsiTheme="minorHAnsi" w:cstheme="minorHAnsi"/>
          <w:szCs w:val="24"/>
        </w:rPr>
      </w:pPr>
    </w:p>
    <w:p w14:paraId="761E3BBC" w14:textId="6DEA8FF4" w:rsidR="005D3443" w:rsidRPr="0000379D" w:rsidRDefault="001B2235" w:rsidP="005D3443">
      <w:pPr>
        <w:rPr>
          <w:rFonts w:asciiTheme="minorHAnsi" w:eastAsia="Calibri" w:hAnsiTheme="minorHAnsi" w:cstheme="minorHAnsi"/>
          <w:szCs w:val="24"/>
        </w:rPr>
      </w:pPr>
      <w:r>
        <w:rPr>
          <w:rFonts w:asciiTheme="minorHAnsi" w:eastAsia="Calibri" w:hAnsiTheme="minorHAnsi" w:cstheme="minorHAnsi"/>
          <w:szCs w:val="24"/>
        </w:rPr>
        <w:t>Procurement Resources</w:t>
      </w:r>
      <w:r w:rsidR="003B3C06">
        <w:rPr>
          <w:rFonts w:asciiTheme="minorHAnsi" w:eastAsia="Calibri" w:hAnsiTheme="minorHAnsi" w:cstheme="minorHAnsi"/>
          <w:szCs w:val="24"/>
        </w:rPr>
        <w:t xml:space="preserve"> – Informational Circulars, Policy and Procedure Manual, Forms, Training - </w:t>
      </w:r>
      <w:hyperlink r:id="rId18" w:history="1">
        <w:r w:rsidR="007C70D8">
          <w:rPr>
            <w:rStyle w:val="Hyperlink"/>
          </w:rPr>
          <w:t>Procurement Resources | Kansas Department of Administration (ks.gov)</w:t>
        </w:r>
      </w:hyperlink>
    </w:p>
    <w:p w14:paraId="3893ABEE" w14:textId="77777777" w:rsidR="005D3443" w:rsidRDefault="005D3443" w:rsidP="005D3443">
      <w:pPr>
        <w:spacing w:after="200"/>
        <w:rPr>
          <w:rFonts w:asciiTheme="minorHAnsi" w:eastAsia="Calibri" w:hAnsiTheme="minorHAnsi" w:cstheme="minorHAnsi"/>
          <w:szCs w:val="24"/>
        </w:rPr>
      </w:pPr>
    </w:p>
    <w:p w14:paraId="1437A853" w14:textId="77777777" w:rsidR="005D3443" w:rsidRPr="0000379D" w:rsidRDefault="005D3443" w:rsidP="005D3443">
      <w:pPr>
        <w:spacing w:after="200"/>
        <w:rPr>
          <w:rFonts w:asciiTheme="minorHAnsi" w:eastAsia="Calibri" w:hAnsiTheme="minorHAnsi" w:cstheme="minorHAnsi"/>
          <w:szCs w:val="24"/>
        </w:rPr>
      </w:pPr>
      <w:r w:rsidRPr="0000379D">
        <w:rPr>
          <w:rFonts w:asciiTheme="minorHAnsi" w:eastAsia="Calibri" w:hAnsiTheme="minorHAnsi" w:cstheme="minorHAnsi"/>
          <w:szCs w:val="24"/>
        </w:rPr>
        <w:t>SMART Training documents:</w:t>
      </w:r>
    </w:p>
    <w:p w14:paraId="364129FB" w14:textId="77777777" w:rsidR="005D3443" w:rsidRPr="0000379D" w:rsidRDefault="005D3443" w:rsidP="005D3443">
      <w:pPr>
        <w:numPr>
          <w:ilvl w:val="0"/>
          <w:numId w:val="8"/>
        </w:numPr>
        <w:spacing w:after="200"/>
        <w:contextualSpacing/>
        <w:rPr>
          <w:rFonts w:asciiTheme="minorHAnsi" w:eastAsia="Calibri" w:hAnsiTheme="minorHAnsi" w:cstheme="minorHAnsi"/>
          <w:szCs w:val="24"/>
        </w:rPr>
      </w:pPr>
      <w:r w:rsidRPr="0000379D">
        <w:rPr>
          <w:rFonts w:asciiTheme="minorHAnsi" w:eastAsia="Calibri" w:hAnsiTheme="minorHAnsi" w:cstheme="minorHAnsi"/>
          <w:szCs w:val="24"/>
        </w:rPr>
        <w:t xml:space="preserve">Purchasing, Requisitions – </w:t>
      </w:r>
      <w:hyperlink r:id="rId19" w:history="1">
        <w:r w:rsidRPr="0000379D">
          <w:rPr>
            <w:rStyle w:val="Hyperlink"/>
            <w:rFonts w:asciiTheme="minorHAnsi" w:eastAsia="Calibri" w:hAnsiTheme="minorHAnsi" w:cstheme="minorHAnsi"/>
            <w:szCs w:val="24"/>
          </w:rPr>
          <w:t>https://smartweb.ks.gov/training/purchasing</w:t>
        </w:r>
      </w:hyperlink>
      <w:r w:rsidRPr="0000379D">
        <w:rPr>
          <w:rFonts w:asciiTheme="minorHAnsi" w:eastAsia="Calibri" w:hAnsiTheme="minorHAnsi" w:cstheme="minorHAnsi"/>
          <w:szCs w:val="24"/>
        </w:rPr>
        <w:t xml:space="preserve">  </w:t>
      </w:r>
    </w:p>
    <w:p w14:paraId="7CF45400" w14:textId="77777777" w:rsidR="005D3443" w:rsidRPr="0000379D" w:rsidRDefault="005D3443" w:rsidP="005D3443">
      <w:pPr>
        <w:numPr>
          <w:ilvl w:val="0"/>
          <w:numId w:val="8"/>
        </w:numPr>
        <w:spacing w:after="200"/>
        <w:contextualSpacing/>
        <w:rPr>
          <w:rFonts w:asciiTheme="minorHAnsi" w:eastAsia="Calibri" w:hAnsiTheme="minorHAnsi" w:cstheme="minorHAnsi"/>
          <w:szCs w:val="24"/>
        </w:rPr>
      </w:pPr>
      <w:r w:rsidRPr="0000379D">
        <w:rPr>
          <w:rFonts w:asciiTheme="minorHAnsi" w:eastAsia="Calibri" w:hAnsiTheme="minorHAnsi" w:cstheme="minorHAnsi"/>
          <w:szCs w:val="24"/>
        </w:rPr>
        <w:t xml:space="preserve">Purchasing, Purchase Orders – </w:t>
      </w:r>
      <w:hyperlink r:id="rId20" w:history="1">
        <w:r w:rsidRPr="0000379D">
          <w:rPr>
            <w:rStyle w:val="Hyperlink"/>
            <w:rFonts w:asciiTheme="minorHAnsi" w:eastAsia="Calibri" w:hAnsiTheme="minorHAnsi" w:cstheme="minorHAnsi"/>
            <w:szCs w:val="24"/>
          </w:rPr>
          <w:t>https://smartweb.ks.gov/training/purchasing</w:t>
        </w:r>
      </w:hyperlink>
      <w:r w:rsidRPr="0000379D">
        <w:rPr>
          <w:rFonts w:asciiTheme="minorHAnsi" w:eastAsia="Calibri" w:hAnsiTheme="minorHAnsi" w:cstheme="minorHAnsi"/>
          <w:szCs w:val="24"/>
        </w:rPr>
        <w:t xml:space="preserve"> </w:t>
      </w:r>
    </w:p>
    <w:p w14:paraId="444791B1" w14:textId="77777777" w:rsidR="005D3443" w:rsidRPr="0000379D" w:rsidRDefault="005D3443" w:rsidP="005D3443">
      <w:pPr>
        <w:numPr>
          <w:ilvl w:val="0"/>
          <w:numId w:val="8"/>
        </w:numPr>
        <w:spacing w:after="200"/>
        <w:contextualSpacing/>
        <w:rPr>
          <w:rFonts w:asciiTheme="minorHAnsi" w:eastAsia="Calibri" w:hAnsiTheme="minorHAnsi" w:cstheme="minorHAnsi"/>
          <w:szCs w:val="24"/>
        </w:rPr>
      </w:pPr>
      <w:r w:rsidRPr="0000379D">
        <w:rPr>
          <w:rFonts w:asciiTheme="minorHAnsi" w:eastAsia="Calibri" w:hAnsiTheme="minorHAnsi" w:cstheme="minorHAnsi"/>
          <w:szCs w:val="24"/>
        </w:rPr>
        <w:t xml:space="preserve">Travel &amp; Expenses – </w:t>
      </w:r>
      <w:hyperlink r:id="rId21" w:history="1">
        <w:r>
          <w:rPr>
            <w:rStyle w:val="Hyperlink"/>
            <w:rFonts w:asciiTheme="minorHAnsi" w:eastAsia="Calibri" w:hAnsiTheme="minorHAnsi" w:cstheme="minorHAnsi"/>
            <w:szCs w:val="24"/>
          </w:rPr>
          <w:t>https://admin.ks.gov/offices/accounts-reports/state-employees/state-employees-travel-center</w:t>
        </w:r>
      </w:hyperlink>
      <w:r w:rsidRPr="0000379D">
        <w:rPr>
          <w:rFonts w:asciiTheme="minorHAnsi" w:eastAsia="Calibri" w:hAnsiTheme="minorHAnsi" w:cstheme="minorHAnsi"/>
          <w:szCs w:val="24"/>
        </w:rPr>
        <w:t xml:space="preserve"> </w:t>
      </w:r>
    </w:p>
    <w:p w14:paraId="08ACF95D" w14:textId="77777777" w:rsidR="005D3443" w:rsidRPr="0000379D" w:rsidRDefault="005D3443" w:rsidP="005D3443">
      <w:pPr>
        <w:numPr>
          <w:ilvl w:val="0"/>
          <w:numId w:val="8"/>
        </w:numPr>
        <w:spacing w:after="200"/>
        <w:contextualSpacing/>
        <w:rPr>
          <w:rFonts w:asciiTheme="minorHAnsi" w:eastAsia="Calibri" w:hAnsiTheme="minorHAnsi" w:cstheme="minorHAnsi"/>
          <w:szCs w:val="24"/>
        </w:rPr>
      </w:pPr>
      <w:r w:rsidRPr="0000379D">
        <w:rPr>
          <w:rFonts w:asciiTheme="minorHAnsi" w:eastAsia="Calibri" w:hAnsiTheme="minorHAnsi" w:cstheme="minorHAnsi"/>
          <w:szCs w:val="24"/>
        </w:rPr>
        <w:t xml:space="preserve">General Ledger, GL Journals – </w:t>
      </w:r>
      <w:hyperlink r:id="rId22" w:history="1">
        <w:r w:rsidRPr="0000379D">
          <w:rPr>
            <w:rStyle w:val="Hyperlink"/>
            <w:rFonts w:asciiTheme="minorHAnsi" w:eastAsia="Calibri" w:hAnsiTheme="minorHAnsi" w:cstheme="minorHAnsi"/>
            <w:szCs w:val="24"/>
          </w:rPr>
          <w:t>https://smartweb.ks.gov/training/General_Ledger</w:t>
        </w:r>
      </w:hyperlink>
      <w:r w:rsidRPr="0000379D">
        <w:rPr>
          <w:rFonts w:asciiTheme="minorHAnsi" w:eastAsia="Calibri" w:hAnsiTheme="minorHAnsi" w:cstheme="minorHAnsi"/>
          <w:szCs w:val="24"/>
        </w:rPr>
        <w:t xml:space="preserve"> </w:t>
      </w:r>
    </w:p>
    <w:p w14:paraId="6EE711E4" w14:textId="77777777" w:rsidR="005D3443" w:rsidRPr="0000379D" w:rsidRDefault="005D3443" w:rsidP="005D3443">
      <w:pPr>
        <w:pStyle w:val="Header"/>
        <w:tabs>
          <w:tab w:val="clear" w:pos="4320"/>
          <w:tab w:val="clear" w:pos="8640"/>
          <w:tab w:val="left" w:pos="360"/>
          <w:tab w:val="left" w:pos="1170"/>
          <w:tab w:val="left" w:pos="1710"/>
        </w:tabs>
        <w:rPr>
          <w:rFonts w:asciiTheme="minorHAnsi" w:hAnsiTheme="minorHAnsi" w:cstheme="minorHAnsi"/>
          <w:szCs w:val="24"/>
        </w:rPr>
      </w:pPr>
    </w:p>
    <w:p w14:paraId="31A63F01" w14:textId="77777777" w:rsidR="005D3443" w:rsidRPr="0000379D" w:rsidRDefault="005D3443" w:rsidP="005D3443">
      <w:pPr>
        <w:pStyle w:val="Header"/>
        <w:tabs>
          <w:tab w:val="clear" w:pos="4320"/>
          <w:tab w:val="clear" w:pos="8640"/>
          <w:tab w:val="left" w:pos="360"/>
          <w:tab w:val="left" w:pos="1170"/>
          <w:tab w:val="left" w:pos="1710"/>
        </w:tabs>
        <w:rPr>
          <w:rFonts w:asciiTheme="minorHAnsi" w:hAnsiTheme="minorHAnsi" w:cstheme="minorHAnsi"/>
          <w:b/>
          <w:sz w:val="28"/>
          <w:szCs w:val="22"/>
        </w:rPr>
      </w:pPr>
      <w:r w:rsidRPr="0000379D">
        <w:rPr>
          <w:rFonts w:asciiTheme="minorHAnsi" w:hAnsiTheme="minorHAnsi" w:cstheme="minorHAnsi"/>
          <w:b/>
          <w:sz w:val="28"/>
          <w:szCs w:val="22"/>
        </w:rPr>
        <w:t>CONTACT SOURCES</w:t>
      </w:r>
    </w:p>
    <w:p w14:paraId="51CBE7D9" w14:textId="77777777" w:rsidR="005D3443" w:rsidRPr="0000379D" w:rsidRDefault="005D3443" w:rsidP="005D3443">
      <w:pPr>
        <w:pStyle w:val="Header"/>
        <w:tabs>
          <w:tab w:val="clear" w:pos="4320"/>
          <w:tab w:val="clear" w:pos="8640"/>
          <w:tab w:val="left" w:pos="360"/>
          <w:tab w:val="left" w:pos="1170"/>
          <w:tab w:val="left" w:pos="1710"/>
        </w:tabs>
        <w:rPr>
          <w:rFonts w:asciiTheme="minorHAnsi" w:hAnsiTheme="minorHAnsi" w:cstheme="minorHAnsi"/>
          <w:szCs w:val="24"/>
        </w:rPr>
      </w:pPr>
    </w:p>
    <w:p w14:paraId="168A4B8C" w14:textId="77777777" w:rsidR="005D3443" w:rsidRPr="0000379D" w:rsidRDefault="005D3443" w:rsidP="005D3443">
      <w:pPr>
        <w:pStyle w:val="Header"/>
        <w:tabs>
          <w:tab w:val="clear" w:pos="4320"/>
          <w:tab w:val="clear" w:pos="8640"/>
          <w:tab w:val="left" w:pos="360"/>
          <w:tab w:val="left" w:pos="1170"/>
          <w:tab w:val="left" w:pos="1710"/>
        </w:tabs>
        <w:rPr>
          <w:rFonts w:asciiTheme="minorHAnsi" w:hAnsiTheme="minorHAnsi" w:cstheme="minorHAnsi"/>
          <w:szCs w:val="24"/>
        </w:rPr>
      </w:pPr>
      <w:r w:rsidRPr="0000379D">
        <w:rPr>
          <w:rFonts w:asciiTheme="minorHAnsi" w:hAnsiTheme="minorHAnsi" w:cstheme="minorHAnsi"/>
          <w:szCs w:val="24"/>
        </w:rPr>
        <w:t>Employees with questions should contact the appropriate personnel within their agency. Agency questions should be directed to:</w:t>
      </w:r>
    </w:p>
    <w:p w14:paraId="5280F9EC" w14:textId="77777777" w:rsidR="005D3443" w:rsidRPr="0000379D" w:rsidRDefault="005D3443" w:rsidP="005D3443">
      <w:pPr>
        <w:rPr>
          <w:rFonts w:asciiTheme="minorHAnsi" w:hAnsiTheme="minorHAnsi" w:cstheme="minorHAnsi"/>
          <w:b/>
          <w:szCs w:val="24"/>
        </w:rPr>
      </w:pPr>
    </w:p>
    <w:p w14:paraId="3900B830" w14:textId="77777777" w:rsidR="005D3443" w:rsidRPr="0000379D" w:rsidRDefault="005D3443" w:rsidP="005D3443">
      <w:pPr>
        <w:pStyle w:val="Header"/>
        <w:tabs>
          <w:tab w:val="clear" w:pos="4320"/>
          <w:tab w:val="clear" w:pos="8640"/>
        </w:tabs>
        <w:rPr>
          <w:rFonts w:asciiTheme="minorHAnsi" w:hAnsiTheme="minorHAnsi" w:cstheme="minorHAnsi"/>
          <w:szCs w:val="24"/>
        </w:rPr>
      </w:pPr>
      <w:r w:rsidRPr="0000379D">
        <w:rPr>
          <w:rFonts w:asciiTheme="minorHAnsi" w:hAnsiTheme="minorHAnsi" w:cstheme="minorHAnsi"/>
          <w:szCs w:val="24"/>
        </w:rPr>
        <w:tab/>
        <w:t>Department of Administration</w:t>
      </w:r>
    </w:p>
    <w:p w14:paraId="6BA6E107" w14:textId="77777777" w:rsidR="005D3443" w:rsidRPr="0000379D" w:rsidRDefault="005D3443" w:rsidP="005D3443">
      <w:pPr>
        <w:pStyle w:val="Header"/>
        <w:tabs>
          <w:tab w:val="clear" w:pos="4320"/>
          <w:tab w:val="clear" w:pos="8640"/>
        </w:tabs>
        <w:rPr>
          <w:rFonts w:asciiTheme="minorHAnsi" w:hAnsiTheme="minorHAnsi" w:cstheme="minorHAnsi"/>
          <w:szCs w:val="24"/>
        </w:rPr>
      </w:pPr>
      <w:r w:rsidRPr="0000379D">
        <w:rPr>
          <w:rFonts w:asciiTheme="minorHAnsi" w:hAnsiTheme="minorHAnsi" w:cstheme="minorHAnsi"/>
        </w:rPr>
        <w:tab/>
      </w:r>
      <w:r w:rsidRPr="0000379D">
        <w:rPr>
          <w:rFonts w:asciiTheme="minorHAnsi" w:hAnsiTheme="minorHAnsi" w:cstheme="minorHAnsi"/>
          <w:szCs w:val="24"/>
        </w:rPr>
        <w:t xml:space="preserve">Office of Accounts and Reports </w:t>
      </w:r>
    </w:p>
    <w:p w14:paraId="1A243117" w14:textId="4D84AF6E" w:rsidR="004C0B1C" w:rsidRDefault="005D3443" w:rsidP="00EB5FF2">
      <w:pPr>
        <w:pStyle w:val="Header"/>
        <w:tabs>
          <w:tab w:val="clear" w:pos="4320"/>
          <w:tab w:val="clear" w:pos="8640"/>
        </w:tabs>
      </w:pPr>
      <w:r w:rsidRPr="0000379D">
        <w:rPr>
          <w:rFonts w:asciiTheme="minorHAnsi" w:hAnsiTheme="minorHAnsi" w:cstheme="minorHAnsi"/>
          <w:szCs w:val="24"/>
        </w:rPr>
        <w:tab/>
      </w:r>
      <w:hyperlink r:id="rId23" w:history="1">
        <w:r w:rsidRPr="0000379D">
          <w:rPr>
            <w:rStyle w:val="Hyperlink"/>
            <w:rFonts w:asciiTheme="minorHAnsi" w:hAnsiTheme="minorHAnsi" w:cstheme="minorHAnsi"/>
            <w:szCs w:val="24"/>
          </w:rPr>
          <w:t>Audit Services Team</w:t>
        </w:r>
      </w:hyperlink>
      <w:r w:rsidRPr="0000379D">
        <w:rPr>
          <w:rFonts w:asciiTheme="minorHAnsi" w:hAnsiTheme="minorHAnsi" w:cstheme="minorHAnsi"/>
          <w:szCs w:val="24"/>
        </w:rPr>
        <w:t xml:space="preserve"> (Email: </w:t>
      </w:r>
      <w:hyperlink r:id="rId24" w:history="1">
        <w:r w:rsidRPr="0000379D">
          <w:rPr>
            <w:rStyle w:val="Hyperlink"/>
            <w:rFonts w:asciiTheme="minorHAnsi" w:hAnsiTheme="minorHAnsi" w:cstheme="minorHAnsi"/>
            <w:szCs w:val="24"/>
          </w:rPr>
          <w:t>ARPreaudit@ks.gov</w:t>
        </w:r>
      </w:hyperlink>
      <w:r w:rsidRPr="0000379D">
        <w:rPr>
          <w:rFonts w:asciiTheme="minorHAnsi" w:hAnsiTheme="minorHAnsi" w:cstheme="minorHAnsi"/>
          <w:szCs w:val="24"/>
        </w:rPr>
        <w:t>)</w:t>
      </w:r>
    </w:p>
    <w:sectPr w:rsidR="004C0B1C" w:rsidSect="00E55262">
      <w:headerReference w:type="default" r:id="rId25"/>
      <w:footerReference w:type="default" r:id="rId26"/>
      <w:pgSz w:w="12240" w:h="15840" w:code="1"/>
      <w:pgMar w:top="720" w:right="1440" w:bottom="1440" w:left="158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9D29" w14:textId="77777777" w:rsidR="00E55262" w:rsidRDefault="00E55262" w:rsidP="008E1624">
      <w:r>
        <w:separator/>
      </w:r>
    </w:p>
  </w:endnote>
  <w:endnote w:type="continuationSeparator" w:id="0">
    <w:p w14:paraId="1D9985D0" w14:textId="77777777" w:rsidR="00E55262" w:rsidRDefault="00E55262" w:rsidP="008E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4EE7" w14:textId="77777777" w:rsidR="00D471B0" w:rsidRPr="00E576AD" w:rsidRDefault="00D471B0">
    <w:pPr>
      <w:pStyle w:val="Footer"/>
      <w:jc w:val="center"/>
      <w:rPr>
        <w:rFonts w:ascii="Arial" w:hAnsi="Arial" w:cs="Arial"/>
        <w:sz w:val="18"/>
        <w:szCs w:val="18"/>
      </w:rPr>
    </w:pPr>
  </w:p>
  <w:p w14:paraId="7BF5F10B" w14:textId="77777777" w:rsidR="00D471B0" w:rsidRDefault="00D47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1B8F" w14:textId="77777777" w:rsidR="00E55262" w:rsidRDefault="00E55262" w:rsidP="008E1624">
      <w:r>
        <w:separator/>
      </w:r>
    </w:p>
  </w:footnote>
  <w:footnote w:type="continuationSeparator" w:id="0">
    <w:p w14:paraId="40526B19" w14:textId="77777777" w:rsidR="00E55262" w:rsidRDefault="00E55262" w:rsidP="008E1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01E7" w14:textId="77777777" w:rsidR="00D471B0" w:rsidRDefault="00D471B0" w:rsidP="00AA6B53">
    <w:pPr>
      <w:pStyle w:val="Header"/>
      <w:rPr>
        <w:rFonts w:ascii="Arial" w:hAnsi="Arial" w:cs="Arial"/>
        <w:b/>
        <w:sz w:val="28"/>
      </w:rPr>
    </w:pPr>
    <w:r>
      <w:rPr>
        <w:rFonts w:ascii="Arial" w:hAnsi="Arial" w:cs="Arial"/>
        <w:b/>
        <w:sz w:val="28"/>
      </w:rPr>
      <w:t>OFFICE OF ACCOUNTS AND REPORTS</w:t>
    </w:r>
  </w:p>
  <w:p w14:paraId="1692BDFB" w14:textId="77777777" w:rsidR="00D471B0" w:rsidRPr="00306A6C" w:rsidRDefault="00D471B0" w:rsidP="00306A6C">
    <w:pPr>
      <w:pStyle w:val="Header"/>
      <w:rPr>
        <w:rFonts w:ascii="Arial" w:hAnsi="Arial" w:cs="Arial"/>
        <w:b/>
        <w:sz w:val="28"/>
      </w:rPr>
    </w:pPr>
    <w:r>
      <w:rPr>
        <w:rFonts w:ascii="Arial" w:hAnsi="Arial" w:cs="Arial"/>
        <w:b/>
        <w:sz w:val="28"/>
      </w:rPr>
      <w:t>POLICY MANUAL</w:t>
    </w:r>
  </w:p>
  <w:p w14:paraId="168F0F77" w14:textId="49BE86A0" w:rsidR="00D471B0" w:rsidRPr="00306A6C" w:rsidRDefault="00D471B0" w:rsidP="00AA6B53">
    <w:pPr>
      <w:pStyle w:val="Header"/>
      <w:jc w:val="both"/>
      <w:rPr>
        <w:rFonts w:ascii="Arial" w:hAnsi="Arial" w:cs="Arial"/>
      </w:rPr>
    </w:pPr>
    <w:r>
      <w:rPr>
        <w:rFonts w:ascii="Arial" w:hAnsi="Arial" w:cs="Arial"/>
        <w:b/>
      </w:rPr>
      <w:t xml:space="preserve">Revision Date </w:t>
    </w:r>
    <w:r w:rsidR="00B3615E" w:rsidRPr="00B3615E">
      <w:rPr>
        <w:rFonts w:ascii="Arial" w:hAnsi="Arial" w:cs="Arial"/>
        <w:bCs/>
      </w:rPr>
      <w:t>03/</w:t>
    </w:r>
    <w:r w:rsidR="00A23BFE">
      <w:rPr>
        <w:rFonts w:ascii="Arial" w:hAnsi="Arial" w:cs="Arial"/>
        <w:bCs/>
      </w:rPr>
      <w:t>18</w:t>
    </w:r>
    <w:r w:rsidR="00B3615E" w:rsidRPr="00B3615E">
      <w:rPr>
        <w:rFonts w:ascii="Arial" w:hAnsi="Arial" w:cs="Arial"/>
        <w:bCs/>
      </w:rPr>
      <w:t>/</w:t>
    </w:r>
    <w:r w:rsidR="008E1624" w:rsidRPr="00B3615E">
      <w:rPr>
        <w:rFonts w:ascii="Arial" w:hAnsi="Arial" w:cs="Arial"/>
        <w:bCs/>
      </w:rPr>
      <w:t>2024</w:t>
    </w:r>
    <w:r>
      <w:rPr>
        <w:rFonts w:ascii="Arial" w:hAnsi="Arial" w:cs="Arial"/>
        <w:b/>
      </w:rPr>
      <w:tab/>
    </w:r>
    <w:r>
      <w:rPr>
        <w:rFonts w:ascii="Arial" w:hAnsi="Arial" w:cs="Arial"/>
        <w:b/>
      </w:rPr>
      <w:tab/>
      <w:t xml:space="preserve">Filing Number </w:t>
    </w:r>
    <w:r>
      <w:rPr>
        <w:rFonts w:ascii="Arial" w:hAnsi="Arial" w:cs="Arial"/>
      </w:rPr>
      <w:t>10,300</w:t>
    </w:r>
  </w:p>
  <w:p w14:paraId="09511470" w14:textId="77777777" w:rsidR="00D471B0" w:rsidRPr="00AA6B53" w:rsidRDefault="00D471B0" w:rsidP="00AA6B53">
    <w:pPr>
      <w:pStyle w:val="Header"/>
      <w:pBdr>
        <w:bottom w:val="single" w:sz="24" w:space="1" w:color="auto"/>
      </w:pBdr>
      <w:rPr>
        <w:rFonts w:ascii="Arial" w:hAnsi="Arial" w:cs="Arial"/>
        <w:b/>
      </w:rPr>
    </w:pPr>
    <w:r>
      <w:rPr>
        <w:rFonts w:ascii="Arial" w:hAnsi="Arial" w:cs="Arial"/>
        <w:b/>
      </w:rPr>
      <w:t xml:space="preserve">Date Issued </w:t>
    </w:r>
    <w:r>
      <w:rPr>
        <w:rFonts w:ascii="Arial" w:hAnsi="Arial" w:cs="Arial"/>
      </w:rPr>
      <w:t>08/2017</w:t>
    </w:r>
    <w:r>
      <w:rPr>
        <w:rFonts w:ascii="Arial" w:hAnsi="Arial" w:cs="Arial"/>
        <w:b/>
      </w:rPr>
      <w:tab/>
    </w:r>
    <w:r>
      <w:rPr>
        <w:rFonts w:ascii="Arial" w:hAnsi="Arial" w:cs="Arial"/>
        <w:b/>
      </w:rPr>
      <w:tab/>
    </w:r>
    <w:sdt>
      <w:sdtPr>
        <w:rPr>
          <w:rFonts w:ascii="Arial" w:hAnsi="Arial" w:cs="Arial"/>
        </w:rPr>
        <w:id w:val="-1318336367"/>
        <w:docPartObj>
          <w:docPartGallery w:val="Page Numbers (Top of Page)"/>
          <w:docPartUnique/>
        </w:docPartObj>
      </w:sdtPr>
      <w:sdtEndPr/>
      <w:sdtContent>
        <w:r w:rsidRPr="00306A6C">
          <w:rPr>
            <w:rFonts w:ascii="Arial" w:hAnsi="Arial" w:cs="Arial"/>
            <w:b/>
          </w:rPr>
          <w:t xml:space="preserve">Page </w:t>
        </w:r>
        <w:r w:rsidRPr="00306A6C">
          <w:rPr>
            <w:rFonts w:ascii="Arial" w:hAnsi="Arial" w:cs="Arial"/>
            <w:bCs/>
            <w:szCs w:val="24"/>
          </w:rPr>
          <w:fldChar w:fldCharType="begin"/>
        </w:r>
        <w:r w:rsidRPr="00306A6C">
          <w:rPr>
            <w:rFonts w:ascii="Arial" w:hAnsi="Arial" w:cs="Arial"/>
            <w:bCs/>
          </w:rPr>
          <w:instrText xml:space="preserve"> PAGE </w:instrText>
        </w:r>
        <w:r w:rsidRPr="00306A6C">
          <w:rPr>
            <w:rFonts w:ascii="Arial" w:hAnsi="Arial" w:cs="Arial"/>
            <w:bCs/>
            <w:szCs w:val="24"/>
          </w:rPr>
          <w:fldChar w:fldCharType="separate"/>
        </w:r>
        <w:r w:rsidRPr="00306A6C">
          <w:rPr>
            <w:rFonts w:ascii="Arial" w:hAnsi="Arial" w:cs="Arial"/>
            <w:bCs/>
            <w:noProof/>
          </w:rPr>
          <w:t>2</w:t>
        </w:r>
        <w:r w:rsidRPr="00306A6C">
          <w:rPr>
            <w:rFonts w:ascii="Arial" w:hAnsi="Arial" w:cs="Arial"/>
            <w:bCs/>
            <w:szCs w:val="24"/>
          </w:rPr>
          <w:fldChar w:fldCharType="end"/>
        </w:r>
        <w:r w:rsidRPr="00306A6C">
          <w:rPr>
            <w:rFonts w:ascii="Arial" w:hAnsi="Arial" w:cs="Arial"/>
          </w:rPr>
          <w:t xml:space="preserve"> </w:t>
        </w:r>
        <w:r w:rsidRPr="00306A6C">
          <w:rPr>
            <w:rFonts w:ascii="Arial" w:hAnsi="Arial" w:cs="Arial"/>
            <w:b/>
          </w:rPr>
          <w:t>of</w:t>
        </w:r>
        <w:r w:rsidRPr="00306A6C">
          <w:rPr>
            <w:rFonts w:ascii="Arial" w:hAnsi="Arial" w:cs="Arial"/>
          </w:rPr>
          <w:t xml:space="preserve"> </w:t>
        </w:r>
        <w:r w:rsidRPr="00306A6C">
          <w:rPr>
            <w:rFonts w:ascii="Arial" w:hAnsi="Arial" w:cs="Arial"/>
            <w:bCs/>
            <w:szCs w:val="24"/>
          </w:rPr>
          <w:fldChar w:fldCharType="begin"/>
        </w:r>
        <w:r w:rsidRPr="00306A6C">
          <w:rPr>
            <w:rFonts w:ascii="Arial" w:hAnsi="Arial" w:cs="Arial"/>
            <w:bCs/>
          </w:rPr>
          <w:instrText xml:space="preserve"> NUMPAGES  </w:instrText>
        </w:r>
        <w:r w:rsidRPr="00306A6C">
          <w:rPr>
            <w:rFonts w:ascii="Arial" w:hAnsi="Arial" w:cs="Arial"/>
            <w:bCs/>
            <w:szCs w:val="24"/>
          </w:rPr>
          <w:fldChar w:fldCharType="separate"/>
        </w:r>
        <w:r w:rsidRPr="00306A6C">
          <w:rPr>
            <w:rFonts w:ascii="Arial" w:hAnsi="Arial" w:cs="Arial"/>
            <w:bCs/>
            <w:noProof/>
          </w:rPr>
          <w:t>2</w:t>
        </w:r>
        <w:r w:rsidRPr="00306A6C">
          <w:rPr>
            <w:rFonts w:ascii="Arial" w:hAnsi="Arial" w:cs="Arial"/>
            <w:bCs/>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043"/>
    <w:multiLevelType w:val="hybridMultilevel"/>
    <w:tmpl w:val="B6A8BF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A4326"/>
    <w:multiLevelType w:val="hybridMultilevel"/>
    <w:tmpl w:val="B58C2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619E2"/>
    <w:multiLevelType w:val="hybridMultilevel"/>
    <w:tmpl w:val="73E82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D05DB"/>
    <w:multiLevelType w:val="hybridMultilevel"/>
    <w:tmpl w:val="A20C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C5502"/>
    <w:multiLevelType w:val="hybridMultilevel"/>
    <w:tmpl w:val="7772B6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08C"/>
    <w:multiLevelType w:val="hybridMultilevel"/>
    <w:tmpl w:val="8AB6F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52C02"/>
    <w:multiLevelType w:val="hybridMultilevel"/>
    <w:tmpl w:val="8CD65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65FED"/>
    <w:multiLevelType w:val="hybridMultilevel"/>
    <w:tmpl w:val="7F8C88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40C56"/>
    <w:multiLevelType w:val="hybridMultilevel"/>
    <w:tmpl w:val="C852956E"/>
    <w:lvl w:ilvl="0" w:tplc="0B864D6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5750D8"/>
    <w:multiLevelType w:val="hybridMultilevel"/>
    <w:tmpl w:val="83C80206"/>
    <w:lvl w:ilvl="0" w:tplc="C84481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E0B43"/>
    <w:multiLevelType w:val="hybridMultilevel"/>
    <w:tmpl w:val="58B2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B3D1B"/>
    <w:multiLevelType w:val="hybridMultilevel"/>
    <w:tmpl w:val="0CE4EF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6378072">
    <w:abstractNumId w:val="9"/>
  </w:num>
  <w:num w:numId="2" w16cid:durableId="611866867">
    <w:abstractNumId w:val="6"/>
  </w:num>
  <w:num w:numId="3" w16cid:durableId="80178774">
    <w:abstractNumId w:val="2"/>
  </w:num>
  <w:num w:numId="4" w16cid:durableId="1334256579">
    <w:abstractNumId w:val="1"/>
  </w:num>
  <w:num w:numId="5" w16cid:durableId="735661940">
    <w:abstractNumId w:val="0"/>
  </w:num>
  <w:num w:numId="6" w16cid:durableId="636299093">
    <w:abstractNumId w:val="10"/>
  </w:num>
  <w:num w:numId="7" w16cid:durableId="376466615">
    <w:abstractNumId w:val="4"/>
  </w:num>
  <w:num w:numId="8" w16cid:durableId="2058315330">
    <w:abstractNumId w:val="7"/>
  </w:num>
  <w:num w:numId="9" w16cid:durableId="1656913743">
    <w:abstractNumId w:val="5"/>
  </w:num>
  <w:num w:numId="10" w16cid:durableId="1912811454">
    <w:abstractNumId w:val="11"/>
  </w:num>
  <w:num w:numId="11" w16cid:durableId="2072773782">
    <w:abstractNumId w:val="8"/>
  </w:num>
  <w:num w:numId="12" w16cid:durableId="1999503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43"/>
    <w:rsid w:val="000114A0"/>
    <w:rsid w:val="00064F5C"/>
    <w:rsid w:val="000F508D"/>
    <w:rsid w:val="001B2235"/>
    <w:rsid w:val="001D3E86"/>
    <w:rsid w:val="00220A2F"/>
    <w:rsid w:val="00233778"/>
    <w:rsid w:val="002B2387"/>
    <w:rsid w:val="002E0F07"/>
    <w:rsid w:val="002F7C2F"/>
    <w:rsid w:val="00364EC2"/>
    <w:rsid w:val="003B3C06"/>
    <w:rsid w:val="003F4238"/>
    <w:rsid w:val="00430A0B"/>
    <w:rsid w:val="0047024E"/>
    <w:rsid w:val="004C0B1C"/>
    <w:rsid w:val="00592F4E"/>
    <w:rsid w:val="005C5DD1"/>
    <w:rsid w:val="005D3443"/>
    <w:rsid w:val="00663FBE"/>
    <w:rsid w:val="006C72F7"/>
    <w:rsid w:val="00766902"/>
    <w:rsid w:val="00792782"/>
    <w:rsid w:val="007C70D8"/>
    <w:rsid w:val="007F5044"/>
    <w:rsid w:val="00822E04"/>
    <w:rsid w:val="00856605"/>
    <w:rsid w:val="008E1624"/>
    <w:rsid w:val="0093024B"/>
    <w:rsid w:val="009A509E"/>
    <w:rsid w:val="00A23697"/>
    <w:rsid w:val="00A23BFE"/>
    <w:rsid w:val="00A32AB0"/>
    <w:rsid w:val="00A60A81"/>
    <w:rsid w:val="00AE0AC6"/>
    <w:rsid w:val="00B11745"/>
    <w:rsid w:val="00B3615E"/>
    <w:rsid w:val="00B9741C"/>
    <w:rsid w:val="00BA3B33"/>
    <w:rsid w:val="00BB572B"/>
    <w:rsid w:val="00BE6FB1"/>
    <w:rsid w:val="00C162E5"/>
    <w:rsid w:val="00C275D3"/>
    <w:rsid w:val="00D15BF0"/>
    <w:rsid w:val="00D22B47"/>
    <w:rsid w:val="00D471B0"/>
    <w:rsid w:val="00DA2A6C"/>
    <w:rsid w:val="00DE57D7"/>
    <w:rsid w:val="00E20BAD"/>
    <w:rsid w:val="00E55262"/>
    <w:rsid w:val="00EB5FF2"/>
    <w:rsid w:val="00EE2A2A"/>
    <w:rsid w:val="00F66536"/>
    <w:rsid w:val="00F91843"/>
    <w:rsid w:val="00FD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6357"/>
  <w15:chartTrackingRefBased/>
  <w15:docId w15:val="{6DFF15BF-4781-4236-AECA-3CD4296C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443"/>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5D3443"/>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443"/>
    <w:rPr>
      <w:rFonts w:ascii="Arial" w:eastAsia="Times New Roman" w:hAnsi="Arial" w:cs="Times New Roman"/>
      <w:b/>
      <w:kern w:val="0"/>
      <w:sz w:val="28"/>
      <w:szCs w:val="20"/>
      <w14:ligatures w14:val="none"/>
    </w:rPr>
  </w:style>
  <w:style w:type="paragraph" w:styleId="Header">
    <w:name w:val="header"/>
    <w:basedOn w:val="Normal"/>
    <w:link w:val="HeaderChar"/>
    <w:uiPriority w:val="99"/>
    <w:rsid w:val="005D3443"/>
    <w:pPr>
      <w:tabs>
        <w:tab w:val="center" w:pos="4320"/>
        <w:tab w:val="right" w:pos="8640"/>
      </w:tabs>
    </w:pPr>
  </w:style>
  <w:style w:type="character" w:customStyle="1" w:styleId="HeaderChar">
    <w:name w:val="Header Char"/>
    <w:basedOn w:val="DefaultParagraphFont"/>
    <w:link w:val="Header"/>
    <w:uiPriority w:val="99"/>
    <w:rsid w:val="005D3443"/>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5D3443"/>
    <w:pPr>
      <w:tabs>
        <w:tab w:val="center" w:pos="4320"/>
        <w:tab w:val="right" w:pos="8640"/>
      </w:tabs>
    </w:pPr>
  </w:style>
  <w:style w:type="character" w:customStyle="1" w:styleId="FooterChar">
    <w:name w:val="Footer Char"/>
    <w:basedOn w:val="DefaultParagraphFont"/>
    <w:link w:val="Footer"/>
    <w:uiPriority w:val="99"/>
    <w:rsid w:val="005D3443"/>
    <w:rPr>
      <w:rFonts w:ascii="Times New Roman" w:eastAsia="Times New Roman" w:hAnsi="Times New Roman" w:cs="Times New Roman"/>
      <w:kern w:val="0"/>
      <w:sz w:val="24"/>
      <w:szCs w:val="20"/>
      <w14:ligatures w14:val="none"/>
    </w:rPr>
  </w:style>
  <w:style w:type="character" w:styleId="Hyperlink">
    <w:name w:val="Hyperlink"/>
    <w:unhideWhenUsed/>
    <w:rsid w:val="005D3443"/>
    <w:rPr>
      <w:color w:val="0000FF"/>
      <w:u w:val="single"/>
    </w:rPr>
  </w:style>
  <w:style w:type="paragraph" w:styleId="ListParagraph">
    <w:name w:val="List Paragraph"/>
    <w:basedOn w:val="Normal"/>
    <w:uiPriority w:val="34"/>
    <w:qFormat/>
    <w:rsid w:val="005D3443"/>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92F4E"/>
    <w:rPr>
      <w:sz w:val="16"/>
      <w:szCs w:val="16"/>
    </w:rPr>
  </w:style>
  <w:style w:type="paragraph" w:styleId="CommentText">
    <w:name w:val="annotation text"/>
    <w:basedOn w:val="Normal"/>
    <w:link w:val="CommentTextChar"/>
    <w:uiPriority w:val="99"/>
    <w:unhideWhenUsed/>
    <w:rsid w:val="00592F4E"/>
    <w:rPr>
      <w:sz w:val="20"/>
    </w:rPr>
  </w:style>
  <w:style w:type="character" w:customStyle="1" w:styleId="CommentTextChar">
    <w:name w:val="Comment Text Char"/>
    <w:basedOn w:val="DefaultParagraphFont"/>
    <w:link w:val="CommentText"/>
    <w:uiPriority w:val="99"/>
    <w:rsid w:val="00592F4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92F4E"/>
    <w:rPr>
      <w:b/>
      <w:bCs/>
    </w:rPr>
  </w:style>
  <w:style w:type="character" w:customStyle="1" w:styleId="CommentSubjectChar">
    <w:name w:val="Comment Subject Char"/>
    <w:basedOn w:val="CommentTextChar"/>
    <w:link w:val="CommentSubject"/>
    <w:uiPriority w:val="99"/>
    <w:semiHidden/>
    <w:rsid w:val="00592F4E"/>
    <w:rPr>
      <w:rFonts w:ascii="Times New Roman" w:eastAsia="Times New Roman" w:hAnsi="Times New Roman" w:cs="Times New Roman"/>
      <w:b/>
      <w:bCs/>
      <w:kern w:val="0"/>
      <w:sz w:val="20"/>
      <w:szCs w:val="20"/>
      <w14:ligatures w14:val="none"/>
    </w:rPr>
  </w:style>
  <w:style w:type="character" w:styleId="FollowedHyperlink">
    <w:name w:val="FollowedHyperlink"/>
    <w:basedOn w:val="DefaultParagraphFont"/>
    <w:uiPriority w:val="99"/>
    <w:semiHidden/>
    <w:unhideWhenUsed/>
    <w:rsid w:val="00B9741C"/>
    <w:rPr>
      <w:color w:val="954F72" w:themeColor="followedHyperlink"/>
      <w:u w:val="single"/>
    </w:rPr>
  </w:style>
  <w:style w:type="paragraph" w:styleId="Revision">
    <w:name w:val="Revision"/>
    <w:hidden/>
    <w:uiPriority w:val="99"/>
    <w:semiHidden/>
    <w:rsid w:val="00A32AB0"/>
    <w:pPr>
      <w:spacing w:after="0" w:line="240" w:lineRule="auto"/>
    </w:pPr>
    <w:rPr>
      <w:rFonts w:ascii="Times New Roman" w:eastAsia="Times New Roman" w:hAnsi="Times New Roman" w:cs="Times New Roman"/>
      <w:kern w:val="0"/>
      <w:sz w:val="24"/>
      <w:szCs w:val="20"/>
      <w14:ligatures w14:val="none"/>
    </w:rPr>
  </w:style>
  <w:style w:type="character" w:styleId="UnresolvedMention">
    <w:name w:val="Unresolved Mention"/>
    <w:basedOn w:val="DefaultParagraphFont"/>
    <w:uiPriority w:val="99"/>
    <w:semiHidden/>
    <w:unhideWhenUsed/>
    <w:rsid w:val="002B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web.ks.gov/training/General_Ledger" TargetMode="External"/><Relationship Id="rId13" Type="http://schemas.openxmlformats.org/officeDocument/2006/relationships/hyperlink" Target="https://admin.ks.gov/resources/informational-circulars/informational-circulars---accounting/fy2017---accounting-info-circs" TargetMode="External"/><Relationship Id="rId18" Type="http://schemas.openxmlformats.org/officeDocument/2006/relationships/hyperlink" Target="https://admin.ks.gov/offices/procurement-contracts/procurement-resour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dmin.ks.gov/offices/accounts-reports/state-employees/state-employees-travel-center" TargetMode="External"/><Relationship Id="rId7" Type="http://schemas.openxmlformats.org/officeDocument/2006/relationships/endnotes" Target="endnotes.xml"/><Relationship Id="rId12" Type="http://schemas.openxmlformats.org/officeDocument/2006/relationships/hyperlink" Target="https://admin.ks.gov/docs/default-source/cfo/documents-to-support-policy-manual/best-practices---statewide-encumbrance-policy-10-2016.docx?sfvrsn=6" TargetMode="External"/><Relationship Id="rId17" Type="http://schemas.openxmlformats.org/officeDocument/2006/relationships/hyperlink" Target="https://admin.ks.gov/offices/accounts-reports/state-agencies/finance/policy-manu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min.ks.gov/media/documents/10300_Best_Practices_D49550A38E614.docx" TargetMode="External"/><Relationship Id="rId20" Type="http://schemas.openxmlformats.org/officeDocument/2006/relationships/hyperlink" Target="https://smartweb.ks.gov/training/purcha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ks.gov/resources/informational-circulars/informational-circulars---accounting/fy2017---accounting-info-circs" TargetMode="External"/><Relationship Id="rId24" Type="http://schemas.openxmlformats.org/officeDocument/2006/relationships/hyperlink" Target="mailto:arpreaudit@ks.gov" TargetMode="External"/><Relationship Id="rId5" Type="http://schemas.openxmlformats.org/officeDocument/2006/relationships/webSettings" Target="webSettings.xml"/><Relationship Id="rId15" Type="http://schemas.openxmlformats.org/officeDocument/2006/relationships/hyperlink" Target="https://admin.ks.gov/resources/informational-circulars/informational-circulars---accounting/fy2019---accounting-info-circs" TargetMode="External"/><Relationship Id="rId23" Type="http://schemas.openxmlformats.org/officeDocument/2006/relationships/hyperlink" Target="https://admin.ks.gov/offices/oar/directory" TargetMode="External"/><Relationship Id="rId28" Type="http://schemas.openxmlformats.org/officeDocument/2006/relationships/theme" Target="theme/theme1.xml"/><Relationship Id="rId10" Type="http://schemas.openxmlformats.org/officeDocument/2006/relationships/hyperlink" Target="https://admin.ks.gov/resources/informational-circulars/informational-circulars---accounting/fy2016---accounting-info-circs" TargetMode="External"/><Relationship Id="rId19" Type="http://schemas.openxmlformats.org/officeDocument/2006/relationships/hyperlink" Target="https://smartweb.ks.gov/training/purchasing" TargetMode="External"/><Relationship Id="rId4" Type="http://schemas.openxmlformats.org/officeDocument/2006/relationships/settings" Target="settings.xml"/><Relationship Id="rId9" Type="http://schemas.openxmlformats.org/officeDocument/2006/relationships/hyperlink" Target="mailto:arpaycycle@ks.gov" TargetMode="External"/><Relationship Id="rId14" Type="http://schemas.openxmlformats.org/officeDocument/2006/relationships/hyperlink" Target="https://admin.ks.gov/resources/informational-circulars/informational-circulars---accounting/fy2018---accounting-info-circs" TargetMode="External"/><Relationship Id="rId22" Type="http://schemas.openxmlformats.org/officeDocument/2006/relationships/hyperlink" Target="https://smartweb.ks.gov/training/General_Ledg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B690-F7D8-4380-AE1A-56F5BA2D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Jaramillo [DAAR]</dc:creator>
  <cp:keywords/>
  <dc:description/>
  <cp:lastModifiedBy>Jennifer Efird [DAAR]</cp:lastModifiedBy>
  <cp:revision>7</cp:revision>
  <dcterms:created xsi:type="dcterms:W3CDTF">2024-03-18T14:17:00Z</dcterms:created>
  <dcterms:modified xsi:type="dcterms:W3CDTF">2024-04-08T16:44:00Z</dcterms:modified>
</cp:coreProperties>
</file>