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6"/>
      </w:tblGrid>
      <w:tr w:rsidR="0033740B">
        <w:trPr>
          <w:tblCellSpacing w:w="0" w:type="dxa"/>
        </w:trPr>
        <w:tc>
          <w:tcPr>
            <w:tcW w:w="0" w:type="auto"/>
            <w:vAlign w:val="center"/>
            <w:hideMark/>
          </w:tcPr>
          <w:p w:rsidR="0033740B" w:rsidRDefault="0033740B">
            <w:pPr>
              <w:rPr>
                <w:rFonts w:eastAsia="Times New Roman"/>
              </w:rPr>
            </w:pPr>
            <w:bookmarkStart w:id="0" w:name="_GoBack"/>
            <w:bookmarkEnd w:id="0"/>
          </w:p>
        </w:tc>
      </w:tr>
    </w:tbl>
    <w:p w:rsidR="0033740B" w:rsidRDefault="0033740B">
      <w:pPr>
        <w:rPr>
          <w:rFonts w:eastAsia="Times New Roman"/>
          <w:vanish/>
        </w:rPr>
      </w:pPr>
    </w:p>
    <w:tbl>
      <w:tblPr>
        <w:tblW w:w="9360" w:type="dxa"/>
        <w:tblCellSpacing w:w="0" w:type="dxa"/>
        <w:tblCellMar>
          <w:left w:w="0" w:type="dxa"/>
          <w:right w:w="0" w:type="dxa"/>
        </w:tblCellMar>
        <w:tblLook w:val="04A0" w:firstRow="1" w:lastRow="0" w:firstColumn="1" w:lastColumn="0" w:noHBand="0" w:noVBand="1"/>
      </w:tblPr>
      <w:tblGrid>
        <w:gridCol w:w="6"/>
        <w:gridCol w:w="9354"/>
      </w:tblGrid>
      <w:tr w:rsidR="0033740B" w:rsidTr="00175D8A">
        <w:trPr>
          <w:trHeight w:val="12211"/>
          <w:tblCellSpacing w:w="0" w:type="dxa"/>
        </w:trPr>
        <w:tc>
          <w:tcPr>
            <w:tcW w:w="0" w:type="auto"/>
            <w:shd w:val="clear" w:color="auto" w:fill="auto"/>
            <w:vAlign w:val="center"/>
            <w:hideMark/>
          </w:tcPr>
          <w:p w:rsidR="0033740B" w:rsidRDefault="0033740B">
            <w:pPr>
              <w:rPr>
                <w:rFonts w:eastAsia="Times New Roman"/>
              </w:rPr>
            </w:pPr>
          </w:p>
        </w:tc>
        <w:tc>
          <w:tcPr>
            <w:tcW w:w="0" w:type="auto"/>
            <w:shd w:val="clear" w:color="auto" w:fill="auto"/>
            <w:vAlign w:val="center"/>
            <w:hideMark/>
          </w:tcPr>
          <w:p w:rsidR="005B09FC" w:rsidRPr="00185FDD" w:rsidRDefault="005B09FC" w:rsidP="00431044">
            <w:pPr>
              <w:pStyle w:val="Heading1"/>
              <w:spacing w:after="0" w:afterAutospacing="0"/>
              <w:jc w:val="center"/>
              <w:rPr>
                <w:rFonts w:eastAsia="Times New Roman"/>
              </w:rPr>
            </w:pPr>
            <w:r w:rsidRPr="00185FDD">
              <w:rPr>
                <w:rFonts w:eastAsia="Times New Roman"/>
              </w:rPr>
              <w:t xml:space="preserve">State of Kansas </w:t>
            </w:r>
          </w:p>
          <w:p w:rsidR="005B09FC" w:rsidRPr="00185FDD" w:rsidRDefault="005B09FC" w:rsidP="00431044">
            <w:pPr>
              <w:pStyle w:val="Heading1"/>
              <w:spacing w:after="0" w:afterAutospacing="0"/>
              <w:jc w:val="center"/>
              <w:rPr>
                <w:rFonts w:eastAsia="Times New Roman"/>
              </w:rPr>
            </w:pPr>
            <w:r w:rsidRPr="00185FDD">
              <w:rPr>
                <w:rFonts w:eastAsia="Times New Roman"/>
              </w:rPr>
              <w:t xml:space="preserve">Office of the Chief Financial Officer </w:t>
            </w:r>
          </w:p>
          <w:p w:rsidR="0033740B" w:rsidRPr="00431044" w:rsidRDefault="0033740B">
            <w:pPr>
              <w:rPr>
                <w:rFonts w:eastAsia="Times New Roman"/>
                <w:sz w:val="48"/>
                <w:szCs w:val="48"/>
              </w:rPr>
            </w:pPr>
          </w:p>
          <w:p w:rsidR="00D27989" w:rsidRPr="00431044" w:rsidRDefault="00634533">
            <w:pPr>
              <w:pStyle w:val="Heading2"/>
              <w:spacing w:before="0" w:beforeAutospacing="0"/>
              <w:jc w:val="center"/>
              <w:rPr>
                <w:rFonts w:eastAsia="Times New Roman"/>
                <w:sz w:val="48"/>
                <w:szCs w:val="48"/>
              </w:rPr>
            </w:pPr>
            <w:r w:rsidRPr="00431044">
              <w:rPr>
                <w:rFonts w:eastAsia="Times New Roman"/>
                <w:sz w:val="48"/>
                <w:szCs w:val="48"/>
              </w:rPr>
              <w:t>E</w:t>
            </w:r>
            <w:r w:rsidR="005B09FC" w:rsidRPr="00431044">
              <w:rPr>
                <w:rFonts w:eastAsia="Times New Roman"/>
                <w:sz w:val="48"/>
                <w:szCs w:val="48"/>
              </w:rPr>
              <w:t>mployee Travel Expense</w:t>
            </w:r>
            <w:r w:rsidRPr="00431044">
              <w:rPr>
                <w:rFonts w:eastAsia="Times New Roman"/>
                <w:sz w:val="48"/>
                <w:szCs w:val="48"/>
              </w:rPr>
              <w:t xml:space="preserve"> </w:t>
            </w:r>
          </w:p>
          <w:p w:rsidR="00D27989" w:rsidRPr="00431044" w:rsidRDefault="00634533">
            <w:pPr>
              <w:pStyle w:val="Heading2"/>
              <w:spacing w:before="0" w:beforeAutospacing="0"/>
              <w:jc w:val="center"/>
              <w:rPr>
                <w:rFonts w:eastAsia="Times New Roman"/>
                <w:sz w:val="48"/>
                <w:szCs w:val="48"/>
              </w:rPr>
            </w:pPr>
            <w:r w:rsidRPr="00431044">
              <w:rPr>
                <w:rFonts w:eastAsia="Times New Roman"/>
                <w:sz w:val="48"/>
                <w:szCs w:val="48"/>
              </w:rPr>
              <w:t>R</w:t>
            </w:r>
            <w:r w:rsidR="005B09FC" w:rsidRPr="00431044">
              <w:rPr>
                <w:rFonts w:eastAsia="Times New Roman"/>
                <w:sz w:val="48"/>
                <w:szCs w:val="48"/>
              </w:rPr>
              <w:t xml:space="preserve">eimbursement Handbook </w:t>
            </w:r>
            <w:r w:rsidRPr="00431044">
              <w:rPr>
                <w:rFonts w:eastAsia="Times New Roman"/>
                <w:sz w:val="48"/>
                <w:szCs w:val="48"/>
              </w:rPr>
              <w:t xml:space="preserve"> </w:t>
            </w:r>
          </w:p>
          <w:p w:rsidR="0033740B" w:rsidRPr="00431044" w:rsidRDefault="00D27989">
            <w:pPr>
              <w:pStyle w:val="Heading2"/>
              <w:spacing w:before="0" w:beforeAutospacing="0"/>
              <w:jc w:val="center"/>
              <w:rPr>
                <w:rFonts w:eastAsia="Times New Roman"/>
                <w:sz w:val="40"/>
                <w:szCs w:val="40"/>
              </w:rPr>
            </w:pPr>
            <w:r w:rsidRPr="003B42BA">
              <w:rPr>
                <w:rFonts w:eastAsia="Times New Roman"/>
                <w:sz w:val="24"/>
                <w:szCs w:val="24"/>
              </w:rPr>
              <w:t xml:space="preserve"> </w:t>
            </w:r>
            <w:r w:rsidRPr="00431044">
              <w:rPr>
                <w:rFonts w:eastAsia="Times New Roman"/>
                <w:sz w:val="24"/>
                <w:szCs w:val="24"/>
              </w:rPr>
              <w:t xml:space="preserve"> </w:t>
            </w:r>
            <w:r w:rsidR="00634533" w:rsidRPr="00431044">
              <w:rPr>
                <w:rFonts w:eastAsia="Times New Roman"/>
                <w:sz w:val="24"/>
                <w:szCs w:val="24"/>
              </w:rPr>
              <w:br/>
            </w:r>
            <w:r w:rsidR="00634533" w:rsidRPr="00431044">
              <w:rPr>
                <w:rFonts w:eastAsia="Times New Roman"/>
                <w:sz w:val="40"/>
                <w:szCs w:val="40"/>
              </w:rPr>
              <w:t>FY 201</w:t>
            </w:r>
            <w:r w:rsidR="00F8255E">
              <w:rPr>
                <w:rFonts w:eastAsia="Times New Roman"/>
                <w:sz w:val="40"/>
                <w:szCs w:val="40"/>
              </w:rPr>
              <w:t>6</w:t>
            </w:r>
            <w:r w:rsidR="00634533" w:rsidRPr="00431044">
              <w:rPr>
                <w:rFonts w:eastAsia="Times New Roman"/>
                <w:sz w:val="40"/>
                <w:szCs w:val="40"/>
              </w:rPr>
              <w:br/>
            </w:r>
            <w:r w:rsidR="00634533" w:rsidRPr="00431044">
              <w:rPr>
                <w:rStyle w:val="Emphasis"/>
                <w:rFonts w:eastAsia="Times New Roman"/>
                <w:sz w:val="40"/>
                <w:szCs w:val="40"/>
              </w:rPr>
              <w:t>(</w:t>
            </w:r>
            <w:r w:rsidR="00204373">
              <w:rPr>
                <w:rStyle w:val="Emphasis"/>
                <w:rFonts w:eastAsia="Times New Roman"/>
                <w:sz w:val="40"/>
                <w:szCs w:val="40"/>
              </w:rPr>
              <w:t xml:space="preserve">as of </w:t>
            </w:r>
            <w:r w:rsidR="00BA2F13">
              <w:rPr>
                <w:rStyle w:val="Emphasis"/>
                <w:rFonts w:eastAsia="Times New Roman"/>
                <w:sz w:val="40"/>
                <w:szCs w:val="40"/>
              </w:rPr>
              <w:t>January 1, 2016</w:t>
            </w:r>
            <w:r w:rsidR="00634533" w:rsidRPr="00431044">
              <w:rPr>
                <w:rStyle w:val="Emphasis"/>
                <w:rFonts w:eastAsia="Times New Roman"/>
                <w:sz w:val="40"/>
                <w:szCs w:val="40"/>
              </w:rPr>
              <w:t>)</w:t>
            </w:r>
            <w:r w:rsidR="00634533" w:rsidRPr="00431044">
              <w:rPr>
                <w:rFonts w:eastAsia="Times New Roman"/>
                <w:sz w:val="40"/>
                <w:szCs w:val="40"/>
              </w:rPr>
              <w:t xml:space="preserve"> </w:t>
            </w:r>
          </w:p>
          <w:p w:rsidR="0033740B" w:rsidRDefault="00634533">
            <w:pPr>
              <w:pStyle w:val="NormalWeb"/>
            </w:pPr>
            <w:r w:rsidRPr="00204373">
              <w:t xml:space="preserve">This copy of the travel handbook reflects travel policy </w:t>
            </w:r>
            <w:r w:rsidR="00204373" w:rsidRPr="00175D8A">
              <w:t>effective January 1, 2016</w:t>
            </w:r>
            <w:r w:rsidRPr="00204373">
              <w:t xml:space="preserve">.  All rates shown are those in effect for </w:t>
            </w:r>
            <w:r w:rsidR="00204373" w:rsidRPr="00175D8A">
              <w:t>travel occurring on and after January 1, 2016</w:t>
            </w:r>
            <w:r w:rsidRPr="00204373">
              <w:t xml:space="preserve">. </w:t>
            </w:r>
            <w:r w:rsidR="00595524" w:rsidRPr="00204373">
              <w:t xml:space="preserve"> The h</w:t>
            </w:r>
            <w:r w:rsidRPr="00204373">
              <w:t xml:space="preserve">andbook for </w:t>
            </w:r>
            <w:r w:rsidR="00595524" w:rsidRPr="004B5BE0">
              <w:t xml:space="preserve">the </w:t>
            </w:r>
            <w:r w:rsidRPr="00BB0C4A">
              <w:t>p</w:t>
            </w:r>
            <w:r w:rsidR="00595524" w:rsidRPr="001F7712">
              <w:t>revious fiscal year</w:t>
            </w:r>
            <w:r w:rsidRPr="001F7712">
              <w:t xml:space="preserve"> can be found </w:t>
            </w:r>
            <w:r w:rsidR="00595524" w:rsidRPr="001F7712">
              <w:t xml:space="preserve">in “Travel and Expense Information” at </w:t>
            </w:r>
            <w:hyperlink r:id="rId9" w:history="1">
              <w:r w:rsidR="00595524" w:rsidRPr="003F5756">
                <w:rPr>
                  <w:rStyle w:val="Hyperlink"/>
                </w:rPr>
                <w:t>http://www.admin.ks.gov/offices/chief-financial-officer/travel-information-for-state-employees</w:t>
              </w:r>
            </w:hyperlink>
            <w:r w:rsidR="00595524" w:rsidRPr="00053174">
              <w:t>.</w:t>
            </w:r>
            <w:r w:rsidR="00595524">
              <w:t xml:space="preserve"> </w:t>
            </w:r>
            <w:r>
              <w:t>For specific questions, or for further verification of particular travel policies set forth in this handbook, please contact your agency fiscal section.</w:t>
            </w:r>
          </w:p>
          <w:p w:rsidR="0033740B" w:rsidRDefault="00E42312">
            <w:pPr>
              <w:pStyle w:val="NormalWeb"/>
              <w:spacing w:after="0" w:afterAutospacing="0"/>
            </w:pPr>
            <w:hyperlink w:anchor="Section1000" w:history="1">
              <w:r w:rsidR="00634533">
                <w:rPr>
                  <w:rStyle w:val="Hyperlink"/>
                </w:rPr>
                <w:t>1000</w:t>
              </w:r>
            </w:hyperlink>
            <w:r w:rsidR="00634533">
              <w:t xml:space="preserve"> INTRODUCTION </w:t>
            </w:r>
          </w:p>
          <w:p w:rsidR="0033740B" w:rsidRDefault="00E42312">
            <w:pPr>
              <w:numPr>
                <w:ilvl w:val="0"/>
                <w:numId w:val="1"/>
              </w:numPr>
              <w:spacing w:before="100" w:beforeAutospacing="1"/>
              <w:rPr>
                <w:rFonts w:eastAsia="Times New Roman"/>
              </w:rPr>
            </w:pPr>
            <w:hyperlink w:anchor="Paragraph1001" w:history="1">
              <w:r w:rsidR="00634533">
                <w:rPr>
                  <w:rStyle w:val="Hyperlink"/>
                  <w:rFonts w:eastAsia="Times New Roman"/>
                </w:rPr>
                <w:t>1001</w:t>
              </w:r>
            </w:hyperlink>
            <w:r w:rsidR="00634533">
              <w:rPr>
                <w:rFonts w:eastAsia="Times New Roman"/>
              </w:rPr>
              <w:t xml:space="preserve"> Introduction </w:t>
            </w:r>
          </w:p>
          <w:p w:rsidR="0033740B" w:rsidRDefault="00E42312">
            <w:pPr>
              <w:numPr>
                <w:ilvl w:val="0"/>
                <w:numId w:val="1"/>
              </w:numPr>
              <w:spacing w:before="100" w:beforeAutospacing="1"/>
              <w:rPr>
                <w:rFonts w:eastAsia="Times New Roman"/>
              </w:rPr>
            </w:pPr>
            <w:hyperlink w:anchor="Paragraph1100" w:history="1">
              <w:r w:rsidR="00634533">
                <w:rPr>
                  <w:rStyle w:val="Hyperlink"/>
                  <w:rFonts w:eastAsia="Times New Roman"/>
                </w:rPr>
                <w:t>1100</w:t>
              </w:r>
            </w:hyperlink>
            <w:r w:rsidR="00634533">
              <w:rPr>
                <w:rFonts w:eastAsia="Times New Roman"/>
              </w:rPr>
              <w:t xml:space="preserve"> Handbook Organization </w:t>
            </w:r>
          </w:p>
          <w:p w:rsidR="0033740B" w:rsidRDefault="00E42312">
            <w:pPr>
              <w:numPr>
                <w:ilvl w:val="0"/>
                <w:numId w:val="1"/>
              </w:numPr>
              <w:spacing w:before="100" w:beforeAutospacing="1"/>
              <w:rPr>
                <w:rFonts w:eastAsia="Times New Roman"/>
              </w:rPr>
            </w:pPr>
            <w:hyperlink w:anchor="Paragraph1101" w:history="1">
              <w:r w:rsidR="00634533">
                <w:rPr>
                  <w:rStyle w:val="Hyperlink"/>
                  <w:rFonts w:eastAsia="Times New Roman"/>
                </w:rPr>
                <w:t>1101</w:t>
              </w:r>
            </w:hyperlink>
            <w:r w:rsidR="00634533">
              <w:rPr>
                <w:rFonts w:eastAsia="Times New Roman"/>
              </w:rPr>
              <w:t xml:space="preserve"> Employee Travel Expense Reimbursement Overview </w:t>
            </w:r>
          </w:p>
          <w:p w:rsidR="0033740B" w:rsidRDefault="00E42312">
            <w:pPr>
              <w:numPr>
                <w:ilvl w:val="0"/>
                <w:numId w:val="1"/>
              </w:numPr>
              <w:spacing w:before="100" w:beforeAutospacing="1"/>
              <w:rPr>
                <w:rFonts w:eastAsia="Times New Roman"/>
              </w:rPr>
            </w:pPr>
            <w:hyperlink w:anchor="Paragraph1102" w:history="1">
              <w:r w:rsidR="00634533">
                <w:rPr>
                  <w:rStyle w:val="Hyperlink"/>
                  <w:rFonts w:eastAsia="Times New Roman"/>
                </w:rPr>
                <w:t>1102</w:t>
              </w:r>
            </w:hyperlink>
            <w:r w:rsidR="00634533">
              <w:rPr>
                <w:rFonts w:eastAsia="Times New Roman"/>
              </w:rPr>
              <w:t xml:space="preserve"> Applicable Travel Law </w:t>
            </w:r>
          </w:p>
          <w:p w:rsidR="0033740B" w:rsidRDefault="00E42312">
            <w:pPr>
              <w:numPr>
                <w:ilvl w:val="0"/>
                <w:numId w:val="1"/>
              </w:numPr>
              <w:spacing w:before="100" w:beforeAutospacing="1"/>
              <w:rPr>
                <w:rFonts w:eastAsia="Times New Roman"/>
              </w:rPr>
            </w:pPr>
            <w:hyperlink w:anchor="Paragraph1103" w:history="1">
              <w:r w:rsidR="00634533">
                <w:rPr>
                  <w:rStyle w:val="Hyperlink"/>
                  <w:rFonts w:eastAsia="Times New Roman"/>
                </w:rPr>
                <w:t>1103</w:t>
              </w:r>
            </w:hyperlink>
            <w:r w:rsidR="00634533">
              <w:rPr>
                <w:rFonts w:eastAsia="Times New Roman"/>
              </w:rPr>
              <w:t xml:space="preserve"> Definitions and Descriptions of Relevant Travel Terms </w:t>
            </w:r>
          </w:p>
          <w:p w:rsidR="0033740B" w:rsidRDefault="00E42312">
            <w:pPr>
              <w:pStyle w:val="NormalWeb"/>
            </w:pPr>
            <w:hyperlink w:anchor="Paragraph2000" w:history="1">
              <w:r w:rsidR="00634533">
                <w:rPr>
                  <w:rStyle w:val="Hyperlink"/>
                </w:rPr>
                <w:t>2000</w:t>
              </w:r>
            </w:hyperlink>
            <w:r w:rsidR="00634533">
              <w:t xml:space="preserve"> GENERAL INFORMATION </w:t>
            </w:r>
          </w:p>
          <w:p w:rsidR="0033740B" w:rsidRDefault="00E42312">
            <w:pPr>
              <w:numPr>
                <w:ilvl w:val="0"/>
                <w:numId w:val="2"/>
              </w:numPr>
              <w:spacing w:before="100" w:beforeAutospacing="1"/>
              <w:rPr>
                <w:rFonts w:eastAsia="Times New Roman"/>
              </w:rPr>
            </w:pPr>
            <w:hyperlink w:anchor="Paragraph2001" w:history="1">
              <w:r w:rsidR="00634533">
                <w:rPr>
                  <w:rStyle w:val="Hyperlink"/>
                  <w:rFonts w:eastAsia="Times New Roman"/>
                </w:rPr>
                <w:t>2001</w:t>
              </w:r>
            </w:hyperlink>
            <w:r w:rsidR="00634533">
              <w:rPr>
                <w:rFonts w:eastAsia="Times New Roman"/>
              </w:rPr>
              <w:t xml:space="preserve"> Introduction </w:t>
            </w:r>
          </w:p>
          <w:p w:rsidR="0033740B" w:rsidRDefault="00E42312">
            <w:pPr>
              <w:numPr>
                <w:ilvl w:val="0"/>
                <w:numId w:val="2"/>
              </w:numPr>
              <w:spacing w:before="100" w:beforeAutospacing="1"/>
              <w:rPr>
                <w:rFonts w:eastAsia="Times New Roman"/>
              </w:rPr>
            </w:pPr>
            <w:hyperlink w:anchor="Paragraph2100" w:history="1">
              <w:r w:rsidR="00634533">
                <w:rPr>
                  <w:rStyle w:val="Hyperlink"/>
                  <w:rFonts w:eastAsia="Times New Roman"/>
                </w:rPr>
                <w:t>2100</w:t>
              </w:r>
            </w:hyperlink>
            <w:r w:rsidR="00634533">
              <w:rPr>
                <w:rFonts w:eastAsia="Times New Roman"/>
              </w:rPr>
              <w:t xml:space="preserve"> Travel Authorization </w:t>
            </w:r>
          </w:p>
          <w:p w:rsidR="0033740B" w:rsidRDefault="00E42312">
            <w:pPr>
              <w:numPr>
                <w:ilvl w:val="0"/>
                <w:numId w:val="2"/>
              </w:numPr>
              <w:spacing w:before="100" w:beforeAutospacing="1"/>
              <w:rPr>
                <w:rFonts w:eastAsia="Times New Roman"/>
              </w:rPr>
            </w:pPr>
            <w:hyperlink w:anchor="Paragraph2101" w:history="1">
              <w:r w:rsidR="00634533">
                <w:rPr>
                  <w:rStyle w:val="Hyperlink"/>
                  <w:rFonts w:eastAsia="Times New Roman"/>
                </w:rPr>
                <w:t>2101</w:t>
              </w:r>
            </w:hyperlink>
            <w:r w:rsidR="00634533">
              <w:rPr>
                <w:rFonts w:eastAsia="Times New Roman"/>
              </w:rPr>
              <w:t xml:space="preserve"> Out-of-State Travel Approval </w:t>
            </w:r>
          </w:p>
          <w:p w:rsidR="0033740B" w:rsidRDefault="00E42312">
            <w:pPr>
              <w:numPr>
                <w:ilvl w:val="0"/>
                <w:numId w:val="2"/>
              </w:numPr>
              <w:spacing w:before="100" w:beforeAutospacing="1"/>
              <w:rPr>
                <w:rFonts w:eastAsia="Times New Roman"/>
              </w:rPr>
            </w:pPr>
            <w:hyperlink w:anchor="Paragraph2200" w:history="1">
              <w:r w:rsidR="00634533">
                <w:rPr>
                  <w:rStyle w:val="Hyperlink"/>
                  <w:rFonts w:eastAsia="Times New Roman"/>
                </w:rPr>
                <w:t>2200</w:t>
              </w:r>
            </w:hyperlink>
            <w:r w:rsidR="00634533">
              <w:rPr>
                <w:rFonts w:eastAsia="Times New Roman"/>
              </w:rPr>
              <w:t xml:space="preserve"> Personal Funds to be Used for Travel </w:t>
            </w:r>
          </w:p>
          <w:p w:rsidR="0033740B" w:rsidRDefault="00E42312">
            <w:pPr>
              <w:numPr>
                <w:ilvl w:val="0"/>
                <w:numId w:val="2"/>
              </w:numPr>
              <w:spacing w:before="100" w:beforeAutospacing="1"/>
              <w:rPr>
                <w:rFonts w:eastAsia="Times New Roman"/>
              </w:rPr>
            </w:pPr>
            <w:hyperlink w:anchor="Paragraph2201" w:history="1">
              <w:r w:rsidR="00634533">
                <w:rPr>
                  <w:rStyle w:val="Hyperlink"/>
                  <w:rFonts w:eastAsia="Times New Roman"/>
                </w:rPr>
                <w:t>2201</w:t>
              </w:r>
            </w:hyperlink>
            <w:r w:rsidR="00634533">
              <w:rPr>
                <w:rFonts w:eastAsia="Times New Roman"/>
              </w:rPr>
              <w:t xml:space="preserve"> Foreign Currency Conversion </w:t>
            </w:r>
          </w:p>
          <w:p w:rsidR="0033740B" w:rsidRDefault="00E42312">
            <w:pPr>
              <w:numPr>
                <w:ilvl w:val="0"/>
                <w:numId w:val="2"/>
              </w:numPr>
              <w:spacing w:before="100" w:beforeAutospacing="1"/>
              <w:rPr>
                <w:rFonts w:eastAsia="Times New Roman"/>
              </w:rPr>
            </w:pPr>
            <w:hyperlink w:anchor="Paragraph2300" w:history="1">
              <w:r w:rsidR="00634533">
                <w:rPr>
                  <w:rStyle w:val="Hyperlink"/>
                  <w:rFonts w:eastAsia="Times New Roman"/>
                </w:rPr>
                <w:t>2300</w:t>
              </w:r>
            </w:hyperlink>
            <w:r w:rsidR="00634533">
              <w:rPr>
                <w:rFonts w:eastAsia="Times New Roman"/>
              </w:rPr>
              <w:t xml:space="preserve"> Safe Operation of State-Owned or Operated Vehicles by Employees </w:t>
            </w:r>
          </w:p>
          <w:p w:rsidR="0033740B" w:rsidRDefault="00E42312">
            <w:pPr>
              <w:numPr>
                <w:ilvl w:val="0"/>
                <w:numId w:val="2"/>
              </w:numPr>
              <w:spacing w:before="100" w:beforeAutospacing="1"/>
              <w:rPr>
                <w:rFonts w:eastAsia="Times New Roman"/>
              </w:rPr>
            </w:pPr>
            <w:hyperlink w:anchor="Paragraph2301" w:history="1">
              <w:r w:rsidR="00634533">
                <w:rPr>
                  <w:rStyle w:val="Hyperlink"/>
                  <w:rFonts w:eastAsia="Times New Roman"/>
                </w:rPr>
                <w:t>2301</w:t>
              </w:r>
            </w:hyperlink>
            <w:r w:rsidR="00634533">
              <w:rPr>
                <w:rFonts w:eastAsia="Times New Roman"/>
              </w:rPr>
              <w:t xml:space="preserve"> Accident Reporting Requirements </w:t>
            </w:r>
          </w:p>
          <w:p w:rsidR="00B32683" w:rsidRDefault="00B32683" w:rsidP="00431044">
            <w:pPr>
              <w:spacing w:before="100" w:beforeAutospacing="1"/>
              <w:rPr>
                <w:rFonts w:eastAsia="Times New Roman"/>
              </w:rPr>
            </w:pPr>
          </w:p>
          <w:p w:rsidR="00B32683" w:rsidRDefault="00B32683" w:rsidP="00431044">
            <w:pPr>
              <w:spacing w:before="100" w:beforeAutospacing="1"/>
              <w:rPr>
                <w:rFonts w:eastAsia="Times New Roman"/>
              </w:rPr>
            </w:pPr>
          </w:p>
          <w:p w:rsidR="00CD7F2A" w:rsidRDefault="00CD7F2A" w:rsidP="00431044">
            <w:pPr>
              <w:spacing w:before="100" w:beforeAutospacing="1"/>
              <w:rPr>
                <w:rFonts w:eastAsia="Times New Roman"/>
              </w:rPr>
            </w:pPr>
          </w:p>
          <w:p w:rsidR="0033740B" w:rsidRDefault="00E42312">
            <w:pPr>
              <w:pStyle w:val="NormalWeb"/>
            </w:pPr>
            <w:hyperlink w:anchor="Section3000" w:history="1">
              <w:r w:rsidR="00634533">
                <w:rPr>
                  <w:rStyle w:val="Hyperlink"/>
                </w:rPr>
                <w:t>3000</w:t>
              </w:r>
            </w:hyperlink>
            <w:r w:rsidR="00634533">
              <w:t xml:space="preserve"> TRANSPORTATION EXPENSE </w:t>
            </w:r>
          </w:p>
          <w:p w:rsidR="0033740B" w:rsidRDefault="00E42312">
            <w:pPr>
              <w:numPr>
                <w:ilvl w:val="0"/>
                <w:numId w:val="3"/>
              </w:numPr>
              <w:spacing w:before="100" w:beforeAutospacing="1"/>
              <w:rPr>
                <w:rFonts w:eastAsia="Times New Roman"/>
              </w:rPr>
            </w:pPr>
            <w:hyperlink w:anchor="Paragraph3001" w:history="1">
              <w:r w:rsidR="00634533">
                <w:rPr>
                  <w:rStyle w:val="Hyperlink"/>
                  <w:rFonts w:eastAsia="Times New Roman"/>
                </w:rPr>
                <w:t>3001</w:t>
              </w:r>
            </w:hyperlink>
            <w:r w:rsidR="00634533">
              <w:rPr>
                <w:rFonts w:eastAsia="Times New Roman"/>
              </w:rPr>
              <w:t xml:space="preserve"> Reimbursable Transportation Expenses </w:t>
            </w:r>
          </w:p>
          <w:p w:rsidR="0033740B" w:rsidRDefault="00E42312">
            <w:pPr>
              <w:numPr>
                <w:ilvl w:val="0"/>
                <w:numId w:val="3"/>
              </w:numPr>
              <w:spacing w:before="100" w:beforeAutospacing="1"/>
              <w:rPr>
                <w:rFonts w:eastAsia="Times New Roman"/>
              </w:rPr>
            </w:pPr>
            <w:hyperlink w:anchor="Paragraph3002" w:history="1">
              <w:r w:rsidR="00634533">
                <w:rPr>
                  <w:rStyle w:val="Hyperlink"/>
                  <w:rFonts w:eastAsia="Times New Roman"/>
                </w:rPr>
                <w:t>3002</w:t>
              </w:r>
            </w:hyperlink>
            <w:r w:rsidR="00634533">
              <w:rPr>
                <w:rFonts w:eastAsia="Times New Roman"/>
              </w:rPr>
              <w:t xml:space="preserve"> Non-Reimbursable Transportation Expenses </w:t>
            </w:r>
          </w:p>
          <w:p w:rsidR="0033740B" w:rsidRDefault="00E42312">
            <w:pPr>
              <w:numPr>
                <w:ilvl w:val="0"/>
                <w:numId w:val="3"/>
              </w:numPr>
              <w:spacing w:before="100" w:beforeAutospacing="1"/>
              <w:rPr>
                <w:rFonts w:eastAsia="Times New Roman"/>
              </w:rPr>
            </w:pPr>
            <w:hyperlink w:anchor="Paragraph3003" w:history="1">
              <w:r w:rsidR="00634533">
                <w:rPr>
                  <w:rStyle w:val="Hyperlink"/>
                  <w:rFonts w:eastAsia="Times New Roman"/>
                </w:rPr>
                <w:t>3003</w:t>
              </w:r>
            </w:hyperlink>
            <w:r w:rsidR="00634533">
              <w:rPr>
                <w:rFonts w:eastAsia="Times New Roman"/>
              </w:rPr>
              <w:t xml:space="preserve"> Most Economical or Advantageous Mode of Transportation </w:t>
            </w:r>
          </w:p>
          <w:p w:rsidR="0033740B" w:rsidRDefault="00E42312">
            <w:pPr>
              <w:numPr>
                <w:ilvl w:val="0"/>
                <w:numId w:val="3"/>
              </w:numPr>
              <w:spacing w:before="100" w:beforeAutospacing="1"/>
              <w:rPr>
                <w:rFonts w:eastAsia="Times New Roman"/>
              </w:rPr>
            </w:pPr>
            <w:hyperlink w:anchor="Paragraph3004" w:history="1">
              <w:r w:rsidR="00634533">
                <w:rPr>
                  <w:rStyle w:val="Hyperlink"/>
                  <w:rFonts w:eastAsia="Times New Roman"/>
                </w:rPr>
                <w:t>3004</w:t>
              </w:r>
            </w:hyperlink>
            <w:r w:rsidR="00634533">
              <w:rPr>
                <w:rFonts w:eastAsia="Times New Roman"/>
              </w:rPr>
              <w:t xml:space="preserve"> Travel Expense Reimbursement for Employees Who Become Incapacitated During Travel </w:t>
            </w:r>
          </w:p>
          <w:p w:rsidR="0033740B" w:rsidRDefault="00E42312">
            <w:pPr>
              <w:numPr>
                <w:ilvl w:val="0"/>
                <w:numId w:val="3"/>
              </w:numPr>
              <w:spacing w:before="100" w:beforeAutospacing="1"/>
              <w:rPr>
                <w:rFonts w:eastAsia="Times New Roman"/>
              </w:rPr>
            </w:pPr>
            <w:hyperlink w:anchor="Paragraph3100" w:history="1">
              <w:r w:rsidR="00634533">
                <w:rPr>
                  <w:rStyle w:val="Hyperlink"/>
                  <w:rFonts w:eastAsia="Times New Roman"/>
                </w:rPr>
                <w:t>3100</w:t>
              </w:r>
            </w:hyperlink>
            <w:r w:rsidR="00634533">
              <w:rPr>
                <w:rFonts w:eastAsia="Times New Roman"/>
              </w:rPr>
              <w:t xml:space="preserve"> Mileage Reimbursement for Use of </w:t>
            </w:r>
            <w:r w:rsidR="00F8255E">
              <w:rPr>
                <w:rFonts w:eastAsia="Times New Roman"/>
              </w:rPr>
              <w:t>a</w:t>
            </w:r>
            <w:r w:rsidR="00634533">
              <w:rPr>
                <w:rFonts w:eastAsia="Times New Roman"/>
              </w:rPr>
              <w:t xml:space="preserve"> Privately Owned or Operated Conveyance </w:t>
            </w:r>
          </w:p>
          <w:p w:rsidR="0033740B" w:rsidRDefault="00E42312">
            <w:pPr>
              <w:numPr>
                <w:ilvl w:val="0"/>
                <w:numId w:val="3"/>
              </w:numPr>
              <w:spacing w:before="100" w:beforeAutospacing="1"/>
              <w:rPr>
                <w:rFonts w:eastAsia="Times New Roman"/>
              </w:rPr>
            </w:pPr>
            <w:hyperlink w:anchor="Paragraph3101" w:history="1">
              <w:r w:rsidR="00634533">
                <w:rPr>
                  <w:rStyle w:val="Hyperlink"/>
                  <w:rFonts w:eastAsia="Times New Roman"/>
                </w:rPr>
                <w:t>3101</w:t>
              </w:r>
            </w:hyperlink>
            <w:r w:rsidR="00634533">
              <w:rPr>
                <w:rFonts w:eastAsia="Times New Roman"/>
              </w:rPr>
              <w:t xml:space="preserve"> Vicinity Mileage </w:t>
            </w:r>
          </w:p>
          <w:p w:rsidR="0033740B" w:rsidRDefault="00E42312">
            <w:pPr>
              <w:numPr>
                <w:ilvl w:val="0"/>
                <w:numId w:val="3"/>
              </w:numPr>
              <w:spacing w:before="100" w:beforeAutospacing="1"/>
              <w:rPr>
                <w:rFonts w:eastAsia="Times New Roman"/>
              </w:rPr>
            </w:pPr>
            <w:hyperlink w:anchor="Paragraph3102" w:history="1">
              <w:r w:rsidR="00634533">
                <w:rPr>
                  <w:rStyle w:val="Hyperlink"/>
                  <w:rFonts w:eastAsia="Times New Roman"/>
                </w:rPr>
                <w:t>3102</w:t>
              </w:r>
            </w:hyperlink>
            <w:r w:rsidR="00634533">
              <w:rPr>
                <w:rFonts w:eastAsia="Times New Roman"/>
              </w:rPr>
              <w:t xml:space="preserve"> Additional Reimbursable Expenses When Using </w:t>
            </w:r>
            <w:r w:rsidR="00F8255E">
              <w:rPr>
                <w:rFonts w:eastAsia="Times New Roman"/>
              </w:rPr>
              <w:t>a</w:t>
            </w:r>
            <w:r w:rsidR="00634533">
              <w:rPr>
                <w:rFonts w:eastAsia="Times New Roman"/>
              </w:rPr>
              <w:t xml:space="preserve"> Privately Owned or Operated Conveyance </w:t>
            </w:r>
          </w:p>
          <w:p w:rsidR="0033740B" w:rsidRDefault="00E42312">
            <w:pPr>
              <w:numPr>
                <w:ilvl w:val="0"/>
                <w:numId w:val="3"/>
              </w:numPr>
              <w:spacing w:before="100" w:beforeAutospacing="1"/>
              <w:rPr>
                <w:rFonts w:eastAsia="Times New Roman"/>
              </w:rPr>
            </w:pPr>
            <w:hyperlink w:anchor="Paragraph3103" w:history="1">
              <w:r w:rsidR="00634533">
                <w:rPr>
                  <w:rStyle w:val="Hyperlink"/>
                  <w:rFonts w:eastAsia="Times New Roman"/>
                </w:rPr>
                <w:t>3103</w:t>
              </w:r>
            </w:hyperlink>
            <w:r w:rsidR="00634533">
              <w:rPr>
                <w:rFonts w:eastAsia="Times New Roman"/>
              </w:rPr>
              <w:t xml:space="preserve"> Use of </w:t>
            </w:r>
            <w:r w:rsidR="00F8255E">
              <w:rPr>
                <w:rFonts w:eastAsia="Times New Roman"/>
              </w:rPr>
              <w:t>a</w:t>
            </w:r>
            <w:r w:rsidR="00634533">
              <w:rPr>
                <w:rFonts w:eastAsia="Times New Roman"/>
              </w:rPr>
              <w:t xml:space="preserve"> Privately Owned Conveyance for Out-of-State Travel Instead of Public Transportation </w:t>
            </w:r>
          </w:p>
          <w:p w:rsidR="0033740B" w:rsidRDefault="00E42312">
            <w:pPr>
              <w:numPr>
                <w:ilvl w:val="0"/>
                <w:numId w:val="3"/>
              </w:numPr>
              <w:spacing w:before="100" w:beforeAutospacing="1"/>
              <w:rPr>
                <w:rFonts w:eastAsia="Times New Roman"/>
              </w:rPr>
            </w:pPr>
            <w:hyperlink w:anchor="Paragraph3200" w:history="1">
              <w:r w:rsidR="00634533">
                <w:rPr>
                  <w:rStyle w:val="Hyperlink"/>
                  <w:rFonts w:eastAsia="Times New Roman"/>
                </w:rPr>
                <w:t>3200</w:t>
              </w:r>
            </w:hyperlink>
            <w:r w:rsidR="00634533">
              <w:rPr>
                <w:rFonts w:eastAsia="Times New Roman"/>
              </w:rPr>
              <w:t xml:space="preserve"> Use of </w:t>
            </w:r>
            <w:r w:rsidR="00F8255E">
              <w:rPr>
                <w:rFonts w:eastAsia="Times New Roman"/>
              </w:rPr>
              <w:t>a</w:t>
            </w:r>
            <w:r w:rsidR="00634533">
              <w:rPr>
                <w:rFonts w:eastAsia="Times New Roman"/>
              </w:rPr>
              <w:t xml:space="preserve"> State-Owned or Leased Vehicle </w:t>
            </w:r>
          </w:p>
          <w:p w:rsidR="0033740B" w:rsidRDefault="00E42312">
            <w:pPr>
              <w:numPr>
                <w:ilvl w:val="0"/>
                <w:numId w:val="3"/>
              </w:numPr>
              <w:spacing w:before="100" w:beforeAutospacing="1"/>
              <w:rPr>
                <w:rFonts w:eastAsia="Times New Roman"/>
              </w:rPr>
            </w:pPr>
            <w:hyperlink w:anchor="Paragraph3201" w:history="1">
              <w:r w:rsidR="00634533">
                <w:rPr>
                  <w:rStyle w:val="Hyperlink"/>
                  <w:rFonts w:eastAsia="Times New Roman"/>
                </w:rPr>
                <w:t>3201</w:t>
              </w:r>
            </w:hyperlink>
            <w:r w:rsidR="00634533">
              <w:rPr>
                <w:rFonts w:eastAsia="Times New Roman"/>
              </w:rPr>
              <w:t xml:space="preserve"> Reimbursable Expenses in Using a State-Owned or Leased Vehicle </w:t>
            </w:r>
          </w:p>
          <w:p w:rsidR="0033740B" w:rsidRDefault="00E42312">
            <w:pPr>
              <w:numPr>
                <w:ilvl w:val="0"/>
                <w:numId w:val="3"/>
              </w:numPr>
              <w:spacing w:before="100" w:beforeAutospacing="1"/>
              <w:rPr>
                <w:rFonts w:eastAsia="Times New Roman"/>
              </w:rPr>
            </w:pPr>
            <w:hyperlink w:anchor="Paragraph3300" w:history="1">
              <w:r w:rsidR="00634533">
                <w:rPr>
                  <w:rStyle w:val="Hyperlink"/>
                  <w:rFonts w:eastAsia="Times New Roman"/>
                </w:rPr>
                <w:t>3300</w:t>
              </w:r>
            </w:hyperlink>
            <w:r w:rsidR="00634533">
              <w:rPr>
                <w:rFonts w:eastAsia="Times New Roman"/>
              </w:rPr>
              <w:t xml:space="preserve"> Travel by Public Transportation </w:t>
            </w:r>
          </w:p>
          <w:p w:rsidR="0033740B" w:rsidRDefault="00E42312">
            <w:pPr>
              <w:numPr>
                <w:ilvl w:val="0"/>
                <w:numId w:val="3"/>
              </w:numPr>
              <w:spacing w:before="100" w:beforeAutospacing="1"/>
              <w:rPr>
                <w:rFonts w:eastAsia="Times New Roman"/>
              </w:rPr>
            </w:pPr>
            <w:hyperlink w:anchor="Paragraph3301" w:history="1">
              <w:r w:rsidR="00634533">
                <w:rPr>
                  <w:rStyle w:val="Hyperlink"/>
                  <w:rFonts w:eastAsia="Times New Roman"/>
                </w:rPr>
                <w:t>3301</w:t>
              </w:r>
            </w:hyperlink>
            <w:r w:rsidR="00634533">
              <w:rPr>
                <w:rFonts w:eastAsia="Times New Roman"/>
              </w:rPr>
              <w:t xml:space="preserve"> Direct Purchase of Transportation Tickets by Agencies for Employees </w:t>
            </w:r>
          </w:p>
          <w:p w:rsidR="0033740B" w:rsidRDefault="00E42312">
            <w:pPr>
              <w:numPr>
                <w:ilvl w:val="0"/>
                <w:numId w:val="3"/>
              </w:numPr>
              <w:spacing w:before="100" w:beforeAutospacing="1"/>
              <w:rPr>
                <w:rFonts w:eastAsia="Times New Roman"/>
              </w:rPr>
            </w:pPr>
            <w:hyperlink w:anchor="Paragraph3302" w:history="1">
              <w:r w:rsidR="00634533">
                <w:rPr>
                  <w:rStyle w:val="Hyperlink"/>
                  <w:rFonts w:eastAsia="Times New Roman"/>
                </w:rPr>
                <w:t>3302</w:t>
              </w:r>
            </w:hyperlink>
            <w:r w:rsidR="00634533">
              <w:rPr>
                <w:rFonts w:eastAsia="Times New Roman"/>
              </w:rPr>
              <w:t xml:space="preserve"> Refunds for Fully or Partially Cancelled Transportation Tickets </w:t>
            </w:r>
          </w:p>
          <w:p w:rsidR="0033740B" w:rsidRDefault="00E42312">
            <w:pPr>
              <w:numPr>
                <w:ilvl w:val="0"/>
                <w:numId w:val="3"/>
              </w:numPr>
              <w:spacing w:before="100" w:beforeAutospacing="1"/>
              <w:rPr>
                <w:rFonts w:eastAsia="Times New Roman"/>
              </w:rPr>
            </w:pPr>
            <w:hyperlink w:anchor="Paragraph3400" w:history="1">
              <w:r w:rsidR="00634533">
                <w:rPr>
                  <w:rStyle w:val="Hyperlink"/>
                  <w:rFonts w:eastAsia="Times New Roman"/>
                </w:rPr>
                <w:t>3400</w:t>
              </w:r>
            </w:hyperlink>
            <w:r w:rsidR="00634533">
              <w:rPr>
                <w:rFonts w:eastAsia="Times New Roman"/>
              </w:rPr>
              <w:t xml:space="preserve"> Travel by Charter or Rental of </w:t>
            </w:r>
            <w:r w:rsidR="00F8255E">
              <w:rPr>
                <w:rFonts w:eastAsia="Times New Roman"/>
              </w:rPr>
              <w:t>a</w:t>
            </w:r>
            <w:r w:rsidR="00634533">
              <w:rPr>
                <w:rFonts w:eastAsia="Times New Roman"/>
              </w:rPr>
              <w:t xml:space="preserve"> Special Conveyance </w:t>
            </w:r>
          </w:p>
          <w:p w:rsidR="0033740B" w:rsidRDefault="00E42312">
            <w:pPr>
              <w:pStyle w:val="NormalWeb"/>
            </w:pPr>
            <w:hyperlink w:anchor="Paragraph4000" w:history="1">
              <w:r w:rsidR="00634533">
                <w:rPr>
                  <w:rStyle w:val="Hyperlink"/>
                </w:rPr>
                <w:t>4000</w:t>
              </w:r>
            </w:hyperlink>
            <w:r w:rsidR="00634533">
              <w:t xml:space="preserve"> SUBSISTENCE EXPENSE </w:t>
            </w:r>
          </w:p>
          <w:p w:rsidR="0033740B" w:rsidRDefault="00E42312">
            <w:pPr>
              <w:numPr>
                <w:ilvl w:val="0"/>
                <w:numId w:val="4"/>
              </w:numPr>
              <w:spacing w:before="100" w:beforeAutospacing="1"/>
              <w:rPr>
                <w:rFonts w:eastAsia="Times New Roman"/>
              </w:rPr>
            </w:pPr>
            <w:hyperlink w:anchor="Paragraph4001" w:history="1">
              <w:r w:rsidR="00634533">
                <w:rPr>
                  <w:rStyle w:val="Hyperlink"/>
                  <w:rFonts w:eastAsia="Times New Roman"/>
                </w:rPr>
                <w:t>4001</w:t>
              </w:r>
            </w:hyperlink>
            <w:r w:rsidR="00634533">
              <w:rPr>
                <w:rFonts w:eastAsia="Times New Roman"/>
              </w:rPr>
              <w:t xml:space="preserve"> Reimbursable Subsistence Expenses </w:t>
            </w:r>
          </w:p>
          <w:p w:rsidR="0033740B" w:rsidRDefault="00E42312">
            <w:pPr>
              <w:numPr>
                <w:ilvl w:val="0"/>
                <w:numId w:val="4"/>
              </w:numPr>
              <w:spacing w:before="100" w:beforeAutospacing="1"/>
              <w:rPr>
                <w:rFonts w:eastAsia="Times New Roman"/>
              </w:rPr>
            </w:pPr>
            <w:hyperlink w:anchor="Paragraph4002" w:history="1">
              <w:r w:rsidR="00634533">
                <w:rPr>
                  <w:rStyle w:val="Hyperlink"/>
                  <w:rFonts w:eastAsia="Times New Roman"/>
                </w:rPr>
                <w:t>4002</w:t>
              </w:r>
            </w:hyperlink>
            <w:r w:rsidR="00634533">
              <w:rPr>
                <w:rFonts w:eastAsia="Times New Roman"/>
              </w:rPr>
              <w:t xml:space="preserve"> Non-Reimbursable Subsistence Expense </w:t>
            </w:r>
          </w:p>
          <w:p w:rsidR="0033740B" w:rsidRPr="005B3AD0" w:rsidRDefault="00E42312">
            <w:pPr>
              <w:numPr>
                <w:ilvl w:val="0"/>
                <w:numId w:val="4"/>
              </w:numPr>
              <w:spacing w:before="100" w:beforeAutospacing="1"/>
              <w:rPr>
                <w:rFonts w:eastAsia="Times New Roman"/>
              </w:rPr>
            </w:pPr>
            <w:hyperlink w:anchor="Paragraph4003" w:history="1">
              <w:r w:rsidR="00634533" w:rsidRPr="005B3AD0">
                <w:rPr>
                  <w:rStyle w:val="Hyperlink"/>
                  <w:rFonts w:eastAsia="Times New Roman"/>
                </w:rPr>
                <w:t>4003</w:t>
              </w:r>
            </w:hyperlink>
            <w:r w:rsidR="00634533" w:rsidRPr="005B3AD0">
              <w:rPr>
                <w:rFonts w:eastAsia="Times New Roman"/>
              </w:rPr>
              <w:t xml:space="preserve"> Travel to </w:t>
            </w:r>
            <w:r w:rsidR="00B8031B" w:rsidRPr="005B3AD0">
              <w:rPr>
                <w:rFonts w:eastAsia="Times New Roman"/>
              </w:rPr>
              <w:t>Non-Standard Areas</w:t>
            </w:r>
          </w:p>
          <w:p w:rsidR="0033740B" w:rsidRDefault="00E42312">
            <w:pPr>
              <w:numPr>
                <w:ilvl w:val="0"/>
                <w:numId w:val="4"/>
              </w:numPr>
              <w:spacing w:before="100" w:beforeAutospacing="1"/>
              <w:rPr>
                <w:rFonts w:eastAsia="Times New Roman"/>
              </w:rPr>
            </w:pPr>
            <w:hyperlink w:anchor="Paragraph4004" w:history="1">
              <w:r w:rsidR="00634533">
                <w:rPr>
                  <w:rStyle w:val="Hyperlink"/>
                  <w:rFonts w:eastAsia="Times New Roman"/>
                </w:rPr>
                <w:t>4004</w:t>
              </w:r>
            </w:hyperlink>
            <w:r w:rsidR="00634533">
              <w:rPr>
                <w:rFonts w:eastAsia="Times New Roman"/>
              </w:rPr>
              <w:t xml:space="preserve"> Subsistence Expense Reimbursement for Employees Who Become Incapacitated During Travel </w:t>
            </w:r>
          </w:p>
          <w:p w:rsidR="00E56698" w:rsidRPr="005B3AD0" w:rsidRDefault="00E42312">
            <w:pPr>
              <w:numPr>
                <w:ilvl w:val="0"/>
                <w:numId w:val="4"/>
              </w:numPr>
              <w:spacing w:before="100" w:beforeAutospacing="1"/>
              <w:rPr>
                <w:rFonts w:eastAsia="Times New Roman"/>
              </w:rPr>
            </w:pPr>
            <w:hyperlink w:anchor="Paragraph4005" w:history="1">
              <w:r w:rsidR="00E56698" w:rsidRPr="00175D8A">
                <w:rPr>
                  <w:rStyle w:val="Hyperlink"/>
                </w:rPr>
                <w:t>4005</w:t>
              </w:r>
            </w:hyperlink>
            <w:r w:rsidR="00E56698" w:rsidRPr="005B3AD0">
              <w:rPr>
                <w:rFonts w:eastAsia="Times New Roman"/>
              </w:rPr>
              <w:t xml:space="preserve"> Source of Subsistence Rates</w:t>
            </w:r>
          </w:p>
          <w:p w:rsidR="0033740B" w:rsidRDefault="00E42312">
            <w:pPr>
              <w:numPr>
                <w:ilvl w:val="0"/>
                <w:numId w:val="4"/>
              </w:numPr>
              <w:spacing w:before="100" w:beforeAutospacing="1"/>
              <w:rPr>
                <w:rFonts w:eastAsia="Times New Roman"/>
              </w:rPr>
            </w:pPr>
            <w:hyperlink w:anchor="Paragraph4100" w:history="1">
              <w:r w:rsidR="00634533">
                <w:rPr>
                  <w:rStyle w:val="Hyperlink"/>
                  <w:rFonts w:eastAsia="Times New Roman"/>
                </w:rPr>
                <w:t>4100</w:t>
              </w:r>
            </w:hyperlink>
            <w:r w:rsidR="00634533">
              <w:rPr>
                <w:rFonts w:eastAsia="Times New Roman"/>
              </w:rPr>
              <w:t xml:space="preserve"> Meal Expense Reimbursement </w:t>
            </w:r>
          </w:p>
          <w:p w:rsidR="0033740B" w:rsidRDefault="00E42312">
            <w:pPr>
              <w:numPr>
                <w:ilvl w:val="0"/>
                <w:numId w:val="4"/>
              </w:numPr>
              <w:spacing w:before="100" w:beforeAutospacing="1"/>
              <w:rPr>
                <w:rFonts w:eastAsia="Times New Roman"/>
              </w:rPr>
            </w:pPr>
            <w:hyperlink w:anchor="Paragraph4200" w:history="1">
              <w:r w:rsidR="00634533">
                <w:rPr>
                  <w:rStyle w:val="Hyperlink"/>
                  <w:rFonts w:eastAsia="Times New Roman"/>
                </w:rPr>
                <w:t>4200</w:t>
              </w:r>
            </w:hyperlink>
            <w:r w:rsidR="00634533">
              <w:rPr>
                <w:rFonts w:eastAsia="Times New Roman"/>
              </w:rPr>
              <w:t xml:space="preserve"> Lodging Expense Reimbursement </w:t>
            </w:r>
          </w:p>
          <w:p w:rsidR="0033740B" w:rsidRDefault="00E42312">
            <w:pPr>
              <w:numPr>
                <w:ilvl w:val="0"/>
                <w:numId w:val="4"/>
              </w:numPr>
              <w:spacing w:before="100" w:beforeAutospacing="1"/>
              <w:rPr>
                <w:rFonts w:eastAsia="Times New Roman"/>
              </w:rPr>
            </w:pPr>
            <w:hyperlink w:anchor="Paragraph4201" w:history="1">
              <w:r w:rsidR="00634533">
                <w:rPr>
                  <w:rStyle w:val="Hyperlink"/>
                  <w:rFonts w:eastAsia="Times New Roman"/>
                </w:rPr>
                <w:t>4201</w:t>
              </w:r>
            </w:hyperlink>
            <w:r w:rsidR="00634533">
              <w:rPr>
                <w:rFonts w:eastAsia="Times New Roman"/>
              </w:rPr>
              <w:t xml:space="preserve"> Direct Payment of Lodging </w:t>
            </w:r>
          </w:p>
          <w:p w:rsidR="0033740B" w:rsidRDefault="00E42312">
            <w:pPr>
              <w:numPr>
                <w:ilvl w:val="0"/>
                <w:numId w:val="4"/>
              </w:numPr>
              <w:spacing w:before="100" w:beforeAutospacing="1"/>
              <w:rPr>
                <w:rFonts w:eastAsia="Times New Roman"/>
              </w:rPr>
            </w:pPr>
            <w:hyperlink w:anchor="Paragraph4202" w:history="1">
              <w:r w:rsidR="00634533">
                <w:rPr>
                  <w:rStyle w:val="Hyperlink"/>
                  <w:rFonts w:eastAsia="Times New Roman"/>
                </w:rPr>
                <w:t>4202</w:t>
              </w:r>
            </w:hyperlink>
            <w:r w:rsidR="00634533">
              <w:rPr>
                <w:rFonts w:eastAsia="Times New Roman"/>
              </w:rPr>
              <w:t xml:space="preserve"> Reimbursement for Actual Conference Lodging </w:t>
            </w:r>
          </w:p>
          <w:p w:rsidR="0033740B" w:rsidRPr="00CE796C" w:rsidRDefault="00E42312">
            <w:pPr>
              <w:numPr>
                <w:ilvl w:val="0"/>
                <w:numId w:val="4"/>
              </w:numPr>
              <w:spacing w:before="100" w:beforeAutospacing="1"/>
              <w:rPr>
                <w:rFonts w:eastAsia="Times New Roman"/>
              </w:rPr>
            </w:pPr>
            <w:hyperlink w:anchor="Paragraph4300" w:history="1">
              <w:r w:rsidR="00634533" w:rsidRPr="005B3AD0">
                <w:rPr>
                  <w:rStyle w:val="Hyperlink"/>
                  <w:rFonts w:eastAsia="Times New Roman"/>
                </w:rPr>
                <w:t>4300</w:t>
              </w:r>
            </w:hyperlink>
            <w:r w:rsidR="00634533" w:rsidRPr="005B3AD0">
              <w:rPr>
                <w:rFonts w:eastAsia="Times New Roman"/>
              </w:rPr>
              <w:t xml:space="preserve"> Meal Allowance and Lodging Expense </w:t>
            </w:r>
            <w:r w:rsidR="00634533" w:rsidRPr="00051FB1">
              <w:rPr>
                <w:rFonts w:eastAsia="Times New Roman"/>
              </w:rPr>
              <w:t xml:space="preserve">Reimbursement for Travel to </w:t>
            </w:r>
            <w:r w:rsidR="00B8031B" w:rsidRPr="00CE796C">
              <w:rPr>
                <w:rFonts w:eastAsia="Times New Roman"/>
              </w:rPr>
              <w:t>Non-Standard Areas</w:t>
            </w:r>
          </w:p>
          <w:p w:rsidR="0033740B" w:rsidRDefault="00E42312">
            <w:pPr>
              <w:numPr>
                <w:ilvl w:val="0"/>
                <w:numId w:val="4"/>
              </w:numPr>
              <w:spacing w:before="100" w:beforeAutospacing="1"/>
              <w:rPr>
                <w:rFonts w:eastAsia="Times New Roman"/>
              </w:rPr>
            </w:pPr>
            <w:hyperlink w:anchor="Paragraph4301" w:history="1">
              <w:r w:rsidR="00634533">
                <w:rPr>
                  <w:rStyle w:val="Hyperlink"/>
                  <w:rFonts w:eastAsia="Times New Roman"/>
                </w:rPr>
                <w:t>4301</w:t>
              </w:r>
            </w:hyperlink>
            <w:r w:rsidR="00634533">
              <w:rPr>
                <w:rFonts w:eastAsia="Times New Roman"/>
              </w:rPr>
              <w:t xml:space="preserve"> Reduced Meal Allowance for Meals Provided at No Cost to the Employee </w:t>
            </w:r>
          </w:p>
          <w:p w:rsidR="0033740B" w:rsidRDefault="00E42312">
            <w:pPr>
              <w:numPr>
                <w:ilvl w:val="0"/>
                <w:numId w:val="4"/>
              </w:numPr>
              <w:spacing w:before="100" w:beforeAutospacing="1"/>
              <w:rPr>
                <w:rFonts w:eastAsia="Times New Roman"/>
              </w:rPr>
            </w:pPr>
            <w:hyperlink w:anchor="Paragraph4302" w:history="1">
              <w:r w:rsidR="00634533">
                <w:rPr>
                  <w:rStyle w:val="Hyperlink"/>
                  <w:rFonts w:eastAsia="Times New Roman"/>
                </w:rPr>
                <w:t>4302</w:t>
              </w:r>
            </w:hyperlink>
            <w:r w:rsidR="00634533">
              <w:rPr>
                <w:rFonts w:eastAsia="Times New Roman"/>
              </w:rPr>
              <w:t xml:space="preserve"> Reimbursement at a Reduced Subsistence Allowance </w:t>
            </w:r>
          </w:p>
          <w:p w:rsidR="0033740B" w:rsidRDefault="00E42312">
            <w:pPr>
              <w:numPr>
                <w:ilvl w:val="0"/>
                <w:numId w:val="4"/>
              </w:numPr>
              <w:spacing w:before="100" w:beforeAutospacing="1"/>
              <w:rPr>
                <w:rFonts w:eastAsia="Times New Roman"/>
              </w:rPr>
            </w:pPr>
            <w:hyperlink w:anchor="Paragraph4303" w:history="1">
              <w:r w:rsidR="00634533">
                <w:rPr>
                  <w:rStyle w:val="Hyperlink"/>
                  <w:rFonts w:eastAsia="Times New Roman"/>
                </w:rPr>
                <w:t>4303</w:t>
              </w:r>
            </w:hyperlink>
            <w:r w:rsidR="00634533">
              <w:rPr>
                <w:rFonts w:eastAsia="Times New Roman"/>
              </w:rPr>
              <w:t xml:space="preserve"> Subsistence Reimbursement in Special Travel Situations </w:t>
            </w:r>
          </w:p>
          <w:p w:rsidR="0033740B" w:rsidRDefault="00E42312">
            <w:pPr>
              <w:numPr>
                <w:ilvl w:val="0"/>
                <w:numId w:val="4"/>
              </w:numPr>
              <w:spacing w:before="100" w:beforeAutospacing="1"/>
              <w:rPr>
                <w:rFonts w:eastAsia="Times New Roman"/>
              </w:rPr>
            </w:pPr>
            <w:hyperlink w:anchor="Paragraph4304" w:history="1">
              <w:r w:rsidR="00634533">
                <w:rPr>
                  <w:rStyle w:val="Hyperlink"/>
                  <w:rFonts w:eastAsia="Times New Roman"/>
                </w:rPr>
                <w:t>4304</w:t>
              </w:r>
            </w:hyperlink>
            <w:r w:rsidR="00634533">
              <w:rPr>
                <w:rFonts w:eastAsia="Times New Roman"/>
              </w:rPr>
              <w:t xml:space="preserve"> Subsistence Expense Reimbursement When Using </w:t>
            </w:r>
            <w:r w:rsidR="00F8255E">
              <w:rPr>
                <w:rFonts w:eastAsia="Times New Roman"/>
              </w:rPr>
              <w:t>a</w:t>
            </w:r>
            <w:r w:rsidR="00634533">
              <w:rPr>
                <w:rFonts w:eastAsia="Times New Roman"/>
              </w:rPr>
              <w:t xml:space="preserve"> Privately Owned Conveyance for Out-of-State Travel Instead of Public Transportation </w:t>
            </w:r>
          </w:p>
          <w:p w:rsidR="0033740B" w:rsidRDefault="00E42312">
            <w:pPr>
              <w:numPr>
                <w:ilvl w:val="0"/>
                <w:numId w:val="4"/>
              </w:numPr>
              <w:spacing w:before="100" w:beforeAutospacing="1"/>
              <w:rPr>
                <w:rFonts w:eastAsia="Times New Roman"/>
              </w:rPr>
            </w:pPr>
            <w:hyperlink w:anchor="Paragraph4305" w:history="1">
              <w:r w:rsidR="00634533">
                <w:rPr>
                  <w:rStyle w:val="Hyperlink"/>
                  <w:rFonts w:eastAsia="Times New Roman"/>
                </w:rPr>
                <w:t>4305</w:t>
              </w:r>
            </w:hyperlink>
            <w:r w:rsidR="00634533">
              <w:rPr>
                <w:rFonts w:eastAsia="Times New Roman"/>
              </w:rPr>
              <w:t xml:space="preserve"> Reimbursement to Employee for Meal or Lodging Expense </w:t>
            </w:r>
            <w:r w:rsidR="00F506B1">
              <w:rPr>
                <w:rFonts w:eastAsia="Times New Roman"/>
              </w:rPr>
              <w:t>I</w:t>
            </w:r>
            <w:r w:rsidR="00634533">
              <w:rPr>
                <w:rFonts w:eastAsia="Times New Roman"/>
              </w:rPr>
              <w:t xml:space="preserve">ncurred for Students, Inmates, Prisoners, and Patients </w:t>
            </w:r>
          </w:p>
          <w:p w:rsidR="0033740B" w:rsidRDefault="00E42312">
            <w:pPr>
              <w:numPr>
                <w:ilvl w:val="0"/>
                <w:numId w:val="4"/>
              </w:numPr>
              <w:spacing w:before="100" w:beforeAutospacing="1"/>
              <w:rPr>
                <w:rFonts w:eastAsia="Times New Roman"/>
              </w:rPr>
            </w:pPr>
            <w:hyperlink w:anchor="Paragraph4306" w:history="1">
              <w:r w:rsidR="00634533">
                <w:rPr>
                  <w:rStyle w:val="Hyperlink"/>
                  <w:rFonts w:eastAsia="Times New Roman"/>
                </w:rPr>
                <w:t>4306</w:t>
              </w:r>
            </w:hyperlink>
            <w:r w:rsidR="00634533">
              <w:rPr>
                <w:rFonts w:eastAsia="Times New Roman"/>
              </w:rPr>
              <w:t xml:space="preserve"> Subsistence Expense Reimbursement Reportable to the Internal Revenue Service (IRS) </w:t>
            </w:r>
          </w:p>
          <w:p w:rsidR="0033740B" w:rsidRDefault="00E42312">
            <w:pPr>
              <w:numPr>
                <w:ilvl w:val="0"/>
                <w:numId w:val="4"/>
              </w:numPr>
              <w:spacing w:before="100" w:beforeAutospacing="1"/>
              <w:rPr>
                <w:rFonts w:eastAsia="Times New Roman"/>
              </w:rPr>
            </w:pPr>
            <w:hyperlink w:anchor="Paragraph4307" w:history="1">
              <w:r w:rsidR="00634533">
                <w:rPr>
                  <w:rStyle w:val="Hyperlink"/>
                  <w:rFonts w:eastAsia="Times New Roman"/>
                </w:rPr>
                <w:t>4307</w:t>
              </w:r>
            </w:hyperlink>
            <w:r w:rsidR="00634533">
              <w:rPr>
                <w:rFonts w:eastAsia="Times New Roman"/>
              </w:rPr>
              <w:t xml:space="preserve"> State Officers and Employees Exempted from Travel Related Compensation and Allowance Limitations </w:t>
            </w:r>
          </w:p>
          <w:p w:rsidR="00E8795A" w:rsidRDefault="00E8795A">
            <w:pPr>
              <w:pStyle w:val="NormalWeb"/>
            </w:pPr>
          </w:p>
          <w:p w:rsidR="0033740B" w:rsidRDefault="00E42312">
            <w:pPr>
              <w:pStyle w:val="NormalWeb"/>
            </w:pPr>
            <w:hyperlink w:anchor="Section5000" w:history="1">
              <w:r w:rsidR="00634533">
                <w:rPr>
                  <w:rStyle w:val="Hyperlink"/>
                </w:rPr>
                <w:t>5000</w:t>
              </w:r>
            </w:hyperlink>
            <w:r w:rsidR="00634533">
              <w:t xml:space="preserve"> MISCELLANEOUS EXPENSES </w:t>
            </w:r>
          </w:p>
          <w:p w:rsidR="0033740B" w:rsidRDefault="00E42312">
            <w:pPr>
              <w:numPr>
                <w:ilvl w:val="0"/>
                <w:numId w:val="5"/>
              </w:numPr>
              <w:spacing w:before="100" w:beforeAutospacing="1"/>
              <w:rPr>
                <w:rFonts w:eastAsia="Times New Roman"/>
              </w:rPr>
            </w:pPr>
            <w:hyperlink w:anchor="Paragraph5001" w:history="1">
              <w:r w:rsidR="00634533">
                <w:rPr>
                  <w:rStyle w:val="Hyperlink"/>
                  <w:rFonts w:eastAsia="Times New Roman"/>
                </w:rPr>
                <w:t>5001</w:t>
              </w:r>
            </w:hyperlink>
            <w:r w:rsidR="00634533">
              <w:rPr>
                <w:rFonts w:eastAsia="Times New Roman"/>
              </w:rPr>
              <w:t xml:space="preserve"> Reimbursable Miscellaneous Expenses </w:t>
            </w:r>
          </w:p>
          <w:p w:rsidR="0033740B" w:rsidRDefault="00E42312">
            <w:pPr>
              <w:numPr>
                <w:ilvl w:val="0"/>
                <w:numId w:val="5"/>
              </w:numPr>
              <w:spacing w:before="100" w:beforeAutospacing="1"/>
              <w:rPr>
                <w:rFonts w:eastAsia="Times New Roman"/>
              </w:rPr>
            </w:pPr>
            <w:hyperlink w:anchor="Paragraph5100" w:history="1">
              <w:r w:rsidR="00634533">
                <w:rPr>
                  <w:rStyle w:val="Hyperlink"/>
                  <w:rFonts w:eastAsia="Times New Roman"/>
                </w:rPr>
                <w:t>5100</w:t>
              </w:r>
            </w:hyperlink>
            <w:r w:rsidR="00634533">
              <w:rPr>
                <w:rFonts w:eastAsia="Times New Roman"/>
              </w:rPr>
              <w:t xml:space="preserve"> Local Transportation Charges </w:t>
            </w:r>
          </w:p>
          <w:p w:rsidR="0033740B" w:rsidRDefault="00E42312">
            <w:pPr>
              <w:numPr>
                <w:ilvl w:val="0"/>
                <w:numId w:val="5"/>
              </w:numPr>
              <w:spacing w:before="100" w:beforeAutospacing="1"/>
              <w:rPr>
                <w:rFonts w:eastAsia="Times New Roman"/>
              </w:rPr>
            </w:pPr>
            <w:hyperlink w:anchor="Paragraph5101" w:history="1">
              <w:r w:rsidR="00634533">
                <w:rPr>
                  <w:rStyle w:val="Hyperlink"/>
                  <w:rFonts w:eastAsia="Times New Roman"/>
                </w:rPr>
                <w:t>5101</w:t>
              </w:r>
            </w:hyperlink>
            <w:r w:rsidR="00634533">
              <w:rPr>
                <w:rFonts w:eastAsia="Times New Roman"/>
              </w:rPr>
              <w:t xml:space="preserve"> Kansas Turnpike Tolls </w:t>
            </w:r>
          </w:p>
          <w:p w:rsidR="0033740B" w:rsidRDefault="00E42312">
            <w:pPr>
              <w:numPr>
                <w:ilvl w:val="0"/>
                <w:numId w:val="5"/>
              </w:numPr>
              <w:spacing w:before="100" w:beforeAutospacing="1"/>
              <w:rPr>
                <w:rFonts w:eastAsia="Times New Roman"/>
              </w:rPr>
            </w:pPr>
            <w:hyperlink w:anchor="Paragraph5102" w:history="1">
              <w:r w:rsidR="00634533">
                <w:rPr>
                  <w:rStyle w:val="Hyperlink"/>
                  <w:rFonts w:eastAsia="Times New Roman"/>
                </w:rPr>
                <w:t>5102</w:t>
              </w:r>
            </w:hyperlink>
            <w:r w:rsidR="00634533">
              <w:rPr>
                <w:rFonts w:eastAsia="Times New Roman"/>
              </w:rPr>
              <w:t xml:space="preserve"> Baggage </w:t>
            </w:r>
          </w:p>
          <w:p w:rsidR="0033740B" w:rsidRDefault="00E42312">
            <w:pPr>
              <w:numPr>
                <w:ilvl w:val="0"/>
                <w:numId w:val="5"/>
              </w:numPr>
              <w:spacing w:before="100" w:beforeAutospacing="1"/>
              <w:rPr>
                <w:rFonts w:eastAsia="Times New Roman"/>
              </w:rPr>
            </w:pPr>
            <w:hyperlink w:anchor="Paragraph5103" w:history="1">
              <w:r w:rsidR="00634533">
                <w:rPr>
                  <w:rStyle w:val="Hyperlink"/>
                  <w:rFonts w:eastAsia="Times New Roman"/>
                </w:rPr>
                <w:t>5103</w:t>
              </w:r>
            </w:hyperlink>
            <w:r w:rsidR="00634533">
              <w:rPr>
                <w:rFonts w:eastAsia="Times New Roman"/>
              </w:rPr>
              <w:t xml:space="preserve"> Telephone, Telegraph, and Facsimile Messages </w:t>
            </w:r>
          </w:p>
          <w:p w:rsidR="0033740B" w:rsidRDefault="00E42312">
            <w:pPr>
              <w:numPr>
                <w:ilvl w:val="0"/>
                <w:numId w:val="5"/>
              </w:numPr>
              <w:spacing w:before="100" w:beforeAutospacing="1"/>
              <w:rPr>
                <w:rFonts w:eastAsia="Times New Roman"/>
              </w:rPr>
            </w:pPr>
            <w:hyperlink w:anchor="Paragraph5104" w:history="1">
              <w:r w:rsidR="00634533">
                <w:rPr>
                  <w:rStyle w:val="Hyperlink"/>
                  <w:rFonts w:eastAsia="Times New Roman"/>
                </w:rPr>
                <w:t>5104</w:t>
              </w:r>
            </w:hyperlink>
            <w:r w:rsidR="00634533">
              <w:rPr>
                <w:rFonts w:eastAsia="Times New Roman"/>
              </w:rPr>
              <w:t xml:space="preserve"> Purchase of Services and Supplies </w:t>
            </w:r>
          </w:p>
          <w:p w:rsidR="0033740B" w:rsidRDefault="00E42312">
            <w:pPr>
              <w:numPr>
                <w:ilvl w:val="0"/>
                <w:numId w:val="5"/>
              </w:numPr>
              <w:spacing w:before="100" w:beforeAutospacing="1"/>
              <w:rPr>
                <w:rFonts w:eastAsia="Times New Roman"/>
              </w:rPr>
            </w:pPr>
            <w:hyperlink w:anchor="Paragraph5105" w:history="1">
              <w:r w:rsidR="00634533">
                <w:rPr>
                  <w:rStyle w:val="Hyperlink"/>
                  <w:rFonts w:eastAsia="Times New Roman"/>
                </w:rPr>
                <w:t>5105</w:t>
              </w:r>
            </w:hyperlink>
            <w:r w:rsidR="00634533">
              <w:rPr>
                <w:rFonts w:eastAsia="Times New Roman"/>
              </w:rPr>
              <w:t xml:space="preserve"> Registration Fees </w:t>
            </w:r>
          </w:p>
          <w:p w:rsidR="0033740B" w:rsidRDefault="00E42312">
            <w:pPr>
              <w:pStyle w:val="NormalWeb"/>
            </w:pPr>
            <w:hyperlink w:anchor="Section6000" w:history="1">
              <w:r w:rsidR="00634533">
                <w:rPr>
                  <w:rStyle w:val="Hyperlink"/>
                </w:rPr>
                <w:t>6000</w:t>
              </w:r>
            </w:hyperlink>
            <w:r w:rsidR="00634533">
              <w:t xml:space="preserve"> COMPLETION INSTRUCTIONS FOR TRAVEL-RELATED FORMS </w:t>
            </w:r>
          </w:p>
          <w:p w:rsidR="0033740B" w:rsidRDefault="00E42312">
            <w:pPr>
              <w:numPr>
                <w:ilvl w:val="0"/>
                <w:numId w:val="6"/>
              </w:numPr>
              <w:spacing w:before="100" w:beforeAutospacing="1"/>
              <w:rPr>
                <w:rFonts w:eastAsia="Times New Roman"/>
              </w:rPr>
            </w:pPr>
            <w:hyperlink w:anchor="Paragraph6300" w:history="1">
              <w:r w:rsidR="00634533">
                <w:rPr>
                  <w:rStyle w:val="Hyperlink"/>
                  <w:rFonts w:eastAsia="Times New Roman"/>
                </w:rPr>
                <w:t>6300</w:t>
              </w:r>
            </w:hyperlink>
            <w:r w:rsidR="00634533">
              <w:rPr>
                <w:rFonts w:eastAsia="Times New Roman"/>
              </w:rPr>
              <w:t xml:space="preserve"> DA-34 Subsistence or Storage Extension Request </w:t>
            </w:r>
          </w:p>
          <w:p w:rsidR="0033740B" w:rsidRDefault="00E42312">
            <w:pPr>
              <w:numPr>
                <w:ilvl w:val="0"/>
                <w:numId w:val="6"/>
              </w:numPr>
              <w:spacing w:before="100" w:beforeAutospacing="1"/>
              <w:rPr>
                <w:rFonts w:eastAsia="Times New Roman"/>
              </w:rPr>
            </w:pPr>
            <w:hyperlink w:anchor="Paragraph6400" w:history="1">
              <w:r w:rsidR="00634533">
                <w:rPr>
                  <w:rStyle w:val="Hyperlink"/>
                  <w:rFonts w:eastAsia="Times New Roman"/>
                </w:rPr>
                <w:t>6400</w:t>
              </w:r>
            </w:hyperlink>
            <w:r w:rsidR="00634533">
              <w:rPr>
                <w:rFonts w:eastAsia="Times New Roman"/>
              </w:rPr>
              <w:t xml:space="preserve"> DA-37 Reduced Subsistence </w:t>
            </w:r>
            <w:r w:rsidR="00797445">
              <w:rPr>
                <w:rFonts w:eastAsia="Times New Roman"/>
              </w:rPr>
              <w:t>Allowance</w:t>
            </w:r>
            <w:r w:rsidR="00634533">
              <w:rPr>
                <w:rFonts w:eastAsia="Times New Roman"/>
              </w:rPr>
              <w:t xml:space="preserve"> </w:t>
            </w:r>
          </w:p>
          <w:p w:rsidR="0033740B" w:rsidRDefault="00E42312">
            <w:pPr>
              <w:numPr>
                <w:ilvl w:val="0"/>
                <w:numId w:val="6"/>
              </w:numPr>
              <w:spacing w:before="100" w:beforeAutospacing="1"/>
              <w:rPr>
                <w:rFonts w:eastAsia="Times New Roman"/>
              </w:rPr>
            </w:pPr>
            <w:hyperlink w:anchor="Paragraph6500" w:history="1">
              <w:r w:rsidR="00634533">
                <w:rPr>
                  <w:rStyle w:val="Hyperlink"/>
                  <w:rFonts w:eastAsia="Times New Roman"/>
                </w:rPr>
                <w:t>6500</w:t>
              </w:r>
            </w:hyperlink>
            <w:r w:rsidR="00634533">
              <w:rPr>
                <w:rFonts w:eastAsia="Times New Roman"/>
              </w:rPr>
              <w:t xml:space="preserve"> DA-27 Notice of Unavailability of the Executive Aircraft </w:t>
            </w:r>
          </w:p>
          <w:p w:rsidR="0033740B" w:rsidRPr="007E0A77" w:rsidRDefault="00E42312">
            <w:pPr>
              <w:pStyle w:val="NormalWeb"/>
            </w:pPr>
            <w:hyperlink w:anchor="APPENDICES" w:history="1">
              <w:r w:rsidR="00634533" w:rsidRPr="00473AC8">
                <w:rPr>
                  <w:rStyle w:val="Hyperlink"/>
                </w:rPr>
                <w:t>APPENDICES</w:t>
              </w:r>
            </w:hyperlink>
            <w:r w:rsidR="00634533" w:rsidRPr="007E0A77">
              <w:t> </w:t>
            </w:r>
          </w:p>
          <w:p w:rsidR="00452940" w:rsidRPr="00473AC8" w:rsidRDefault="00E42312" w:rsidP="00452940">
            <w:pPr>
              <w:numPr>
                <w:ilvl w:val="0"/>
                <w:numId w:val="7"/>
              </w:numPr>
              <w:spacing w:before="100" w:beforeAutospacing="1"/>
              <w:rPr>
                <w:rFonts w:eastAsia="Times New Roman"/>
              </w:rPr>
            </w:pPr>
            <w:hyperlink w:anchor="Appendix_A" w:history="1">
              <w:r w:rsidR="00634533" w:rsidRPr="00473AC8">
                <w:rPr>
                  <w:rStyle w:val="Hyperlink"/>
                  <w:rFonts w:eastAsia="Times New Roman"/>
                </w:rPr>
                <w:t xml:space="preserve">Appendix </w:t>
              </w:r>
              <w:r w:rsidR="00FD30CE" w:rsidRPr="00175D8A">
                <w:rPr>
                  <w:rStyle w:val="Hyperlink"/>
                  <w:rFonts w:eastAsia="Times New Roman"/>
                </w:rPr>
                <w:t>A</w:t>
              </w:r>
            </w:hyperlink>
            <w:r w:rsidR="00634533" w:rsidRPr="00473AC8">
              <w:rPr>
                <w:rFonts w:eastAsia="Times New Roman"/>
              </w:rPr>
              <w:t xml:space="preserve"> Travel Related Account Codes </w:t>
            </w:r>
          </w:p>
          <w:p w:rsidR="0033740B" w:rsidRDefault="00634533">
            <w:pPr>
              <w:pStyle w:val="Heading3"/>
              <w:rPr>
                <w:rFonts w:eastAsia="Times New Roman"/>
              </w:rPr>
            </w:pPr>
            <w:bookmarkStart w:id="1" w:name="Section1000"/>
            <w:r>
              <w:rPr>
                <w:rFonts w:eastAsia="Times New Roman"/>
              </w:rPr>
              <w:t>1000 INTRODUCTION</w:t>
            </w:r>
            <w:bookmarkEnd w:id="1"/>
            <w:r>
              <w:rPr>
                <w:rFonts w:eastAsia="Times New Roman"/>
              </w:rPr>
              <w:t xml:space="preserve"> </w:t>
            </w:r>
          </w:p>
          <w:p w:rsidR="0033740B" w:rsidRDefault="00634533">
            <w:pPr>
              <w:pStyle w:val="NormalWeb"/>
            </w:pPr>
            <w:bookmarkStart w:id="2" w:name="Paragraph1001"/>
            <w:r>
              <w:rPr>
                <w:rStyle w:val="Strong"/>
              </w:rPr>
              <w:t>1001 Introduction</w:t>
            </w:r>
            <w:bookmarkEnd w:id="2"/>
          </w:p>
          <w:p w:rsidR="0033740B" w:rsidRDefault="00634533">
            <w:pPr>
              <w:pStyle w:val="NormalWeb"/>
            </w:pPr>
            <w:r>
              <w:t>State of Kansas employees may be required to travel in fulfilling their official duties or in attending seminars or other professional or educational activities benefiting the State. The State may reimburse employees, within prescribed limitations, for all necessary and actual travel expenses incurred during travel on official state business.</w:t>
            </w:r>
          </w:p>
          <w:p w:rsidR="00452940" w:rsidRDefault="00634533">
            <w:pPr>
              <w:pStyle w:val="NormalWeb"/>
            </w:pPr>
            <w:r>
              <w:rPr>
                <w:rStyle w:val="Emphasis"/>
              </w:rPr>
              <w:t>The Employee Travel Expense Reimbursement Handbook</w:t>
            </w:r>
            <w:r>
              <w:t>, presented here, is to facilitate the timely reimbursement of employees for allowable travel expenses incurred during travel on official state business. The handbook addresses most common travel situations, but is not intended to be a substitute for knowledge of the existing travel laws and regulations. In addition, state law provides special reimbursement rules and procedures for reimbursing travel expenses of legislators and certain members of boards, commissions, and committees. Reimbursement to these individuals for travel expenses incurred should be made as prescribed by applicable state law.</w:t>
            </w:r>
          </w:p>
          <w:p w:rsidR="00E76B0D" w:rsidRDefault="00634533">
            <w:pPr>
              <w:pStyle w:val="NormalWeb"/>
            </w:pPr>
            <w:r>
              <w:t>Travel expense reimbursement may also be allowed as part of employee relocation (</w:t>
            </w:r>
            <w:r w:rsidR="00F8255E">
              <w:t>s</w:t>
            </w:r>
            <w:r>
              <w:t>ee P</w:t>
            </w:r>
            <w:r w:rsidR="003222E6">
              <w:t xml:space="preserve">olicy </w:t>
            </w:r>
            <w:r>
              <w:t>M</w:t>
            </w:r>
            <w:r w:rsidR="003222E6">
              <w:t>anual (PM)</w:t>
            </w:r>
            <w:r>
              <w:t xml:space="preserve"> 3,607</w:t>
            </w:r>
            <w:r w:rsidR="007E3C81">
              <w:t>, Employee Moving Expense Reimbursement</w:t>
            </w:r>
            <w:r>
              <w:t>) and employee recruitment (see PM 3,802</w:t>
            </w:r>
            <w:r w:rsidR="007E3C81">
              <w:t>, Out-of-State Applicants Travel Expense Reimbursement</w:t>
            </w:r>
            <w:r>
              <w:t>).</w:t>
            </w:r>
          </w:p>
          <w:p w:rsidR="0033740B" w:rsidRDefault="00634533">
            <w:pPr>
              <w:pStyle w:val="NormalWeb"/>
            </w:pPr>
            <w:bookmarkStart w:id="3" w:name="Paragraph1100"/>
            <w:r>
              <w:rPr>
                <w:rStyle w:val="Strong"/>
              </w:rPr>
              <w:t>1100 Handbook Organization</w:t>
            </w:r>
            <w:bookmarkEnd w:id="3"/>
          </w:p>
          <w:p w:rsidR="0033740B" w:rsidRDefault="00634533">
            <w:pPr>
              <w:pStyle w:val="NormalWeb"/>
            </w:pPr>
            <w:r>
              <w:t xml:space="preserve">The handbook is organized into sections for introductory material, general information, transportation expense, subsistence expense, miscellaneous expense, and sample forms and completion instructions. </w:t>
            </w:r>
            <w:r w:rsidR="00F8255E">
              <w:t>Section</w:t>
            </w:r>
            <w:r w:rsidR="00A402E5">
              <w:t xml:space="preserve"> </w:t>
            </w:r>
            <w:r>
              <w:t xml:space="preserve">numbers are assigned to the material to provide a quick reference guide to specific items. </w:t>
            </w:r>
            <w:r w:rsidR="00115C70">
              <w:t>An a</w:t>
            </w:r>
            <w:r>
              <w:t>ppendi</w:t>
            </w:r>
            <w:r w:rsidR="00115C70">
              <w:t>x</w:t>
            </w:r>
            <w:r>
              <w:t xml:space="preserve"> </w:t>
            </w:r>
            <w:r w:rsidR="00115C70">
              <w:t>is</w:t>
            </w:r>
            <w:r>
              <w:t xml:space="preserve"> also provided </w:t>
            </w:r>
            <w:r w:rsidR="00115C70">
              <w:t>with</w:t>
            </w:r>
            <w:r>
              <w:t xml:space="preserve"> a listing for travel related </w:t>
            </w:r>
            <w:r>
              <w:lastRenderedPageBreak/>
              <w:t>account codes.</w:t>
            </w:r>
          </w:p>
          <w:p w:rsidR="0033740B" w:rsidRDefault="00634533">
            <w:pPr>
              <w:pStyle w:val="NormalWeb"/>
            </w:pPr>
            <w:bookmarkStart w:id="4" w:name="Paragraph1101"/>
            <w:r>
              <w:rPr>
                <w:rStyle w:val="Strong"/>
              </w:rPr>
              <w:t>1101 Employee Travel Expense Reimbursement Overview</w:t>
            </w:r>
            <w:bookmarkEnd w:id="4"/>
          </w:p>
          <w:p w:rsidR="0033740B" w:rsidRDefault="00634533">
            <w:pPr>
              <w:pStyle w:val="NormalWeb"/>
            </w:pPr>
            <w:r>
              <w:t xml:space="preserve">Employees are reimbursed for allowable travel expenses </w:t>
            </w:r>
            <w:r w:rsidRPr="00A21E0F">
              <w:t xml:space="preserve">incurred </w:t>
            </w:r>
            <w:r w:rsidRPr="00E527C5">
              <w:t xml:space="preserve">by submitting a </w:t>
            </w:r>
            <w:r w:rsidRPr="004F719D">
              <w:t>travel expense report</w:t>
            </w:r>
            <w:r w:rsidRPr="00A21E0F">
              <w:t xml:space="preserve"> to the appropriate agency authority for review and approval as often as required by the agency, but at least once each month.</w:t>
            </w:r>
            <w:r>
              <w:t xml:space="preserve"> </w:t>
            </w:r>
            <w:r>
              <w:br/>
            </w:r>
            <w:r>
              <w:br/>
              <w:t>(Reference: K.S.A. 75-3201)</w:t>
            </w:r>
          </w:p>
          <w:p w:rsidR="0033740B" w:rsidRDefault="00634533">
            <w:pPr>
              <w:pStyle w:val="NormalWeb"/>
            </w:pPr>
            <w:bookmarkStart w:id="5" w:name="Paragraph1102"/>
            <w:r>
              <w:rPr>
                <w:rStyle w:val="Strong"/>
              </w:rPr>
              <w:t>1102 Applicable Travel Law</w:t>
            </w:r>
            <w:bookmarkEnd w:id="5"/>
          </w:p>
          <w:p w:rsidR="0033740B" w:rsidRDefault="00634533">
            <w:pPr>
              <w:pStyle w:val="NormalWeb"/>
            </w:pPr>
            <w:r>
              <w:t>The following Kansas Statutes Annotated (K.S.A.) and Kansas Administration Regulations (K.A.R.) are applicable to reimbursement of travel expenses:</w:t>
            </w:r>
          </w:p>
          <w:p w:rsidR="0033740B" w:rsidRDefault="00634533">
            <w:pPr>
              <w:pStyle w:val="NormalWeb"/>
            </w:pPr>
            <w:r>
              <w:t>K.S.A. 8-301 Publicly Owned Motor Vehicles</w:t>
            </w:r>
          </w:p>
          <w:p w:rsidR="0033740B" w:rsidRDefault="00634533">
            <w:pPr>
              <w:pStyle w:val="NormalWeb"/>
            </w:pPr>
            <w:r>
              <w:t xml:space="preserve">K.S.A. 75-3072 Authorized Uses of Agency </w:t>
            </w:r>
            <w:proofErr w:type="spellStart"/>
            <w:r>
              <w:rPr>
                <w:rStyle w:val="spelle"/>
              </w:rPr>
              <w:t>Imprest</w:t>
            </w:r>
            <w:proofErr w:type="spellEnd"/>
            <w:r>
              <w:t xml:space="preserve"> Funds</w:t>
            </w:r>
          </w:p>
          <w:p w:rsidR="0033740B" w:rsidRDefault="00634533">
            <w:pPr>
              <w:pStyle w:val="NormalWeb"/>
            </w:pPr>
            <w:r>
              <w:t>K.S.A. 75-3201 et seq. Compensation and Allowances of Public Officers and Employees</w:t>
            </w:r>
          </w:p>
          <w:p w:rsidR="0033740B" w:rsidRDefault="00634533">
            <w:pPr>
              <w:pStyle w:val="NormalWeb"/>
            </w:pPr>
            <w:r>
              <w:t xml:space="preserve">K.S.A. 75-4601 et seq. State Vehicles </w:t>
            </w:r>
          </w:p>
          <w:p w:rsidR="0033740B" w:rsidRDefault="00634533">
            <w:pPr>
              <w:pStyle w:val="NormalWeb"/>
            </w:pPr>
            <w:r>
              <w:t>K.A.R. 1-16-1 et seq. Travel Reimbursement</w:t>
            </w:r>
          </w:p>
          <w:p w:rsidR="0033740B" w:rsidRDefault="00634533">
            <w:pPr>
              <w:pStyle w:val="NormalWeb"/>
            </w:pPr>
            <w:r>
              <w:t>K.A.R. 1-17-1 et seq. Use of State-Owned or Operated Motor Vehicles on Official State Business</w:t>
            </w:r>
          </w:p>
          <w:p w:rsidR="0033740B" w:rsidRDefault="00634533">
            <w:pPr>
              <w:pStyle w:val="NormalWeb"/>
            </w:pPr>
            <w:r>
              <w:t>K.A.R. 1-18-1a Maximum Allowance for Use of a Privately Owned Conveyance for Public Purposes</w:t>
            </w:r>
          </w:p>
          <w:p w:rsidR="0033740B" w:rsidRDefault="00634533">
            <w:pPr>
              <w:pStyle w:val="NormalWeb"/>
            </w:pPr>
            <w:bookmarkStart w:id="6" w:name="Paragraph1103"/>
            <w:r>
              <w:rPr>
                <w:rStyle w:val="Strong"/>
              </w:rPr>
              <w:t>1103 Definitions and Descriptions of Relevant Travel Terms</w:t>
            </w:r>
            <w:bookmarkEnd w:id="6"/>
          </w:p>
          <w:p w:rsidR="006E6EC0" w:rsidRPr="00F7125F" w:rsidRDefault="00634533">
            <w:pPr>
              <w:pStyle w:val="NormalWeb"/>
              <w:rPr>
                <w:rStyle w:val="Strong"/>
                <w:b w:val="0"/>
                <w:bCs w:val="0"/>
              </w:rPr>
            </w:pPr>
            <w:r>
              <w:t>The following definitions and descriptions of relevant travel terms have been derived from state laws, regulations, and policy statements and are used throughout the policies, procedures, and related information presented here.</w:t>
            </w:r>
          </w:p>
          <w:p w:rsidR="0033740B" w:rsidRDefault="00634533">
            <w:pPr>
              <w:pStyle w:val="NormalWeb"/>
            </w:pPr>
            <w:r>
              <w:rPr>
                <w:rStyle w:val="Strong"/>
              </w:rPr>
              <w:t>Air Terminal:</w:t>
            </w:r>
            <w:r>
              <w:t xml:space="preserve"> The principal </w:t>
            </w:r>
            <w:r w:rsidR="00223B3E">
              <w:t xml:space="preserve">air </w:t>
            </w:r>
            <w:r>
              <w:t>terminal in the general geographic area. (Reference: K.A.R. 1-16-8)</w:t>
            </w:r>
          </w:p>
          <w:p w:rsidR="0033740B" w:rsidRDefault="00634533">
            <w:pPr>
              <w:pStyle w:val="NormalWeb"/>
            </w:pPr>
            <w:r>
              <w:rPr>
                <w:rStyle w:val="Strong"/>
              </w:rPr>
              <w:t>Domicile:</w:t>
            </w:r>
            <w:r>
              <w:t xml:space="preserve"> The place an employee adopts as the employee's place of habitation and has the intention of returning to when absent. </w:t>
            </w:r>
          </w:p>
          <w:p w:rsidR="0033740B" w:rsidRDefault="00634533">
            <w:pPr>
              <w:pStyle w:val="NormalWeb"/>
            </w:pPr>
            <w:r>
              <w:rPr>
                <w:rStyle w:val="Strong"/>
              </w:rPr>
              <w:t>Employee:</w:t>
            </w:r>
            <w:r>
              <w:t xml:space="preserve"> A person employed by the State of Kansas and required to travel on official state business. This includes a person employed intermittently by or under an agency as an advisor or advisory committee member, irrespective of whether compensation is paid to such individual or the amount thereof. (Reference: K.A.R. 1-16-1b)</w:t>
            </w:r>
          </w:p>
          <w:p w:rsidR="0033740B" w:rsidRDefault="00634533">
            <w:pPr>
              <w:pStyle w:val="NormalWeb"/>
            </w:pPr>
            <w:r w:rsidRPr="00DF12E4">
              <w:rPr>
                <w:rStyle w:val="Strong"/>
              </w:rPr>
              <w:lastRenderedPageBreak/>
              <w:t>High-Cost</w:t>
            </w:r>
            <w:r w:rsidRPr="00473AC8">
              <w:rPr>
                <w:rStyle w:val="Strong"/>
              </w:rPr>
              <w:t xml:space="preserve"> Geographic Area</w:t>
            </w:r>
            <w:r w:rsidR="00AF692D" w:rsidRPr="00175D8A">
              <w:rPr>
                <w:rStyle w:val="Strong"/>
              </w:rPr>
              <w:t xml:space="preserve">: </w:t>
            </w:r>
            <w:r w:rsidR="00AF692D" w:rsidRPr="00175D8A">
              <w:rPr>
                <w:rStyle w:val="Strong"/>
                <w:b w:val="0"/>
              </w:rPr>
              <w:t xml:space="preserve">See </w:t>
            </w:r>
            <w:r w:rsidR="00E56698" w:rsidRPr="00175D8A">
              <w:rPr>
                <w:rStyle w:val="Strong"/>
                <w:b w:val="0"/>
              </w:rPr>
              <w:t>Non-Standard Area</w:t>
            </w:r>
            <w:r w:rsidR="00AF692D" w:rsidRPr="00175D8A">
              <w:rPr>
                <w:rStyle w:val="Strong"/>
                <w:b w:val="0"/>
              </w:rPr>
              <w:t xml:space="preserve"> (NSA</w:t>
            </w:r>
            <w:r w:rsidR="00E56698" w:rsidRPr="00175D8A">
              <w:rPr>
                <w:rStyle w:val="Strong"/>
                <w:b w:val="0"/>
              </w:rPr>
              <w:t>)</w:t>
            </w:r>
            <w:r w:rsidR="00AF692D" w:rsidRPr="00DF12E4">
              <w:t>.</w:t>
            </w:r>
            <w:r w:rsidR="001B64FD">
              <w:t xml:space="preserve"> (Reference: K.A.R. 1-16-18a)</w:t>
            </w:r>
          </w:p>
          <w:p w:rsidR="0033740B" w:rsidRDefault="00634533">
            <w:pPr>
              <w:pStyle w:val="NormalWeb"/>
            </w:pPr>
            <w:r>
              <w:rPr>
                <w:rStyle w:val="Strong"/>
              </w:rPr>
              <w:t>In-State Travel:</w:t>
            </w:r>
            <w:r>
              <w:t xml:space="preserve"> Travel within the borders of the State of Kansas.</w:t>
            </w:r>
          </w:p>
          <w:p w:rsidR="0033740B" w:rsidRDefault="00634533">
            <w:pPr>
              <w:pStyle w:val="NormalWeb"/>
            </w:pPr>
            <w:r>
              <w:rPr>
                <w:rStyle w:val="Strong"/>
              </w:rPr>
              <w:t>International Travel:</w:t>
            </w:r>
            <w:r>
              <w:t xml:space="preserve"> Travel outside the fifty states</w:t>
            </w:r>
            <w:r w:rsidR="00797445">
              <w:t>,</w:t>
            </w:r>
            <w:r>
              <w:t xml:space="preserve"> the District of Columbia</w:t>
            </w:r>
            <w:r w:rsidR="00FD7A14">
              <w:t>,</w:t>
            </w:r>
            <w:r w:rsidR="00797445">
              <w:t xml:space="preserve"> and U.S. </w:t>
            </w:r>
            <w:r w:rsidR="00FD7A14">
              <w:t>Territories and Possessions.</w:t>
            </w:r>
          </w:p>
          <w:p w:rsidR="0033740B" w:rsidRDefault="00634533">
            <w:pPr>
              <w:pStyle w:val="NormalWeb"/>
            </w:pPr>
            <w:r>
              <w:rPr>
                <w:rStyle w:val="Strong"/>
              </w:rPr>
              <w:t>Lodging Establishment:</w:t>
            </w:r>
            <w:r>
              <w:t xml:space="preserve"> An establishment in the business of providing lodging to the general public.</w:t>
            </w:r>
          </w:p>
          <w:p w:rsidR="0033740B" w:rsidRDefault="00634533">
            <w:pPr>
              <w:pStyle w:val="NormalWeb"/>
            </w:pPr>
            <w:r>
              <w:rPr>
                <w:rStyle w:val="Strong"/>
              </w:rPr>
              <w:t>Motor Vehicle:</w:t>
            </w:r>
            <w:r>
              <w:t xml:space="preserve"> A passenger motor vehicle or a truck. A passenger motor vehicle is a motor vehicle designed primarily for carrying passengers and having a gross vehicle weight of not more than 12,000 pounds. A truck is a motor vehicle designed, used, or maintained, primarily for the transportation of property and having a gross vehicle weight of not more than 12,000 pounds. (Reference: K.S.A. 75-4601)</w:t>
            </w:r>
          </w:p>
          <w:p w:rsidR="00AF692D" w:rsidRPr="00300FAF" w:rsidRDefault="00AF692D">
            <w:pPr>
              <w:pStyle w:val="NormalWeb"/>
            </w:pPr>
            <w:r w:rsidRPr="00175D8A">
              <w:rPr>
                <w:b/>
              </w:rPr>
              <w:t>Non-Standard Area (NSA):</w:t>
            </w:r>
            <w:r w:rsidRPr="00473AC8">
              <w:rPr>
                <w:b/>
              </w:rPr>
              <w:t xml:space="preserve"> </w:t>
            </w:r>
            <w:r w:rsidRPr="00175D8A">
              <w:t>A city</w:t>
            </w:r>
            <w:r w:rsidRPr="00473AC8">
              <w:t>, town, or area, where subsistence expenses incurred are reimbursed at higher than standard rates due to higher subsistence costs associated with the city, town, or geographic ar</w:t>
            </w:r>
            <w:r w:rsidRPr="007E0A77">
              <w:t>ea.</w:t>
            </w:r>
            <w:r w:rsidR="001B64FD">
              <w:t xml:space="preserve"> See High-Cost Geographic Area.</w:t>
            </w:r>
          </w:p>
          <w:p w:rsidR="0033740B" w:rsidRDefault="00634533">
            <w:pPr>
              <w:pStyle w:val="NormalWeb"/>
            </w:pPr>
            <w:r>
              <w:rPr>
                <w:rStyle w:val="Strong"/>
              </w:rPr>
              <w:t>Official State Business:</w:t>
            </w:r>
            <w:r>
              <w:t xml:space="preserve"> The pursuit of a goal, obligation, function, or duty imposed upon or performed on behalf of a state agency. (Reference: K.A.R. 1-17-1)</w:t>
            </w:r>
          </w:p>
          <w:p w:rsidR="0033740B" w:rsidRDefault="00634533">
            <w:pPr>
              <w:pStyle w:val="NormalWeb"/>
            </w:pPr>
            <w:r>
              <w:rPr>
                <w:rStyle w:val="Strong"/>
              </w:rPr>
              <w:t>Official Station - Field Employee:</w:t>
            </w:r>
            <w:r>
              <w:t xml:space="preserve"> The official station of a field employee is the city or town designated as the employee's official station by the administrative head of the agency. (Reference: K.A.R. 1-16-2)</w:t>
            </w:r>
          </w:p>
          <w:p w:rsidR="0033740B" w:rsidRDefault="00634533">
            <w:pPr>
              <w:pStyle w:val="NormalWeb"/>
            </w:pPr>
            <w:r>
              <w:rPr>
                <w:rStyle w:val="Strong"/>
              </w:rPr>
              <w:t>Official Station - Office Employee:</w:t>
            </w:r>
            <w:r>
              <w:t xml:space="preserve"> The official station of an employee assigned to an office is the city or town where the office is located. (Reference: K.A.R. 1-16-2)</w:t>
            </w:r>
          </w:p>
          <w:p w:rsidR="006E6EC0" w:rsidRPr="00F7125F" w:rsidRDefault="00634533">
            <w:pPr>
              <w:pStyle w:val="NormalWeb"/>
              <w:rPr>
                <w:rStyle w:val="Strong"/>
                <w:b w:val="0"/>
                <w:bCs w:val="0"/>
              </w:rPr>
            </w:pPr>
            <w:r>
              <w:rPr>
                <w:rStyle w:val="Strong"/>
              </w:rPr>
              <w:t>Out-of-state Travel:</w:t>
            </w:r>
            <w:r>
              <w:t xml:space="preserve"> Travel to the other forty-nine states</w:t>
            </w:r>
            <w:r w:rsidR="00FD7A14">
              <w:t>,</w:t>
            </w:r>
            <w:r>
              <w:t xml:space="preserve"> the District of Columbia</w:t>
            </w:r>
            <w:r w:rsidR="00FD7A14">
              <w:t>, and U.S. Territories and Possessions</w:t>
            </w:r>
            <w:r>
              <w:t>.</w:t>
            </w:r>
          </w:p>
          <w:p w:rsidR="0033740B" w:rsidRDefault="00634533">
            <w:pPr>
              <w:pStyle w:val="NormalWeb"/>
            </w:pPr>
            <w:r>
              <w:rPr>
                <w:rStyle w:val="Strong"/>
              </w:rPr>
              <w:t>Privately Owned or Operated Conveyances:</w:t>
            </w:r>
            <w:r>
              <w:t xml:space="preserve"> Motor vehicles or other privately owned conveyances including, but not limited to, automobiles (passenger cars, station wagons, trucks, vans, etc.), airplanes, motorcycles, and other similar privately owned conveyances. This does not include conveyances offered publicly for temporary and occasional hire on a trip basis (e.g. rental cars, etc.). (Reference: K.S.A. 75-3203)</w:t>
            </w:r>
          </w:p>
          <w:p w:rsidR="0033740B" w:rsidRDefault="00634533">
            <w:pPr>
              <w:pStyle w:val="NormalWeb"/>
            </w:pPr>
            <w:r>
              <w:rPr>
                <w:rStyle w:val="Strong"/>
              </w:rPr>
              <w:t>Secretary:</w:t>
            </w:r>
            <w:r>
              <w:t xml:space="preserve"> The Secretary of the Department of Administration.</w:t>
            </w:r>
          </w:p>
          <w:p w:rsidR="00F7125F" w:rsidRPr="006C4C48" w:rsidRDefault="00634533">
            <w:pPr>
              <w:pStyle w:val="NormalWeb"/>
              <w:rPr>
                <w:rStyle w:val="Strong"/>
                <w:b w:val="0"/>
                <w:bCs w:val="0"/>
              </w:rPr>
            </w:pPr>
            <w:r>
              <w:rPr>
                <w:rStyle w:val="Strong"/>
              </w:rPr>
              <w:t>State-Owned or Leased Vehicles:</w:t>
            </w:r>
            <w:r>
              <w:t xml:space="preserve"> Motor vehicles owned or directly leased by the state or its agencies and specifically excluding privately owned motor vehicles. (Reference: K.A.R. 1-17-1)</w:t>
            </w:r>
          </w:p>
          <w:p w:rsidR="0033740B" w:rsidRDefault="00634533">
            <w:pPr>
              <w:pStyle w:val="NormalWeb"/>
            </w:pPr>
            <w:r>
              <w:rPr>
                <w:rStyle w:val="Strong"/>
              </w:rPr>
              <w:t>State-Owned or Operated Vehicles:</w:t>
            </w:r>
            <w:r>
              <w:t xml:space="preserve"> All motor vehicles, including privately owned vehicles, authorized for use on official state business. (Reference: K.A.R. 1-17-1)</w:t>
            </w:r>
          </w:p>
          <w:p w:rsidR="001542B9" w:rsidRDefault="00634533" w:rsidP="00CF41C5">
            <w:pPr>
              <w:pStyle w:val="NormalWeb"/>
            </w:pPr>
            <w:r>
              <w:rPr>
                <w:rStyle w:val="Strong"/>
              </w:rPr>
              <w:t>Subsistence Expense:</w:t>
            </w:r>
            <w:r>
              <w:t xml:space="preserve"> All charges for meals and lodging, all fees and tips to waiters, hotel </w:t>
            </w:r>
            <w:r>
              <w:lastRenderedPageBreak/>
              <w:t>porters, bellhops, doormen, and maids. (Reference: K.S.A. 75-3207)</w:t>
            </w:r>
          </w:p>
          <w:p w:rsidR="00EF52A6" w:rsidRDefault="00EF52A6">
            <w:pPr>
              <w:pStyle w:val="Heading3"/>
              <w:rPr>
                <w:rFonts w:eastAsia="Times New Roman"/>
              </w:rPr>
            </w:pPr>
          </w:p>
          <w:p w:rsidR="00EF52A6" w:rsidRDefault="00EF52A6">
            <w:pPr>
              <w:pStyle w:val="Heading3"/>
              <w:rPr>
                <w:rFonts w:eastAsia="Times New Roman"/>
              </w:rPr>
            </w:pPr>
          </w:p>
          <w:p w:rsidR="0033740B" w:rsidRDefault="00634533">
            <w:pPr>
              <w:pStyle w:val="Heading3"/>
              <w:rPr>
                <w:rFonts w:eastAsia="Times New Roman"/>
              </w:rPr>
            </w:pPr>
            <w:bookmarkStart w:id="7" w:name="Paragraph2000"/>
            <w:bookmarkEnd w:id="7"/>
            <w:r>
              <w:rPr>
                <w:rFonts w:eastAsia="Times New Roman"/>
              </w:rPr>
              <w:t xml:space="preserve">2000 GENERAL INFORMATION </w:t>
            </w:r>
          </w:p>
          <w:p w:rsidR="0033740B" w:rsidRDefault="00634533">
            <w:pPr>
              <w:pStyle w:val="NormalWeb"/>
            </w:pPr>
            <w:bookmarkStart w:id="8" w:name="Paragraph2001"/>
            <w:r>
              <w:rPr>
                <w:rStyle w:val="Strong"/>
              </w:rPr>
              <w:t>2001 Introduction</w:t>
            </w:r>
            <w:bookmarkEnd w:id="8"/>
          </w:p>
          <w:p w:rsidR="0033740B" w:rsidRDefault="00634533">
            <w:pPr>
              <w:pStyle w:val="NormalWeb"/>
            </w:pPr>
            <w:r>
              <w:t>This section provides general information relating to employee travel such as approvals required prior to travel, how employee travel is financed, and certain responsibilities of employees while traveling on official state business.</w:t>
            </w:r>
          </w:p>
          <w:p w:rsidR="0033740B" w:rsidRDefault="00634533">
            <w:pPr>
              <w:pStyle w:val="NormalWeb"/>
            </w:pPr>
            <w:bookmarkStart w:id="9" w:name="Paragraph2100"/>
            <w:r>
              <w:rPr>
                <w:rStyle w:val="Strong"/>
              </w:rPr>
              <w:t>2100 Travel Authorization</w:t>
            </w:r>
            <w:bookmarkEnd w:id="9"/>
          </w:p>
          <w:p w:rsidR="0033740B" w:rsidRPr="00377B5A" w:rsidRDefault="00634533">
            <w:pPr>
              <w:pStyle w:val="NormalWeb"/>
            </w:pPr>
            <w:r w:rsidRPr="00377B5A">
              <w:t>All in-state or out-of-state travel by employees should be authorized prior to travel by the agency head or designee, whenever possible and as required by agency procedures</w:t>
            </w:r>
            <w:r w:rsidR="00CF0C8B" w:rsidRPr="001D000C">
              <w:t xml:space="preserve"> and PM 3,817</w:t>
            </w:r>
            <w:r w:rsidR="0012280A" w:rsidRPr="006160AA">
              <w:t xml:space="preserve">, Agency Travel Approval - </w:t>
            </w:r>
            <w:r w:rsidR="0012280A" w:rsidRPr="005204D8">
              <w:t>Lodging Reimbursement Rates and Out-of-State Travel</w:t>
            </w:r>
            <w:r w:rsidRPr="00443B76">
              <w:t xml:space="preserve">. </w:t>
            </w:r>
            <w:r w:rsidR="0012280A" w:rsidRPr="00377B5A">
              <w:t xml:space="preserve"> </w:t>
            </w:r>
            <w:r w:rsidRPr="00377B5A">
              <w:t>In addition, out-of-state travel should be authorized as specified in</w:t>
            </w:r>
            <w:hyperlink w:anchor="Paragraph2101" w:history="1">
              <w:r w:rsidRPr="00377B5A">
                <w:rPr>
                  <w:rStyle w:val="Hyperlink"/>
                  <w:u w:val="none"/>
                </w:rPr>
                <w:t xml:space="preserve"> </w:t>
              </w:r>
              <w:r w:rsidR="00507782" w:rsidRPr="00377B5A">
                <w:rPr>
                  <w:rStyle w:val="Hyperlink"/>
                </w:rPr>
                <w:t xml:space="preserve">section </w:t>
              </w:r>
              <w:r w:rsidRPr="00377B5A">
                <w:rPr>
                  <w:rStyle w:val="Hyperlink"/>
                </w:rPr>
                <w:t>2101</w:t>
              </w:r>
            </w:hyperlink>
            <w:r w:rsidRPr="00377B5A">
              <w:t>.</w:t>
            </w:r>
          </w:p>
          <w:p w:rsidR="0033740B" w:rsidRDefault="00634533">
            <w:pPr>
              <w:pStyle w:val="NormalWeb"/>
            </w:pPr>
            <w:bookmarkStart w:id="10" w:name="Paragraph2101"/>
            <w:r w:rsidRPr="00377B5A">
              <w:rPr>
                <w:rStyle w:val="Strong"/>
              </w:rPr>
              <w:t>2101 Out-of-state Travel Approval</w:t>
            </w:r>
            <w:bookmarkEnd w:id="10"/>
          </w:p>
          <w:p w:rsidR="0033740B" w:rsidRDefault="00634533">
            <w:pPr>
              <w:pStyle w:val="NormalWeb"/>
            </w:pPr>
            <w:bookmarkStart w:id="11" w:name="Paragraph2101_A"/>
            <w:bookmarkEnd w:id="11"/>
            <w:r>
              <w:rPr>
                <w:rStyle w:val="Strong"/>
              </w:rPr>
              <w:t>(A) Out-of-state travel requiring approval.</w:t>
            </w:r>
            <w:r>
              <w:t xml:space="preserve"> Approval is required for employee travel outside the borders of the State of Kansas as follows:</w:t>
            </w:r>
          </w:p>
          <w:p w:rsidR="006E6EC0" w:rsidRPr="00F7125F" w:rsidRDefault="00634533" w:rsidP="00F7125F">
            <w:pPr>
              <w:numPr>
                <w:ilvl w:val="0"/>
                <w:numId w:val="8"/>
              </w:numPr>
              <w:spacing w:before="100" w:beforeAutospacing="1" w:after="240"/>
              <w:rPr>
                <w:rStyle w:val="Strong"/>
                <w:rFonts w:eastAsia="Times New Roman"/>
                <w:b w:val="0"/>
                <w:bCs w:val="0"/>
              </w:rPr>
            </w:pPr>
            <w:r>
              <w:rPr>
                <w:rStyle w:val="Strong"/>
                <w:rFonts w:eastAsia="Times New Roman"/>
              </w:rPr>
              <w:t>Judicial</w:t>
            </w:r>
            <w:r>
              <w:rPr>
                <w:rFonts w:eastAsia="Times New Roman"/>
              </w:rPr>
              <w:t xml:space="preserve"> - Except as otherwise prescribed by a majority of the justices of the Supreme Court, the Judicial Administrator or the judicial administrator's designee may grant written approval for out-of-state travel for officers or employees of any agency of the judicial branch. </w:t>
            </w:r>
          </w:p>
          <w:p w:rsidR="0033740B" w:rsidRDefault="00634533">
            <w:pPr>
              <w:numPr>
                <w:ilvl w:val="0"/>
                <w:numId w:val="8"/>
              </w:numPr>
              <w:spacing w:before="100" w:beforeAutospacing="1" w:after="240"/>
              <w:rPr>
                <w:rFonts w:eastAsia="Times New Roman"/>
              </w:rPr>
            </w:pPr>
            <w:r>
              <w:rPr>
                <w:rStyle w:val="Strong"/>
                <w:rFonts w:eastAsia="Times New Roman"/>
              </w:rPr>
              <w:t>Legislative</w:t>
            </w:r>
            <w:r>
              <w:rPr>
                <w:rFonts w:eastAsia="Times New Roman"/>
              </w:rPr>
              <w:t xml:space="preserve"> - Except as otherwise authorized or provided by statute, (a) the Legislative Coordinating Council may grant approval for out-of-state travel for legislators or officers or employees of an agency of the legislative branch; or (b) a designee of the Legislative Coordinating Council may grant written approval for out-of-state travel for officers and employees of an agency of the legislative branch. </w:t>
            </w:r>
          </w:p>
          <w:p w:rsidR="00D95BFE" w:rsidRDefault="00634533" w:rsidP="00D95BFE">
            <w:pPr>
              <w:numPr>
                <w:ilvl w:val="0"/>
                <w:numId w:val="8"/>
              </w:numPr>
              <w:spacing w:before="100" w:beforeAutospacing="1"/>
              <w:rPr>
                <w:rFonts w:eastAsia="Times New Roman"/>
              </w:rPr>
            </w:pPr>
            <w:r>
              <w:rPr>
                <w:rStyle w:val="Strong"/>
                <w:rFonts w:eastAsia="Times New Roman"/>
              </w:rPr>
              <w:t>Executive</w:t>
            </w:r>
            <w:r>
              <w:rPr>
                <w:rFonts w:eastAsia="Times New Roman"/>
              </w:rPr>
              <w:t xml:space="preserve"> - Except as otherwise prescribed by the officer, board or commission that appointed an agency head, the agency head (chief administrative officer) or the agency head's designee may grant written approval for out-of-state travel for officers or employees of an agency of the executive branch. </w:t>
            </w:r>
          </w:p>
          <w:p w:rsidR="00481739" w:rsidRDefault="00481739" w:rsidP="00D95BFE">
            <w:pPr>
              <w:pStyle w:val="Header"/>
              <w:tabs>
                <w:tab w:val="clear" w:pos="4320"/>
                <w:tab w:val="clear" w:pos="8640"/>
              </w:tabs>
            </w:pPr>
          </w:p>
          <w:p w:rsidR="001542B9" w:rsidRPr="00EE15F2" w:rsidRDefault="00D95BFE" w:rsidP="00D95BFE">
            <w:pPr>
              <w:pStyle w:val="Header"/>
              <w:tabs>
                <w:tab w:val="clear" w:pos="4320"/>
                <w:tab w:val="clear" w:pos="8640"/>
              </w:tabs>
            </w:pPr>
            <w:r>
              <w:t>Written approval must follow one of the two approval methods explained below.</w:t>
            </w:r>
          </w:p>
          <w:p w:rsidR="00F7125F" w:rsidRDefault="00F7125F" w:rsidP="00D95BFE">
            <w:pPr>
              <w:pStyle w:val="Header"/>
              <w:tabs>
                <w:tab w:val="clear" w:pos="4320"/>
                <w:tab w:val="clear" w:pos="8640"/>
              </w:tabs>
              <w:rPr>
                <w:b/>
                <w:i/>
              </w:rPr>
            </w:pPr>
          </w:p>
          <w:p w:rsidR="00D95BFE" w:rsidRPr="00431044" w:rsidRDefault="00D95BFE" w:rsidP="00D95BFE">
            <w:pPr>
              <w:pStyle w:val="Header"/>
              <w:tabs>
                <w:tab w:val="clear" w:pos="4320"/>
                <w:tab w:val="clear" w:pos="8640"/>
              </w:tabs>
              <w:rPr>
                <w:b/>
              </w:rPr>
            </w:pPr>
            <w:r w:rsidRPr="00431044">
              <w:rPr>
                <w:b/>
                <w:i/>
              </w:rPr>
              <w:t>Approval Method</w:t>
            </w:r>
            <w:r w:rsidR="00345900">
              <w:rPr>
                <w:b/>
                <w:i/>
              </w:rPr>
              <w:t>s</w:t>
            </w:r>
          </w:p>
          <w:p w:rsidR="00D95BFE" w:rsidRDefault="00D95BFE" w:rsidP="00D95BFE"/>
          <w:p w:rsidR="004D63F3" w:rsidRDefault="00D95BFE" w:rsidP="00D95BFE">
            <w:r>
              <w:t xml:space="preserve">The DA-115, Authorized Agency Officials </w:t>
            </w:r>
            <w:r w:rsidR="009E2E92">
              <w:t xml:space="preserve">and Approved Out-of-State Travel Locations/Areas </w:t>
            </w:r>
            <w:r>
              <w:t xml:space="preserve">form, </w:t>
            </w:r>
            <w:r w:rsidR="0012280A">
              <w:t xml:space="preserve">specifies </w:t>
            </w:r>
            <w:r>
              <w:t xml:space="preserve"> the authorized agency approvers </w:t>
            </w:r>
            <w:r w:rsidR="004D63F3">
              <w:t xml:space="preserve">for </w:t>
            </w:r>
            <w:r w:rsidR="009E2E92">
              <w:t xml:space="preserve">these </w:t>
            </w:r>
            <w:r w:rsidR="004D63F3">
              <w:t>three travel rate exceptions:</w:t>
            </w:r>
          </w:p>
          <w:p w:rsidR="00317BBB" w:rsidRDefault="00317BBB" w:rsidP="00D95BFE"/>
          <w:p w:rsidR="004D63F3" w:rsidRDefault="00D95BFE" w:rsidP="00431044">
            <w:pPr>
              <w:pStyle w:val="ListParagraph"/>
              <w:numPr>
                <w:ilvl w:val="0"/>
                <w:numId w:val="31"/>
              </w:numPr>
            </w:pPr>
            <w:r>
              <w:lastRenderedPageBreak/>
              <w:t>lodging up to 50% above established rates</w:t>
            </w:r>
            <w:r w:rsidR="002C47E0">
              <w:t>,</w:t>
            </w:r>
          </w:p>
          <w:p w:rsidR="004D63F3" w:rsidRDefault="00D95BFE" w:rsidP="00431044">
            <w:pPr>
              <w:pStyle w:val="ListParagraph"/>
              <w:numPr>
                <w:ilvl w:val="0"/>
                <w:numId w:val="31"/>
              </w:numPr>
            </w:pPr>
            <w:r>
              <w:t>lodging at conference rates</w:t>
            </w:r>
            <w:r w:rsidR="002C47E0">
              <w:t>, and</w:t>
            </w:r>
          </w:p>
          <w:p w:rsidR="00D95BFE" w:rsidRDefault="00D95BFE" w:rsidP="00431044">
            <w:pPr>
              <w:pStyle w:val="ListParagraph"/>
              <w:numPr>
                <w:ilvl w:val="0"/>
                <w:numId w:val="31"/>
              </w:numPr>
            </w:pPr>
            <w:proofErr w:type="gramStart"/>
            <w:r>
              <w:t>out-of-state</w:t>
            </w:r>
            <w:proofErr w:type="gramEnd"/>
            <w:r>
              <w:t xml:space="preserve"> travel.  </w:t>
            </w:r>
          </w:p>
          <w:p w:rsidR="00A402E5" w:rsidRDefault="00A402E5" w:rsidP="00175D8A"/>
          <w:p w:rsidR="009E2E92" w:rsidRDefault="009E2E92" w:rsidP="00175D8A">
            <w:r>
              <w:t>In addition, the DA-115 documents the Approval Method used for the employees designated to authorize travel:</w:t>
            </w:r>
          </w:p>
          <w:p w:rsidR="009E2E92" w:rsidRDefault="009E2E92" w:rsidP="00175D8A"/>
          <w:p w:rsidR="009E2E92" w:rsidRPr="00175D8A" w:rsidRDefault="009E2E92" w:rsidP="00175D8A">
            <w:pPr>
              <w:rPr>
                <w:i/>
              </w:rPr>
            </w:pPr>
            <w:r w:rsidRPr="00175D8A">
              <w:rPr>
                <w:i/>
              </w:rPr>
              <w:t>Approval Methods -</w:t>
            </w:r>
          </w:p>
          <w:p w:rsidR="009E2E92" w:rsidRDefault="009E2E92" w:rsidP="00175D8A"/>
          <w:p w:rsidR="00D95BFE" w:rsidRDefault="00D95BFE" w:rsidP="00D95BFE">
            <w:pPr>
              <w:ind w:left="360" w:hanging="270"/>
            </w:pPr>
            <w:r>
              <w:t>1</w:t>
            </w:r>
            <w:r w:rsidRPr="004B73B4">
              <w:t xml:space="preserve">. </w:t>
            </w:r>
            <w:r>
              <w:t xml:space="preserve"> </w:t>
            </w:r>
            <w:r w:rsidRPr="00FF1855">
              <w:rPr>
                <w:i/>
              </w:rPr>
              <w:t xml:space="preserve">SMART </w:t>
            </w:r>
            <w:r>
              <w:rPr>
                <w:i/>
              </w:rPr>
              <w:t>T</w:t>
            </w:r>
            <w:r w:rsidRPr="00D940E9">
              <w:rPr>
                <w:i/>
              </w:rPr>
              <w:t xml:space="preserve">ravel </w:t>
            </w:r>
            <w:r>
              <w:rPr>
                <w:i/>
              </w:rPr>
              <w:t>A</w:t>
            </w:r>
            <w:r w:rsidRPr="00D940E9">
              <w:rPr>
                <w:i/>
              </w:rPr>
              <w:t>uthorization</w:t>
            </w:r>
            <w:r w:rsidRPr="004B73B4">
              <w:t xml:space="preserve"> –</w:t>
            </w:r>
            <w:r w:rsidRPr="006E3AEB">
              <w:t xml:space="preserve"> The</w:t>
            </w:r>
            <w:r w:rsidRPr="0019255E">
              <w:t xml:space="preserve"> agency utilizes the SMART </w:t>
            </w:r>
            <w:r>
              <w:t>T</w:t>
            </w:r>
            <w:r w:rsidRPr="0019255E">
              <w:t xml:space="preserve">ravel </w:t>
            </w:r>
            <w:r w:rsidRPr="00D940E9">
              <w:t xml:space="preserve">and </w:t>
            </w:r>
            <w:r>
              <w:t>E</w:t>
            </w:r>
            <w:r w:rsidRPr="00D940E9">
              <w:t xml:space="preserve">xpense </w:t>
            </w:r>
            <w:r w:rsidRPr="004B73B4">
              <w:t xml:space="preserve">module for approvals via </w:t>
            </w:r>
            <w:r>
              <w:t xml:space="preserve">a </w:t>
            </w:r>
            <w:r w:rsidRPr="00D940E9">
              <w:t xml:space="preserve">travel authorization. </w:t>
            </w:r>
            <w:r w:rsidRPr="00D940E9">
              <w:rPr>
                <w:u w:val="single"/>
              </w:rPr>
              <w:t xml:space="preserve">Agencies must have agency workflow established so </w:t>
            </w:r>
            <w:r>
              <w:rPr>
                <w:u w:val="single"/>
              </w:rPr>
              <w:t xml:space="preserve">approval is provided by </w:t>
            </w:r>
            <w:r w:rsidRPr="00D940E9">
              <w:rPr>
                <w:u w:val="single"/>
              </w:rPr>
              <w:t>the agency head or designee listed on the DA-115</w:t>
            </w:r>
            <w:r>
              <w:rPr>
                <w:u w:val="single"/>
              </w:rPr>
              <w:t xml:space="preserve"> for </w:t>
            </w:r>
            <w:r w:rsidR="00317BBB">
              <w:rPr>
                <w:u w:val="single"/>
              </w:rPr>
              <w:t xml:space="preserve">the three </w:t>
            </w:r>
            <w:r w:rsidR="002C47E0">
              <w:rPr>
                <w:u w:val="single"/>
              </w:rPr>
              <w:t>travel rate exceptions listed above</w:t>
            </w:r>
            <w:r w:rsidRPr="00D940E9">
              <w:rPr>
                <w:u w:val="single"/>
              </w:rPr>
              <w:t>.</w:t>
            </w:r>
          </w:p>
          <w:p w:rsidR="00D95BFE" w:rsidRDefault="00D95BFE" w:rsidP="00D95BFE">
            <w:pPr>
              <w:rPr>
                <w:i/>
              </w:rPr>
            </w:pPr>
          </w:p>
          <w:p w:rsidR="002C47E0" w:rsidRDefault="00D95BFE" w:rsidP="00D95BFE">
            <w:pPr>
              <w:ind w:left="360" w:hanging="270"/>
            </w:pPr>
            <w:r>
              <w:t xml:space="preserve">2.  </w:t>
            </w:r>
            <w:r>
              <w:rPr>
                <w:i/>
              </w:rPr>
              <w:t>Approval Outside SMART</w:t>
            </w:r>
            <w:r>
              <w:t xml:space="preserve"> </w:t>
            </w:r>
            <w:r w:rsidRPr="00A21E0F">
              <w:t xml:space="preserve">– </w:t>
            </w:r>
            <w:r w:rsidR="00345900">
              <w:t xml:space="preserve">Under this method, approval must be provided by the authorized agency official listed on the DA-115 for the three </w:t>
            </w:r>
            <w:r w:rsidR="005D1B93">
              <w:t xml:space="preserve">travel </w:t>
            </w:r>
            <w:r w:rsidR="00345900">
              <w:t xml:space="preserve">rate exceptions listed above. </w:t>
            </w:r>
            <w:r w:rsidR="00345900" w:rsidRPr="00A21E0F">
              <w:t xml:space="preserve"> </w:t>
            </w:r>
            <w:r w:rsidR="00345900">
              <w:t xml:space="preserve">The </w:t>
            </w:r>
            <w:r w:rsidR="002C47E0">
              <w:t xml:space="preserve">supporting audit trail documentation </w:t>
            </w:r>
            <w:r w:rsidR="00345900">
              <w:t>may take the for</w:t>
            </w:r>
            <w:r w:rsidR="002C47E0">
              <w:t>m of either:</w:t>
            </w:r>
          </w:p>
          <w:p w:rsidR="000B5B4B" w:rsidRDefault="000B5B4B" w:rsidP="00D95BFE">
            <w:pPr>
              <w:ind w:left="360" w:hanging="270"/>
            </w:pPr>
          </w:p>
          <w:p w:rsidR="002C47E0" w:rsidRDefault="00D95BFE" w:rsidP="00175D8A">
            <w:pPr>
              <w:pStyle w:val="ListParagraph"/>
              <w:numPr>
                <w:ilvl w:val="0"/>
                <w:numId w:val="32"/>
              </w:numPr>
              <w:ind w:left="806"/>
            </w:pPr>
            <w:r w:rsidRPr="00A21E0F">
              <w:t xml:space="preserve">a </w:t>
            </w:r>
            <w:r w:rsidR="00345900">
              <w:t xml:space="preserve">signed </w:t>
            </w:r>
            <w:r w:rsidRPr="00A21E0F">
              <w:t>letter</w:t>
            </w:r>
            <w:r w:rsidR="002C47E0">
              <w:t>,</w:t>
            </w:r>
          </w:p>
          <w:p w:rsidR="002C47E0" w:rsidRDefault="00345900" w:rsidP="00175D8A">
            <w:pPr>
              <w:pStyle w:val="ListParagraph"/>
              <w:numPr>
                <w:ilvl w:val="0"/>
                <w:numId w:val="32"/>
              </w:numPr>
              <w:ind w:left="806"/>
            </w:pPr>
            <w:r>
              <w:t>a signed age</w:t>
            </w:r>
            <w:r w:rsidR="00D95BFE" w:rsidRPr="00A21E0F">
              <w:t>ncy travel authorization form</w:t>
            </w:r>
            <w:r w:rsidR="002C47E0">
              <w:t>, or</w:t>
            </w:r>
          </w:p>
          <w:p w:rsidR="002C47E0" w:rsidRDefault="002C47E0" w:rsidP="00175D8A">
            <w:pPr>
              <w:pStyle w:val="ListParagraph"/>
              <w:numPr>
                <w:ilvl w:val="0"/>
                <w:numId w:val="32"/>
              </w:numPr>
              <w:ind w:left="806"/>
            </w:pPr>
            <w:proofErr w:type="gramStart"/>
            <w:r>
              <w:t>an</w:t>
            </w:r>
            <w:proofErr w:type="gramEnd"/>
            <w:r>
              <w:t xml:space="preserve"> </w:t>
            </w:r>
            <w:r w:rsidR="00D95BFE" w:rsidRPr="00A21E0F">
              <w:t xml:space="preserve">e-mail sent from </w:t>
            </w:r>
            <w:r>
              <w:t>autho</w:t>
            </w:r>
            <w:r w:rsidR="00D95BFE" w:rsidRPr="00A21E0F">
              <w:t xml:space="preserve">rized </w:t>
            </w:r>
            <w:r>
              <w:t>agency official.</w:t>
            </w:r>
          </w:p>
          <w:p w:rsidR="002C47E0" w:rsidRDefault="002C47E0" w:rsidP="00431044"/>
          <w:p w:rsidR="00D95BFE" w:rsidRDefault="000B5B4B" w:rsidP="00431044">
            <w:pPr>
              <w:ind w:left="354"/>
            </w:pPr>
            <w:r>
              <w:t>A copy of the approval must</w:t>
            </w:r>
            <w:r w:rsidR="002C47E0">
              <w:t xml:space="preserve"> </w:t>
            </w:r>
            <w:r w:rsidR="00D95BFE" w:rsidRPr="00A21E0F">
              <w:t xml:space="preserve">be retained with the travel expense </w:t>
            </w:r>
            <w:r w:rsidR="004F719D">
              <w:t xml:space="preserve">report </w:t>
            </w:r>
            <w:r w:rsidR="00D95BFE" w:rsidRPr="004F719D">
              <w:t>documentation.</w:t>
            </w:r>
          </w:p>
          <w:p w:rsidR="00D95BFE" w:rsidRDefault="00D95BFE" w:rsidP="00D95BFE"/>
          <w:p w:rsidR="00D95BFE" w:rsidRDefault="00D95BFE" w:rsidP="00D95BFE">
            <w:pPr>
              <w:pStyle w:val="Header"/>
              <w:tabs>
                <w:tab w:val="clear" w:pos="4320"/>
                <w:tab w:val="clear" w:pos="8640"/>
              </w:tabs>
            </w:pPr>
            <w:r w:rsidRPr="007A7ECD">
              <w:t xml:space="preserve">The </w:t>
            </w:r>
            <w:r>
              <w:t>approval</w:t>
            </w:r>
            <w:r w:rsidRPr="007A7ECD">
              <w:t xml:space="preserve"> </w:t>
            </w:r>
            <w:r>
              <w:t>document (a SMART Travel Authorization, Letter, Agency Travel Authorization Form, or E-mail) must</w:t>
            </w:r>
            <w:r w:rsidRPr="007A7ECD">
              <w:t xml:space="preserve"> contain enough information to allow the agency to determine that the travel authorized and the travel undertaken </w:t>
            </w:r>
            <w:r w:rsidR="00DD0272">
              <w:t>is</w:t>
            </w:r>
            <w:r w:rsidRPr="007A7ECD">
              <w:t xml:space="preserve"> the </w:t>
            </w:r>
            <w:r w:rsidRPr="00A60BDC">
              <w:t>same</w:t>
            </w:r>
            <w:r w:rsidRPr="00500963">
              <w:t xml:space="preserve">.  The </w:t>
            </w:r>
            <w:r w:rsidRPr="007E68F8">
              <w:rPr>
                <w:b/>
              </w:rPr>
              <w:t>minimum</w:t>
            </w:r>
            <w:r w:rsidRPr="00500963">
              <w:t xml:space="preserve"> information to be provided in the a</w:t>
            </w:r>
            <w:r w:rsidRPr="00E9587B">
              <w:t>pproval document includes the traveler’s name, destination, mode of travel, purpose of travel, and dates of travel.  Complete itemization of estimated travel expenses is required.</w:t>
            </w:r>
          </w:p>
          <w:p w:rsidR="00D95BFE" w:rsidRDefault="00D95BFE" w:rsidP="00D95BFE"/>
          <w:p w:rsidR="00FB149B" w:rsidRDefault="00FB149B" w:rsidP="00D95BFE">
            <w:pPr>
              <w:rPr>
                <w:b/>
                <w:i/>
              </w:rPr>
            </w:pPr>
            <w:r w:rsidRPr="00175D8A">
              <w:rPr>
                <w:b/>
                <w:i/>
              </w:rPr>
              <w:t>Approval for Out-of-State Travel to Authorized Locations</w:t>
            </w:r>
          </w:p>
          <w:p w:rsidR="00FB149B" w:rsidRDefault="00FB149B" w:rsidP="00D95BFE">
            <w:pPr>
              <w:rPr>
                <w:b/>
                <w:i/>
              </w:rPr>
            </w:pPr>
          </w:p>
          <w:p w:rsidR="00FB149B" w:rsidRPr="00FB149B" w:rsidRDefault="00FB149B" w:rsidP="00D95BFE">
            <w:r>
              <w:t>Under the provisions of K.S.A. 75-320</w:t>
            </w:r>
            <w:r w:rsidR="006D1605">
              <w:t>8</w:t>
            </w:r>
            <w:r>
              <w:t>, the agency head or designee may grant written approval for out-of-state travel.  Approval on a trip by trip basis is considered best practice.  Alternatively, an agency head may choose to adopt an internal policy to pre-approve travel to certain out-of-state locations or areas.  If an agency chooses this alternative, the agency policy must be formalized and documented on the DA-115.  The Department of Administration will not require trip-specific out-of-state travel approval documentation for locations/areas identified on the DA-115.</w:t>
            </w:r>
          </w:p>
          <w:p w:rsidR="00FB149B" w:rsidRDefault="00FB149B" w:rsidP="00D95BFE"/>
          <w:p w:rsidR="002B7357" w:rsidRDefault="002B7357" w:rsidP="00D95BFE">
            <w:r>
              <w:t xml:space="preserve">Further information regarding out-of-state travel approval is provided in </w:t>
            </w:r>
            <w:r w:rsidRPr="00FB149B">
              <w:t xml:space="preserve">PM </w:t>
            </w:r>
            <w:r w:rsidR="00D41541" w:rsidRPr="00FB149B">
              <w:t>3</w:t>
            </w:r>
            <w:r w:rsidRPr="00FB149B">
              <w:t>,817, Agency Travel Approval – Lodging Reimbursement Rates and Out-of-State Travel</w:t>
            </w:r>
            <w:r w:rsidRPr="001D000C">
              <w:t>.</w:t>
            </w:r>
            <w:r w:rsidR="00D41541" w:rsidRPr="001D000C">
              <w:t xml:space="preserve">  In addition, further information regarding authorized agency officials </w:t>
            </w:r>
            <w:r w:rsidR="00FB149B">
              <w:t xml:space="preserve">and approved out-of-state travel locations/areas </w:t>
            </w:r>
            <w:r w:rsidR="00D41541" w:rsidRPr="00FB149B">
              <w:t>is provided in PM 10,001, Authorized Agency Officials</w:t>
            </w:r>
            <w:r w:rsidR="00481739" w:rsidRPr="00175D8A">
              <w:t xml:space="preserve"> and Approved Out-of-State Travel Locations/Areas</w:t>
            </w:r>
            <w:r w:rsidR="00D41541" w:rsidRPr="00377B5A">
              <w:t>.</w:t>
            </w:r>
          </w:p>
          <w:p w:rsidR="0033740B" w:rsidRDefault="00634533">
            <w:pPr>
              <w:pStyle w:val="NormalWeb"/>
            </w:pPr>
            <w:r>
              <w:rPr>
                <w:rStyle w:val="Strong"/>
              </w:rPr>
              <w:t>(B) Out-of-state travel not requiring approval.</w:t>
            </w:r>
            <w:r>
              <w:t xml:space="preserve"> No approval is required for out-of-state travel </w:t>
            </w:r>
            <w:r>
              <w:lastRenderedPageBreak/>
              <w:t>for:</w:t>
            </w:r>
          </w:p>
          <w:p w:rsidR="0033740B" w:rsidRDefault="00634533">
            <w:pPr>
              <w:numPr>
                <w:ilvl w:val="0"/>
                <w:numId w:val="9"/>
              </w:numPr>
              <w:spacing w:before="100" w:beforeAutospacing="1" w:after="240"/>
              <w:rPr>
                <w:rFonts w:eastAsia="Times New Roman"/>
              </w:rPr>
            </w:pPr>
            <w:r>
              <w:rPr>
                <w:rFonts w:eastAsia="Times New Roman"/>
              </w:rPr>
              <w:t xml:space="preserve">An agency head (chief administrative officer) or appointive members of a board, commission, or similar body that appoints an agency head, unless the appointing authority </w:t>
            </w:r>
            <w:r w:rsidR="005C4420">
              <w:rPr>
                <w:rFonts w:eastAsia="Times New Roman"/>
              </w:rPr>
              <w:t xml:space="preserve">of that individual </w:t>
            </w:r>
            <w:r>
              <w:rPr>
                <w:rFonts w:eastAsia="Times New Roman"/>
              </w:rPr>
              <w:t xml:space="preserve">requires approval by the appointing authority. </w:t>
            </w:r>
          </w:p>
          <w:p w:rsidR="002C3E60" w:rsidRDefault="00634533" w:rsidP="00175D8A">
            <w:pPr>
              <w:numPr>
                <w:ilvl w:val="0"/>
                <w:numId w:val="9"/>
              </w:numPr>
              <w:spacing w:before="100" w:beforeAutospacing="1" w:after="240"/>
              <w:rPr>
                <w:rFonts w:eastAsia="Times New Roman"/>
              </w:rPr>
            </w:pPr>
            <w:r>
              <w:rPr>
                <w:rFonts w:eastAsia="Times New Roman"/>
              </w:rPr>
              <w:t xml:space="preserve">Other agencies, departments, or individuals specifically exempted by law. </w:t>
            </w:r>
          </w:p>
          <w:p w:rsidR="0033740B" w:rsidRDefault="00634533" w:rsidP="002C3E60">
            <w:pPr>
              <w:pStyle w:val="NormalWeb"/>
            </w:pPr>
            <w:r>
              <w:t xml:space="preserve">Further information regarding out-of-state travel approval is </w:t>
            </w:r>
            <w:r w:rsidRPr="00377B5A">
              <w:t>provided in PM file 3,817, Agency Travel Approval - Lodging Reimbursement Rates and Out-of-</w:t>
            </w:r>
            <w:r w:rsidRPr="001D000C">
              <w:t>state Travel.</w:t>
            </w:r>
          </w:p>
          <w:p w:rsidR="0033740B" w:rsidRDefault="00634533">
            <w:pPr>
              <w:pStyle w:val="NormalWeb"/>
            </w:pPr>
            <w:r>
              <w:t>(Reference: K.S.A. 75-3208)</w:t>
            </w:r>
          </w:p>
          <w:p w:rsidR="0033740B" w:rsidRDefault="00634533">
            <w:pPr>
              <w:pStyle w:val="NormalWeb"/>
            </w:pPr>
            <w:bookmarkStart w:id="12" w:name="Paragraph2200"/>
            <w:r>
              <w:rPr>
                <w:rStyle w:val="Strong"/>
              </w:rPr>
              <w:t>2200 Personal Funds to be used for Travel</w:t>
            </w:r>
            <w:bookmarkEnd w:id="12"/>
          </w:p>
          <w:p w:rsidR="00B32683" w:rsidRDefault="00634533">
            <w:pPr>
              <w:pStyle w:val="NormalWeb"/>
            </w:pPr>
            <w:r>
              <w:t xml:space="preserve">Employees shall provide themselves with sufficient personal funds for all anticipated expenses. Advances from the State Treasury or other special funds to cover anticipated expenses are not allowed except when allowed by the agency’s Cash Advance Policy using </w:t>
            </w:r>
            <w:r w:rsidR="00481739">
              <w:t xml:space="preserve">the </w:t>
            </w:r>
            <w:r>
              <w:t xml:space="preserve">SMART Travel </w:t>
            </w:r>
            <w:r w:rsidR="00481739">
              <w:t>and</w:t>
            </w:r>
            <w:r>
              <w:t xml:space="preserve"> Expense module or from an agency </w:t>
            </w:r>
            <w:proofErr w:type="spellStart"/>
            <w:r>
              <w:rPr>
                <w:rStyle w:val="spelle"/>
              </w:rPr>
              <w:t>imprest</w:t>
            </w:r>
            <w:proofErr w:type="spellEnd"/>
            <w:r>
              <w:t xml:space="preserve"> fund as authorized by K.S.A. 75-3072. Employees are not authorized to pay the travel expenses of other employees. However, if employees choose to share lodging accommodations, one employee may claim the entire room charge as specified in </w:t>
            </w:r>
            <w:hyperlink w:anchor="Paragraph4200" w:history="1">
              <w:r w:rsidR="00077267" w:rsidRPr="00077267">
                <w:rPr>
                  <w:rStyle w:val="Hyperlink"/>
                </w:rPr>
                <w:t xml:space="preserve">section </w:t>
              </w:r>
              <w:r w:rsidRPr="00077267">
                <w:rPr>
                  <w:rStyle w:val="Hyperlink"/>
                </w:rPr>
                <w:t>4200</w:t>
              </w:r>
            </w:hyperlink>
            <w:r>
              <w:t>.</w:t>
            </w:r>
          </w:p>
          <w:p w:rsidR="0033740B" w:rsidRDefault="00634533">
            <w:pPr>
              <w:pStyle w:val="NormalWeb"/>
            </w:pPr>
            <w:r>
              <w:t xml:space="preserve">In exceptional circumstances or hardship cases, an agency head may authorize a travel subsistence advance for an amount that will cover the anticipated travel expenses. Travel advances are recoverable from the employee by: (a) </w:t>
            </w:r>
            <w:r>
              <w:rPr>
                <w:rStyle w:val="spelle"/>
              </w:rPr>
              <w:t>setoff</w:t>
            </w:r>
            <w:r>
              <w:t xml:space="preserve"> against the accrued pay or other amount due the employee; and (b) other methods provided by law.</w:t>
            </w:r>
          </w:p>
          <w:p w:rsidR="0033740B" w:rsidRDefault="00634533">
            <w:pPr>
              <w:pStyle w:val="NormalWeb"/>
            </w:pPr>
            <w:r w:rsidRPr="00A33B33">
              <w:t>To avoid undue hardship on employees, the state has contracted with the UMB Bank to provide personal credit cards (Business Travel Cards) to employees who travel frequently on state business. This</w:t>
            </w:r>
            <w:r>
              <w:t xml:space="preserve"> allows employees to charge amounts incurred during travel and submit a travel expense report and receive reimbursement from the state prior to the credit card billing becoming due. </w:t>
            </w:r>
            <w:r>
              <w:rPr>
                <w:rStyle w:val="Strong"/>
              </w:rPr>
              <w:t xml:space="preserve">(PLEASE NOTE: Even though obtained through the state, each Business Travel Card and its use is the personal responsibility of the employee to whom the card was issued. The State of Kansas accepts no responsibility for employee misuse of these credit cards. All billing questions are to be directed to the card issuer. Agencies interested in obtaining credit cards for employees who travel frequently on state business should contact </w:t>
            </w:r>
            <w:r w:rsidR="00501517">
              <w:rPr>
                <w:rStyle w:val="Strong"/>
              </w:rPr>
              <w:t xml:space="preserve">The Office of </w:t>
            </w:r>
            <w:r>
              <w:rPr>
                <w:rStyle w:val="Strong"/>
              </w:rPr>
              <w:t>Procurement and Contracts</w:t>
            </w:r>
            <w:r>
              <w:t xml:space="preserve"> (</w:t>
            </w:r>
            <w:hyperlink r:id="rId10" w:history="1">
              <w:r>
                <w:rPr>
                  <w:rStyle w:val="Hyperlink"/>
                </w:rPr>
                <w:t>tim.hund@da.ks.gov</w:t>
              </w:r>
            </w:hyperlink>
            <w:r>
              <w:t xml:space="preserve">) </w:t>
            </w:r>
            <w:r>
              <w:rPr>
                <w:rStyle w:val="Strong"/>
              </w:rPr>
              <w:t>for credit card application information.)</w:t>
            </w:r>
            <w:r>
              <w:t xml:space="preserve"> </w:t>
            </w:r>
            <w:r>
              <w:rPr>
                <w:rStyle w:val="Emphasis"/>
              </w:rPr>
              <w:t>Additional Information on the State of Kansas Business Travel Card Program can be obtained at</w:t>
            </w:r>
            <w:r>
              <w:t xml:space="preserve"> </w:t>
            </w:r>
            <w:hyperlink r:id="rId11" w:history="1">
              <w:r w:rsidR="00DD0272" w:rsidRPr="00C711BA">
                <w:rPr>
                  <w:rStyle w:val="Hyperlink"/>
                </w:rPr>
                <w:t>http://admin.ks.gov/offices/procurement-and-contracts/personal-credit-cards</w:t>
              </w:r>
            </w:hyperlink>
            <w:r w:rsidR="00DD0272">
              <w:t>.</w:t>
            </w:r>
            <w:r w:rsidR="003665EF">
              <w:t xml:space="preserve"> </w:t>
            </w:r>
            <w:r>
              <w:rPr>
                <w:rStyle w:val="Emphasis"/>
              </w:rPr>
              <w:t xml:space="preserve">  </w:t>
            </w:r>
          </w:p>
          <w:p w:rsidR="0033740B" w:rsidRDefault="00634533">
            <w:pPr>
              <w:pStyle w:val="NormalWeb"/>
            </w:pPr>
            <w:r>
              <w:t>Agencies may directly purchase transportation tickets for employees as specified in</w:t>
            </w:r>
            <w:r w:rsidR="00014B65">
              <w:t xml:space="preserve"> </w:t>
            </w:r>
            <w:hyperlink w:anchor="Paragraph3301" w:history="1">
              <w:r w:rsidR="00014B65" w:rsidRPr="00014B65">
                <w:rPr>
                  <w:rStyle w:val="Hyperlink"/>
                </w:rPr>
                <w:t>section 3301</w:t>
              </w:r>
            </w:hyperlink>
            <w:r>
              <w:t>, may pay advance registration fees for employees as specified in</w:t>
            </w:r>
            <w:hyperlink w:anchor="Paragraph5105" w:history="1">
              <w:r w:rsidRPr="00F93F83">
                <w:rPr>
                  <w:rStyle w:val="Hyperlink"/>
                  <w:u w:val="none"/>
                </w:rPr>
                <w:t xml:space="preserve"> </w:t>
              </w:r>
              <w:r w:rsidR="00077267">
                <w:rPr>
                  <w:rStyle w:val="Hyperlink"/>
                </w:rPr>
                <w:t xml:space="preserve">section </w:t>
              </w:r>
              <w:r>
                <w:rPr>
                  <w:rStyle w:val="Hyperlink"/>
                </w:rPr>
                <w:t>5105</w:t>
              </w:r>
            </w:hyperlink>
            <w:r>
              <w:t xml:space="preserve">, </w:t>
            </w:r>
            <w:r>
              <w:rPr>
                <w:rStyle w:val="Emphasis"/>
              </w:rPr>
              <w:t xml:space="preserve">and may pay lodging expenses directly as specified in </w:t>
            </w:r>
            <w:hyperlink w:anchor="Paragraph4201" w:history="1">
              <w:r w:rsidR="00014B65">
                <w:rPr>
                  <w:rStyle w:val="Hyperlink"/>
                  <w:i/>
                  <w:iCs/>
                </w:rPr>
                <w:t>section 4201</w:t>
              </w:r>
            </w:hyperlink>
            <w:r>
              <w:rPr>
                <w:rStyle w:val="Emphasis"/>
              </w:rPr>
              <w:t>. </w:t>
            </w:r>
          </w:p>
          <w:p w:rsidR="0033740B" w:rsidRDefault="00634533">
            <w:pPr>
              <w:pStyle w:val="NormalWeb"/>
            </w:pPr>
            <w:r>
              <w:t>(References: K.A.R. 1-16-1, 1-16-1a)</w:t>
            </w:r>
          </w:p>
          <w:p w:rsidR="0033740B" w:rsidRDefault="00634533">
            <w:pPr>
              <w:pStyle w:val="NormalWeb"/>
            </w:pPr>
            <w:bookmarkStart w:id="13" w:name="Paragraph2201"/>
            <w:r>
              <w:rPr>
                <w:rStyle w:val="Strong"/>
              </w:rPr>
              <w:t>2201 Foreign Currency Conversion</w:t>
            </w:r>
            <w:bookmarkEnd w:id="13"/>
          </w:p>
          <w:p w:rsidR="0033740B" w:rsidRDefault="00634533">
            <w:pPr>
              <w:pStyle w:val="NormalWeb"/>
            </w:pPr>
            <w:r>
              <w:lastRenderedPageBreak/>
              <w:t>When a traveler incurs expenses in a foreign currency each expense should be converted to United States dollars (USD). The following methods are acceptable:</w:t>
            </w:r>
          </w:p>
          <w:p w:rsidR="0033740B" w:rsidRDefault="00634533">
            <w:pPr>
              <w:numPr>
                <w:ilvl w:val="0"/>
                <w:numId w:val="10"/>
              </w:numPr>
              <w:spacing w:before="100" w:beforeAutospacing="1" w:after="240"/>
              <w:rPr>
                <w:rFonts w:eastAsia="Times New Roman"/>
              </w:rPr>
            </w:pPr>
            <w:r>
              <w:rPr>
                <w:rFonts w:eastAsia="Times New Roman"/>
              </w:rPr>
              <w:t xml:space="preserve">Credit card statement: If the expenses are charged, the credit card company will convert them to USD. </w:t>
            </w:r>
          </w:p>
          <w:p w:rsidR="006E6EC0" w:rsidRPr="00D25760" w:rsidRDefault="00634533" w:rsidP="00D25760">
            <w:pPr>
              <w:numPr>
                <w:ilvl w:val="0"/>
                <w:numId w:val="10"/>
              </w:numPr>
              <w:spacing w:before="100" w:beforeAutospacing="1" w:after="240"/>
              <w:rPr>
                <w:rFonts w:eastAsia="Times New Roman"/>
              </w:rPr>
            </w:pPr>
            <w:r>
              <w:rPr>
                <w:rFonts w:eastAsia="Times New Roman"/>
              </w:rPr>
              <w:t xml:space="preserve">Conversion of charges via the internet for the dates of travel. An acceptable site is: </w:t>
            </w:r>
            <w:hyperlink r:id="rId12" w:history="1">
              <w:r>
                <w:rPr>
                  <w:rStyle w:val="Hyperlink"/>
                  <w:rFonts w:eastAsia="Times New Roman"/>
                </w:rPr>
                <w:t>http://www.oanda.com/currency/converter</w:t>
              </w:r>
            </w:hyperlink>
            <w:r>
              <w:rPr>
                <w:rFonts w:eastAsia="Times New Roman"/>
              </w:rPr>
              <w:t xml:space="preserve"> - this site allows for built in exchange fees and specific dates. </w:t>
            </w:r>
          </w:p>
          <w:p w:rsidR="0033740B" w:rsidRDefault="00634533" w:rsidP="00431044">
            <w:pPr>
              <w:pStyle w:val="NormalWeb"/>
              <w:tabs>
                <w:tab w:val="num" w:pos="720"/>
              </w:tabs>
              <w:ind w:left="720" w:hanging="360"/>
            </w:pPr>
            <w:r>
              <w:rPr>
                <w:rFonts w:eastAsia="Times New Roman"/>
              </w:rPr>
              <w:t>C.</w:t>
            </w:r>
            <w:r>
              <w:rPr>
                <w:rFonts w:eastAsia="Times New Roman"/>
                <w:sz w:val="14"/>
                <w:szCs w:val="14"/>
              </w:rPr>
              <w:t xml:space="preserve">     </w:t>
            </w:r>
            <w:r>
              <w:t>Currency rate conversion based on actual cash exchange. Use the following formula: </w:t>
            </w:r>
          </w:p>
          <w:p w:rsidR="0033740B" w:rsidRDefault="00634533">
            <w:pPr>
              <w:numPr>
                <w:ilvl w:val="1"/>
                <w:numId w:val="11"/>
              </w:numPr>
              <w:spacing w:before="100" w:beforeAutospacing="1"/>
              <w:rPr>
                <w:rFonts w:eastAsia="Times New Roman"/>
              </w:rPr>
            </w:pPr>
            <w:r>
              <w:rPr>
                <w:rFonts w:eastAsia="Times New Roman"/>
              </w:rPr>
              <w:t xml:space="preserve">F x C = U </w:t>
            </w:r>
          </w:p>
          <w:p w:rsidR="0033740B" w:rsidRDefault="00634533">
            <w:pPr>
              <w:numPr>
                <w:ilvl w:val="2"/>
                <w:numId w:val="11"/>
              </w:numPr>
              <w:spacing w:before="100" w:beforeAutospacing="1"/>
              <w:rPr>
                <w:rFonts w:eastAsia="Times New Roman"/>
              </w:rPr>
            </w:pPr>
            <w:r>
              <w:rPr>
                <w:rFonts w:eastAsia="Times New Roman"/>
              </w:rPr>
              <w:t xml:space="preserve">F = amount of charges in foreign currency </w:t>
            </w:r>
          </w:p>
          <w:p w:rsidR="0033740B" w:rsidRDefault="00634533">
            <w:pPr>
              <w:numPr>
                <w:ilvl w:val="2"/>
                <w:numId w:val="11"/>
              </w:numPr>
              <w:spacing w:before="100" w:beforeAutospacing="1"/>
              <w:rPr>
                <w:rFonts w:eastAsia="Times New Roman"/>
              </w:rPr>
            </w:pPr>
            <w:r>
              <w:rPr>
                <w:rFonts w:eastAsia="Times New Roman"/>
              </w:rPr>
              <w:t xml:space="preserve">C = conversion factor = USDs per unit of foreign currency. </w:t>
            </w:r>
          </w:p>
          <w:p w:rsidR="0033740B" w:rsidRDefault="00634533">
            <w:pPr>
              <w:numPr>
                <w:ilvl w:val="2"/>
                <w:numId w:val="11"/>
              </w:numPr>
              <w:spacing w:before="100" w:beforeAutospacing="1"/>
              <w:rPr>
                <w:rFonts w:eastAsia="Times New Roman"/>
              </w:rPr>
            </w:pPr>
            <w:r>
              <w:rPr>
                <w:rFonts w:eastAsia="Times New Roman"/>
              </w:rPr>
              <w:t xml:space="preserve">U = expense in USDs </w:t>
            </w:r>
          </w:p>
          <w:p w:rsidR="0033740B" w:rsidRDefault="00634533">
            <w:pPr>
              <w:numPr>
                <w:ilvl w:val="1"/>
                <w:numId w:val="11"/>
              </w:numPr>
              <w:spacing w:before="100" w:beforeAutospacing="1"/>
              <w:rPr>
                <w:rFonts w:eastAsia="Times New Roman"/>
              </w:rPr>
            </w:pPr>
            <w:r>
              <w:rPr>
                <w:rFonts w:eastAsia="Times New Roman"/>
              </w:rPr>
              <w:t xml:space="preserve">Example: </w:t>
            </w:r>
          </w:p>
          <w:p w:rsidR="0033740B" w:rsidRDefault="00634533">
            <w:pPr>
              <w:numPr>
                <w:ilvl w:val="2"/>
                <w:numId w:val="11"/>
              </w:numPr>
              <w:spacing w:before="100" w:beforeAutospacing="1"/>
              <w:rPr>
                <w:rFonts w:eastAsia="Times New Roman"/>
              </w:rPr>
            </w:pPr>
            <w:r>
              <w:rPr>
                <w:rFonts w:eastAsia="Times New Roman"/>
              </w:rPr>
              <w:t>$100 expenses in Canadian Dollars</w:t>
            </w:r>
            <w:r>
              <w:rPr>
                <w:rFonts w:eastAsia="Times New Roman"/>
              </w:rPr>
              <w:br/>
              <w:t>$</w:t>
            </w:r>
            <w:r w:rsidR="00110BDE">
              <w:rPr>
                <w:rFonts w:eastAsia="Times New Roman"/>
              </w:rPr>
              <w:t>0</w:t>
            </w:r>
            <w:r>
              <w:rPr>
                <w:rFonts w:eastAsia="Times New Roman"/>
              </w:rPr>
              <w:t>.68 USDs per Canadian Dollar</w:t>
            </w:r>
            <w:r>
              <w:rPr>
                <w:rFonts w:eastAsia="Times New Roman"/>
              </w:rPr>
              <w:br/>
              <w:t xml:space="preserve">$100 X </w:t>
            </w:r>
            <w:r w:rsidR="00307C44">
              <w:rPr>
                <w:rFonts w:eastAsia="Times New Roman"/>
              </w:rPr>
              <w:t>$</w:t>
            </w:r>
            <w:r w:rsidR="00110BDE">
              <w:rPr>
                <w:rFonts w:eastAsia="Times New Roman"/>
              </w:rPr>
              <w:t>0</w:t>
            </w:r>
            <w:r>
              <w:rPr>
                <w:rFonts w:eastAsia="Times New Roman"/>
              </w:rPr>
              <w:t xml:space="preserve">.68 USD/CD = $68 USD </w:t>
            </w:r>
          </w:p>
          <w:p w:rsidR="0033740B" w:rsidRDefault="00634533">
            <w:pPr>
              <w:pStyle w:val="NormalWeb"/>
            </w:pPr>
            <w:bookmarkStart w:id="14" w:name="Paragraph2300"/>
            <w:r>
              <w:rPr>
                <w:rStyle w:val="Strong"/>
              </w:rPr>
              <w:t>2300 Safe Operation of State-Owned or Operated Vehicles by Employees</w:t>
            </w:r>
            <w:bookmarkEnd w:id="14"/>
          </w:p>
          <w:p w:rsidR="0033740B" w:rsidRDefault="00634533">
            <w:pPr>
              <w:pStyle w:val="NormalWeb"/>
            </w:pPr>
            <w:r>
              <w:t>Employees operating a privately owned or state-owned or leased conveyance are responsible for operating the vehicle in a safe and prudent manner and in accordance with all applicable federal, state, and local traffic laws. Fines assessed for traffic citations or other violations of applicable traffic law are the responsibility of the employee and are not reimbursable.</w:t>
            </w:r>
          </w:p>
          <w:p w:rsidR="0033740B" w:rsidRDefault="00634533">
            <w:pPr>
              <w:pStyle w:val="NormalWeb"/>
            </w:pPr>
            <w:r>
              <w:t>(Reference: K.A.R. 1-17-3)</w:t>
            </w:r>
          </w:p>
          <w:p w:rsidR="0033740B" w:rsidRDefault="00634533">
            <w:pPr>
              <w:pStyle w:val="NormalWeb"/>
            </w:pPr>
            <w:bookmarkStart w:id="15" w:name="Paragraph2301"/>
            <w:r>
              <w:rPr>
                <w:rStyle w:val="Strong"/>
              </w:rPr>
              <w:t>2301 Accident Reporting Requirements</w:t>
            </w:r>
            <w:bookmarkEnd w:id="15"/>
          </w:p>
          <w:p w:rsidR="00452940" w:rsidRDefault="00634533" w:rsidP="003F5756">
            <w:pPr>
              <w:pStyle w:val="NormalWeb"/>
              <w:rPr>
                <w:rStyle w:val="Hyperlink"/>
              </w:rPr>
            </w:pPr>
            <w:r>
              <w:t xml:space="preserve">If an accident occurs involving a privately owned or state-owned or leased motor vehicle being used for official state business, the following web site provides detailed information required regarding the actions required by the vehicle operator: </w:t>
            </w:r>
            <w:hyperlink r:id="rId13" w:history="1">
              <w:r w:rsidR="007F11BC" w:rsidRPr="00C711BA">
                <w:rPr>
                  <w:rStyle w:val="Hyperlink"/>
                </w:rPr>
                <w:t>http://www.admin.ks.gov/offices/ofpm/state-agency-vehicle-usage</w:t>
              </w:r>
            </w:hyperlink>
          </w:p>
          <w:p w:rsidR="0033740B" w:rsidRPr="00CD7F2A" w:rsidRDefault="00634533" w:rsidP="00053174">
            <w:pPr>
              <w:pStyle w:val="NormalWeb"/>
              <w:rPr>
                <w:rFonts w:eastAsia="Times New Roman"/>
                <w:b/>
              </w:rPr>
            </w:pPr>
            <w:bookmarkStart w:id="16" w:name="Section3000"/>
            <w:r w:rsidRPr="00CD7F2A">
              <w:rPr>
                <w:rFonts w:eastAsia="Times New Roman"/>
                <w:b/>
              </w:rPr>
              <w:t>3000 TRANSPORTATION EXPENSE</w:t>
            </w:r>
            <w:bookmarkEnd w:id="16"/>
            <w:r w:rsidRPr="00CD7F2A">
              <w:rPr>
                <w:rFonts w:eastAsia="Times New Roman"/>
                <w:b/>
              </w:rPr>
              <w:t xml:space="preserve"> </w:t>
            </w:r>
          </w:p>
          <w:p w:rsidR="0033740B" w:rsidRDefault="00634533">
            <w:pPr>
              <w:pStyle w:val="NormalWeb"/>
            </w:pPr>
            <w:bookmarkStart w:id="17" w:name="Paragraph3001"/>
            <w:r>
              <w:rPr>
                <w:rStyle w:val="Strong"/>
              </w:rPr>
              <w:t>3001 Reimbursable Transportation Expenses</w:t>
            </w:r>
            <w:bookmarkEnd w:id="17"/>
          </w:p>
          <w:p w:rsidR="006E6EC0" w:rsidRPr="00DE215E" w:rsidRDefault="00634533">
            <w:pPr>
              <w:pStyle w:val="NormalWeb"/>
              <w:rPr>
                <w:rStyle w:val="Strong"/>
                <w:b w:val="0"/>
                <w:bCs w:val="0"/>
              </w:rPr>
            </w:pPr>
            <w:r>
              <w:t xml:space="preserve">Agencies should discourage the use of privately owned conveyances on official state business and direct their employees to use state-owned or leased vehicles on official state business whenever possible. Employees may be reimbursed for transportation expenses incurred for authorized travel by privately owned or operated conveyances, state-owned or leased conveyances, public transportation (commercial air flights, trains, buses, etc.), and, in some cases, charter or rental of special conveyances. Local transportation expenses such as city bus and taxicab fares are considered miscellaneous expenses and are discussed in </w:t>
            </w:r>
            <w:hyperlink w:anchor="Section5000" w:history="1">
              <w:r>
                <w:rPr>
                  <w:rStyle w:val="Hyperlink"/>
                </w:rPr>
                <w:t>section 5000</w:t>
              </w:r>
            </w:hyperlink>
            <w:r>
              <w:t xml:space="preserve">, </w:t>
            </w:r>
            <w:r>
              <w:lastRenderedPageBreak/>
              <w:t>Miscellaneous Expenses.</w:t>
            </w:r>
          </w:p>
          <w:p w:rsidR="0033740B" w:rsidRDefault="00634533">
            <w:pPr>
              <w:pStyle w:val="NormalWeb"/>
            </w:pPr>
            <w:bookmarkStart w:id="18" w:name="Paragraph3002"/>
            <w:r>
              <w:rPr>
                <w:rStyle w:val="Strong"/>
              </w:rPr>
              <w:t>3002 Non-Reimbursable Transportation Expenses</w:t>
            </w:r>
          </w:p>
          <w:bookmarkEnd w:id="18"/>
          <w:p w:rsidR="006E6EC0" w:rsidRPr="006E6EC0" w:rsidRDefault="00634533" w:rsidP="006E6EC0">
            <w:pPr>
              <w:pStyle w:val="NormalWeb"/>
            </w:pPr>
            <w:r>
              <w:t>Transportation expenses incurred by employees are not reimbursable in the following situations:</w:t>
            </w:r>
          </w:p>
          <w:p w:rsidR="0033740B" w:rsidRDefault="00634533">
            <w:pPr>
              <w:numPr>
                <w:ilvl w:val="0"/>
                <w:numId w:val="12"/>
              </w:numPr>
              <w:spacing w:before="100" w:beforeAutospacing="1" w:after="240"/>
              <w:rPr>
                <w:rFonts w:eastAsia="Times New Roman"/>
              </w:rPr>
            </w:pPr>
            <w:r>
              <w:rPr>
                <w:rFonts w:eastAsia="Times New Roman"/>
              </w:rPr>
              <w:t xml:space="preserve">Additional transportation expenses incurred as a result of an employee residing in a city or town outside the employee's official station or otherwise incurred because of an employee's choice of residence are not reimbursable. </w:t>
            </w:r>
          </w:p>
          <w:p w:rsidR="0033740B" w:rsidRDefault="00634533">
            <w:pPr>
              <w:numPr>
                <w:ilvl w:val="0"/>
                <w:numId w:val="12"/>
              </w:numPr>
              <w:spacing w:before="100" w:beforeAutospacing="1"/>
              <w:rPr>
                <w:rFonts w:eastAsia="Times New Roman"/>
              </w:rPr>
            </w:pPr>
            <w:r>
              <w:rPr>
                <w:rFonts w:eastAsia="Times New Roman"/>
              </w:rPr>
              <w:t xml:space="preserve">Transportation expenses incurred commuting between an employee's official station and domicile are not reimbursable. </w:t>
            </w:r>
          </w:p>
          <w:p w:rsidR="00452940" w:rsidRDefault="00634533">
            <w:pPr>
              <w:pStyle w:val="NormalWeb"/>
            </w:pPr>
            <w:r>
              <w:t>(Reference: K.A.R. 1-16-2)</w:t>
            </w:r>
          </w:p>
          <w:p w:rsidR="0033740B" w:rsidRDefault="00634533">
            <w:pPr>
              <w:pStyle w:val="NormalWeb"/>
            </w:pPr>
            <w:bookmarkStart w:id="19" w:name="Paragraph3003"/>
            <w:r>
              <w:rPr>
                <w:rStyle w:val="Strong"/>
              </w:rPr>
              <w:t>3003 Most Economical or Advantageous Mode of Transportation</w:t>
            </w:r>
          </w:p>
          <w:bookmarkEnd w:id="19"/>
          <w:p w:rsidR="0033740B" w:rsidRDefault="00634533">
            <w:pPr>
              <w:pStyle w:val="NormalWeb"/>
            </w:pPr>
            <w:r>
              <w:t xml:space="preserve">In authorizing employee travel, the agency head or designee should approve the most economical or advantageous mode of travel and via the usually traveled route. The most economical mode of airline travel is generally tourist or economy class. The most economical mode of passenger train travel is generally first-class </w:t>
            </w:r>
            <w:r w:rsidRPr="00A21E0F">
              <w:t>day coach. Specific justification must be furnished with the travel expense report submitted for reimbursement of airfare or train fare when these classes are not used. If these classes are not available, a verifying statement from the travel agency, airline, or passenger train company must be furnished with the travel expense report.</w:t>
            </w:r>
          </w:p>
          <w:p w:rsidR="0033740B" w:rsidRDefault="00634533">
            <w:pPr>
              <w:pStyle w:val="NormalWeb"/>
            </w:pPr>
            <w:r>
              <w:t>An agency head or designee should assign more than one employee to a vehicle, whenever possible, in authorizing the use of a privately owned or state-owned conveyance.</w:t>
            </w:r>
          </w:p>
          <w:p w:rsidR="001542B9" w:rsidRPr="006E6EC0" w:rsidRDefault="00634533">
            <w:pPr>
              <w:pStyle w:val="NormalWeb"/>
              <w:rPr>
                <w:rStyle w:val="Strong"/>
                <w:b w:val="0"/>
                <w:bCs w:val="0"/>
              </w:rPr>
            </w:pPr>
            <w:r>
              <w:t>(References: K.A.R. 1-16-6, 1-16-7)</w:t>
            </w:r>
          </w:p>
          <w:p w:rsidR="0033740B" w:rsidRDefault="00634533">
            <w:pPr>
              <w:pStyle w:val="NormalWeb"/>
            </w:pPr>
            <w:bookmarkStart w:id="20" w:name="Paragraph3004"/>
            <w:r>
              <w:rPr>
                <w:rStyle w:val="Strong"/>
              </w:rPr>
              <w:t>3004 Travel Expense Reimbursement for Employees Who Become Incapacitated During Travel</w:t>
            </w:r>
          </w:p>
          <w:bookmarkEnd w:id="20"/>
          <w:p w:rsidR="0033740B" w:rsidRDefault="00634533">
            <w:pPr>
              <w:pStyle w:val="NormalWeb"/>
            </w:pPr>
            <w:r>
              <w:t>If an employee becomes incapacitated due to illness or injury while on official state business away from the official station or domicile, the agency head or designee may authorize payment to the employee for appropriate expenses. These expenses are for the return of the employee and/or the employee's private vehicle to the official station or domicile as appropriate under the circumstances. For subsistence expense see</w:t>
            </w:r>
            <w:hyperlink w:anchor="Paragraph4004" w:history="1">
              <w:r w:rsidRPr="00F93F83">
                <w:rPr>
                  <w:rStyle w:val="Hyperlink"/>
                  <w:u w:val="none"/>
                </w:rPr>
                <w:t xml:space="preserve"> </w:t>
              </w:r>
              <w:r w:rsidR="009A7732">
                <w:rPr>
                  <w:rStyle w:val="Hyperlink"/>
                </w:rPr>
                <w:t xml:space="preserve">section </w:t>
              </w:r>
              <w:r>
                <w:rPr>
                  <w:rStyle w:val="Hyperlink"/>
                </w:rPr>
                <w:t>4004</w:t>
              </w:r>
            </w:hyperlink>
            <w:r>
              <w:t>.</w:t>
            </w:r>
          </w:p>
          <w:p w:rsidR="00452940" w:rsidRDefault="00634533">
            <w:pPr>
              <w:pStyle w:val="NormalWeb"/>
            </w:pPr>
            <w:r>
              <w:t>(References: K.A.R. 1-16-3a, 1-16-3b)</w:t>
            </w:r>
          </w:p>
          <w:p w:rsidR="0033740B" w:rsidRDefault="00634533">
            <w:pPr>
              <w:pStyle w:val="NormalWeb"/>
            </w:pPr>
            <w:bookmarkStart w:id="21" w:name="Paragraph3100"/>
            <w:r>
              <w:rPr>
                <w:rStyle w:val="Strong"/>
              </w:rPr>
              <w:t>3100 Mileage Reimbursement for Use of a Privately Owned or Operated Conveyance</w:t>
            </w:r>
            <w:bookmarkEnd w:id="21"/>
          </w:p>
          <w:p w:rsidR="0033740B" w:rsidRDefault="00634533">
            <w:pPr>
              <w:pStyle w:val="NormalWeb"/>
            </w:pPr>
            <w:r>
              <w:rPr>
                <w:rStyle w:val="Strong"/>
              </w:rPr>
              <w:t>(A) Mileage reimbursement rates</w:t>
            </w:r>
            <w:r>
              <w:t xml:space="preserve">. Employees authorized to travel by privately owned or operated conveyance may be reimbursed for allowable miles traveled at a rate fixed and established by the Secretary. Privately owned or operated conveyances include automobiles (passenger cars, station wagons, trucks, vans, etc.), airplanes, motorcycles and other similar </w:t>
            </w:r>
            <w:r>
              <w:lastRenderedPageBreak/>
              <w:t>privately owned conveyances.</w:t>
            </w:r>
          </w:p>
          <w:p w:rsidR="0033740B" w:rsidRDefault="00634533" w:rsidP="00E01089">
            <w:pPr>
              <w:pStyle w:val="NormalWeb"/>
              <w:spacing w:after="0" w:afterAutospacing="0"/>
            </w:pPr>
            <w:r>
              <w:t>Mileage reimbursement is made at the following rates:</w:t>
            </w:r>
          </w:p>
          <w:tbl>
            <w:tblPr>
              <w:tblW w:w="6120" w:type="dxa"/>
              <w:tblCellSpacing w:w="15" w:type="dxa"/>
              <w:tblCellMar>
                <w:top w:w="15" w:type="dxa"/>
                <w:left w:w="15" w:type="dxa"/>
                <w:bottom w:w="15" w:type="dxa"/>
                <w:right w:w="15" w:type="dxa"/>
              </w:tblCellMar>
              <w:tblLook w:val="04A0" w:firstRow="1" w:lastRow="0" w:firstColumn="1" w:lastColumn="0" w:noHBand="0" w:noVBand="1"/>
            </w:tblPr>
            <w:tblGrid>
              <w:gridCol w:w="515"/>
              <w:gridCol w:w="5605"/>
            </w:tblGrid>
            <w:tr w:rsidR="0033740B" w:rsidRPr="004537E3">
              <w:trPr>
                <w:divId w:val="153768415"/>
                <w:tblCellSpacing w:w="15" w:type="dxa"/>
              </w:trPr>
              <w:tc>
                <w:tcPr>
                  <w:tcW w:w="465" w:type="dxa"/>
                  <w:hideMark/>
                </w:tcPr>
                <w:p w:rsidR="0033740B" w:rsidRPr="004537E3" w:rsidRDefault="00634533">
                  <w:pPr>
                    <w:rPr>
                      <w:rFonts w:eastAsia="Times New Roman"/>
                    </w:rPr>
                  </w:pPr>
                  <w:r w:rsidRPr="004537E3">
                    <w:rPr>
                      <w:rFonts w:eastAsia="Times New Roman"/>
                    </w:rPr>
                    <w:t>1.</w:t>
                  </w:r>
                </w:p>
              </w:tc>
              <w:tc>
                <w:tcPr>
                  <w:tcW w:w="5505" w:type="dxa"/>
                  <w:hideMark/>
                </w:tcPr>
                <w:p w:rsidR="0033740B" w:rsidRPr="009916F5" w:rsidRDefault="00634533" w:rsidP="00E81889">
                  <w:pPr>
                    <w:rPr>
                      <w:rFonts w:eastAsia="Times New Roman"/>
                    </w:rPr>
                  </w:pPr>
                  <w:r w:rsidRPr="004537E3">
                    <w:rPr>
                      <w:rFonts w:eastAsia="Times New Roman"/>
                    </w:rPr>
                    <w:t>$</w:t>
                  </w:r>
                  <w:proofErr w:type="gramStart"/>
                  <w:r w:rsidRPr="004537E3">
                    <w:rPr>
                      <w:rStyle w:val="grame"/>
                      <w:rFonts w:eastAsia="Times New Roman"/>
                    </w:rPr>
                    <w:t> </w:t>
                  </w:r>
                  <w:r w:rsidR="004537E3">
                    <w:rPr>
                      <w:rStyle w:val="grame"/>
                      <w:rFonts w:eastAsia="Times New Roman"/>
                    </w:rPr>
                    <w:t xml:space="preserve"> </w:t>
                  </w:r>
                  <w:r w:rsidRPr="004537E3">
                    <w:rPr>
                      <w:rStyle w:val="grame"/>
                      <w:rFonts w:eastAsia="Times New Roman"/>
                    </w:rPr>
                    <w:t>.</w:t>
                  </w:r>
                  <w:proofErr w:type="gramEnd"/>
                  <w:r w:rsidR="00F61CDB" w:rsidRPr="004537E3">
                    <w:rPr>
                      <w:rStyle w:val="grame"/>
                      <w:rFonts w:eastAsia="Times New Roman"/>
                    </w:rPr>
                    <w:t>5</w:t>
                  </w:r>
                  <w:r w:rsidR="00E81889">
                    <w:rPr>
                      <w:rStyle w:val="grame"/>
                      <w:rFonts w:eastAsia="Times New Roman"/>
                    </w:rPr>
                    <w:t>1</w:t>
                  </w:r>
                  <w:r w:rsidRPr="0087026E">
                    <w:rPr>
                      <w:rFonts w:eastAsia="Times New Roman"/>
                    </w:rPr>
                    <w:t xml:space="preserve"> per mile for privately owned motorcycles. </w:t>
                  </w:r>
                </w:p>
              </w:tc>
            </w:tr>
            <w:tr w:rsidR="0033740B" w:rsidRPr="004537E3">
              <w:trPr>
                <w:divId w:val="153768415"/>
                <w:tblCellSpacing w:w="15" w:type="dxa"/>
              </w:trPr>
              <w:tc>
                <w:tcPr>
                  <w:tcW w:w="0" w:type="auto"/>
                  <w:hideMark/>
                </w:tcPr>
                <w:p w:rsidR="0033740B" w:rsidRPr="004537E3" w:rsidRDefault="00634533">
                  <w:pPr>
                    <w:rPr>
                      <w:rFonts w:eastAsia="Times New Roman"/>
                    </w:rPr>
                  </w:pPr>
                  <w:r w:rsidRPr="004537E3">
                    <w:rPr>
                      <w:rFonts w:eastAsia="Times New Roman"/>
                    </w:rPr>
                    <w:t>2.</w:t>
                  </w:r>
                </w:p>
              </w:tc>
              <w:tc>
                <w:tcPr>
                  <w:tcW w:w="0" w:type="auto"/>
                  <w:hideMark/>
                </w:tcPr>
                <w:p w:rsidR="0033740B" w:rsidRPr="004537E3" w:rsidRDefault="00634533" w:rsidP="00431473">
                  <w:pPr>
                    <w:rPr>
                      <w:rFonts w:eastAsia="Times New Roman"/>
                    </w:rPr>
                  </w:pPr>
                  <w:r w:rsidRPr="004537E3">
                    <w:rPr>
                      <w:rFonts w:eastAsia="Times New Roman"/>
                    </w:rPr>
                    <w:t>$</w:t>
                  </w:r>
                  <w:proofErr w:type="gramStart"/>
                  <w:r w:rsidRPr="004537E3">
                    <w:rPr>
                      <w:rStyle w:val="grame"/>
                      <w:rFonts w:eastAsia="Times New Roman"/>
                    </w:rPr>
                    <w:t>  .</w:t>
                  </w:r>
                  <w:proofErr w:type="gramEnd"/>
                  <w:r w:rsidRPr="004537E3">
                    <w:rPr>
                      <w:rFonts w:eastAsia="Times New Roman"/>
                    </w:rPr>
                    <w:t>5</w:t>
                  </w:r>
                  <w:r w:rsidR="00431473">
                    <w:rPr>
                      <w:rFonts w:eastAsia="Times New Roman"/>
                    </w:rPr>
                    <w:t>4</w:t>
                  </w:r>
                  <w:r w:rsidRPr="004537E3">
                    <w:rPr>
                      <w:rFonts w:eastAsia="Times New Roman"/>
                    </w:rPr>
                    <w:t xml:space="preserve"> per mile for privately owned automobiles.</w:t>
                  </w:r>
                </w:p>
              </w:tc>
            </w:tr>
            <w:tr w:rsidR="0033740B" w:rsidRPr="004537E3">
              <w:trPr>
                <w:divId w:val="153768415"/>
                <w:tblCellSpacing w:w="15" w:type="dxa"/>
              </w:trPr>
              <w:tc>
                <w:tcPr>
                  <w:tcW w:w="0" w:type="auto"/>
                  <w:hideMark/>
                </w:tcPr>
                <w:p w:rsidR="0033740B" w:rsidRPr="004537E3" w:rsidRDefault="00634533">
                  <w:pPr>
                    <w:rPr>
                      <w:rFonts w:eastAsia="Times New Roman"/>
                    </w:rPr>
                  </w:pPr>
                  <w:r w:rsidRPr="004537E3">
                    <w:rPr>
                      <w:rFonts w:eastAsia="Times New Roman"/>
                    </w:rPr>
                    <w:t>3.</w:t>
                  </w:r>
                </w:p>
              </w:tc>
              <w:tc>
                <w:tcPr>
                  <w:tcW w:w="0" w:type="auto"/>
                  <w:hideMark/>
                </w:tcPr>
                <w:p w:rsidR="0033740B" w:rsidRPr="004537E3" w:rsidRDefault="00634533" w:rsidP="00E81889">
                  <w:pPr>
                    <w:rPr>
                      <w:rFonts w:eastAsia="Times New Roman"/>
                    </w:rPr>
                  </w:pPr>
                  <w:r w:rsidRPr="004537E3">
                    <w:rPr>
                      <w:rFonts w:eastAsia="Times New Roman"/>
                    </w:rPr>
                    <w:t>$1.</w:t>
                  </w:r>
                  <w:r w:rsidR="00E81889">
                    <w:rPr>
                      <w:rFonts w:eastAsia="Times New Roman"/>
                    </w:rPr>
                    <w:t>17</w:t>
                  </w:r>
                  <w:r w:rsidRPr="004537E3">
                    <w:rPr>
                      <w:rFonts w:eastAsia="Times New Roman"/>
                    </w:rPr>
                    <w:t xml:space="preserve"> per mile for privately owned airplanes.</w:t>
                  </w:r>
                </w:p>
              </w:tc>
            </w:tr>
            <w:tr w:rsidR="0033740B">
              <w:trPr>
                <w:divId w:val="153768415"/>
                <w:tblCellSpacing w:w="15" w:type="dxa"/>
              </w:trPr>
              <w:tc>
                <w:tcPr>
                  <w:tcW w:w="0" w:type="auto"/>
                  <w:hideMark/>
                </w:tcPr>
                <w:p w:rsidR="0033740B" w:rsidRPr="004537E3" w:rsidRDefault="00634533">
                  <w:pPr>
                    <w:rPr>
                      <w:rFonts w:eastAsia="Times New Roman"/>
                    </w:rPr>
                  </w:pPr>
                  <w:r w:rsidRPr="004537E3">
                    <w:rPr>
                      <w:rFonts w:eastAsia="Times New Roman"/>
                    </w:rPr>
                    <w:t>4.</w:t>
                  </w:r>
                </w:p>
              </w:tc>
              <w:tc>
                <w:tcPr>
                  <w:tcW w:w="0" w:type="auto"/>
                  <w:hideMark/>
                </w:tcPr>
                <w:p w:rsidR="00B32683" w:rsidRDefault="00634533" w:rsidP="00431473">
                  <w:pPr>
                    <w:rPr>
                      <w:rFonts w:eastAsia="Times New Roman"/>
                    </w:rPr>
                  </w:pPr>
                  <w:proofErr w:type="gramStart"/>
                  <w:r w:rsidRPr="004537E3">
                    <w:rPr>
                      <w:rStyle w:val="grame"/>
                      <w:rFonts w:eastAsia="Times New Roman"/>
                    </w:rPr>
                    <w:t>$  .</w:t>
                  </w:r>
                  <w:proofErr w:type="gramEnd"/>
                  <w:r w:rsidR="00431473">
                    <w:rPr>
                      <w:rFonts w:eastAsia="Times New Roman"/>
                    </w:rPr>
                    <w:t>19</w:t>
                  </w:r>
                  <w:r w:rsidRPr="004537E3">
                    <w:rPr>
                      <w:rFonts w:eastAsia="Times New Roman"/>
                    </w:rPr>
                    <w:t xml:space="preserve"> per mile for moving related mileage.</w:t>
                  </w:r>
                  <w:r>
                    <w:rPr>
                      <w:rFonts w:eastAsia="Times New Roman"/>
                    </w:rPr>
                    <w:t xml:space="preserve"> </w:t>
                  </w:r>
                </w:p>
              </w:tc>
            </w:tr>
          </w:tbl>
          <w:p w:rsidR="0033740B" w:rsidRDefault="0033740B">
            <w:pPr>
              <w:pStyle w:val="NormalWeb"/>
              <w:spacing w:before="0" w:beforeAutospacing="0" w:after="0" w:afterAutospacing="0"/>
              <w:divId w:val="153768415"/>
            </w:pPr>
          </w:p>
          <w:p w:rsidR="0033740B" w:rsidRDefault="00634533">
            <w:pPr>
              <w:pStyle w:val="NormalWeb"/>
              <w:spacing w:before="0" w:beforeAutospacing="0"/>
            </w:pPr>
            <w:r>
              <w:t>These reimbursement rates are considered to cover all costs associated with the use of the privately owned conveyance. This includes, but is not limited to: gasoline, oil, tires, repairs, insurance (including uninsured losses, and insurance deductibles resulting from damage to the privately owned conveyance), license fees, depreciation costs, and expenses of any type.</w:t>
            </w:r>
          </w:p>
          <w:p w:rsidR="0033740B" w:rsidRDefault="00634533">
            <w:pPr>
              <w:pStyle w:val="NormalWeb"/>
            </w:pPr>
            <w:r>
              <w:t xml:space="preserve">See </w:t>
            </w:r>
            <w:hyperlink w:anchor="Paragraph3102" w:history="1">
              <w:r w:rsidR="009A7732">
                <w:rPr>
                  <w:rStyle w:val="Hyperlink"/>
                </w:rPr>
                <w:t>section</w:t>
              </w:r>
              <w:r>
                <w:rPr>
                  <w:rStyle w:val="Hyperlink"/>
                </w:rPr>
                <w:t xml:space="preserve"> 3102</w:t>
              </w:r>
            </w:hyperlink>
            <w:r>
              <w:t xml:space="preserve"> for additional reimbursable expenses in using a privately owned or operated conveyance.</w:t>
            </w:r>
          </w:p>
          <w:p w:rsidR="0033740B" w:rsidRDefault="00634533">
            <w:pPr>
              <w:pStyle w:val="NormalWeb"/>
            </w:pPr>
            <w:r>
              <w:rPr>
                <w:rStyle w:val="Strong"/>
              </w:rPr>
              <w:t>(B) Exceptions to the mileage reimbursement rates.</w:t>
            </w:r>
            <w:r>
              <w:t xml:space="preserve"> Exceptions to the above mileage reimbursement rates are as follows: </w:t>
            </w:r>
          </w:p>
          <w:p w:rsidR="0033740B" w:rsidRDefault="00634533">
            <w:pPr>
              <w:numPr>
                <w:ilvl w:val="0"/>
                <w:numId w:val="13"/>
              </w:numPr>
              <w:spacing w:before="100" w:beforeAutospacing="1" w:after="240"/>
              <w:rPr>
                <w:rFonts w:eastAsia="Times New Roman"/>
              </w:rPr>
            </w:pPr>
            <w:r>
              <w:rPr>
                <w:rFonts w:eastAsia="Times New Roman"/>
              </w:rPr>
              <w:t xml:space="preserve">When a mode of transportation is available and less costly than transportation by a privately owned conveyance, mileage reimbursement is limited to the cost of the other mode of transportation. </w:t>
            </w:r>
          </w:p>
          <w:p w:rsidR="00680612" w:rsidRPr="006E6EC0" w:rsidRDefault="00634533" w:rsidP="006E6EC0">
            <w:pPr>
              <w:numPr>
                <w:ilvl w:val="0"/>
                <w:numId w:val="13"/>
              </w:numPr>
              <w:spacing w:before="100" w:beforeAutospacing="1"/>
              <w:rPr>
                <w:rStyle w:val="Strong"/>
                <w:rFonts w:eastAsia="Times New Roman"/>
                <w:b w:val="0"/>
                <w:bCs w:val="0"/>
              </w:rPr>
            </w:pPr>
            <w:r>
              <w:rPr>
                <w:rFonts w:eastAsia="Times New Roman"/>
              </w:rPr>
              <w:t xml:space="preserve">The agency may pay a specified mileage rate that is lower than the above rates when an employee's travel is not required by the agency and the employee is informed of the specified rate in advance of the travel. </w:t>
            </w:r>
          </w:p>
          <w:p w:rsidR="0033740B" w:rsidRDefault="00634533">
            <w:pPr>
              <w:pStyle w:val="NormalWeb"/>
            </w:pPr>
            <w:bookmarkStart w:id="22" w:name="Paragraph3100_C"/>
            <w:bookmarkEnd w:id="22"/>
            <w:r>
              <w:rPr>
                <w:rStyle w:val="Strong"/>
              </w:rPr>
              <w:t>(C) Calculation of mileage.</w:t>
            </w:r>
          </w:p>
          <w:p w:rsidR="0033740B" w:rsidRPr="00F5218A" w:rsidRDefault="00634533" w:rsidP="00175D8A">
            <w:pPr>
              <w:pStyle w:val="ListParagraph"/>
              <w:numPr>
                <w:ilvl w:val="0"/>
                <w:numId w:val="35"/>
              </w:numPr>
              <w:rPr>
                <w:rFonts w:eastAsia="Times New Roman"/>
              </w:rPr>
            </w:pPr>
            <w:r w:rsidRPr="00837E21">
              <w:rPr>
                <w:rFonts w:eastAsia="Times New Roman"/>
              </w:rPr>
              <w:t xml:space="preserve">Travel by privately owned or operated conveyance (other than privately owned airplane) is deemed to be by the usually traveled, most </w:t>
            </w:r>
            <w:r w:rsidRPr="00F5218A">
              <w:rPr>
                <w:rFonts w:eastAsia="Times New Roman"/>
              </w:rPr>
              <w:t xml:space="preserve">direct route. Mileage figures reported on travel expense reports for travel within the borders of Kansas are verified by the </w:t>
            </w:r>
            <w:r w:rsidR="00837E21">
              <w:rPr>
                <w:rFonts w:eastAsia="Times New Roman"/>
              </w:rPr>
              <w:t xml:space="preserve">Agency </w:t>
            </w:r>
            <w:r w:rsidR="00A33B33" w:rsidRPr="00837E21">
              <w:rPr>
                <w:rFonts w:eastAsia="Times New Roman"/>
              </w:rPr>
              <w:t>Audit Services</w:t>
            </w:r>
            <w:r w:rsidRPr="00837E21">
              <w:rPr>
                <w:rFonts w:eastAsia="Times New Roman"/>
              </w:rPr>
              <w:t xml:space="preserve"> Team from the Official 2002 Kansas Distance Chart prepared by the Kansas Department of Transportation (KDOT). Agencies may obtain the KDOT state distance chart at</w:t>
            </w:r>
            <w:r w:rsidR="00837E21" w:rsidRPr="00837E21">
              <w:rPr>
                <w:rFonts w:eastAsia="Times New Roman"/>
              </w:rPr>
              <w:t xml:space="preserve"> </w:t>
            </w:r>
            <w:hyperlink r:id="rId14" w:history="1">
              <w:r w:rsidR="00837E21">
                <w:rPr>
                  <w:rStyle w:val="Hyperlink"/>
                </w:rPr>
                <w:t>http://kdotapp.ksdot.org/mileagebetweencities/index.aspx</w:t>
              </w:r>
            </w:hyperlink>
            <w:r w:rsidR="00837E21">
              <w:t xml:space="preserve">.  </w:t>
            </w:r>
            <w:r w:rsidRPr="00837E21">
              <w:rPr>
                <w:rFonts w:eastAsia="Times New Roman"/>
              </w:rPr>
              <w:t>Mileage figures for travel outside the borders of Kansas are verified from information and maps published by the American Automobile Association (AAA). For out-of-state travel, the pl</w:t>
            </w:r>
            <w:r w:rsidRPr="00F5218A">
              <w:rPr>
                <w:rFonts w:eastAsia="Times New Roman"/>
              </w:rPr>
              <w:t xml:space="preserve">ace of lodging may be used as a point of official duty in determining mileage. </w:t>
            </w:r>
          </w:p>
          <w:p w:rsidR="006E6EC0" w:rsidRPr="00DE215E" w:rsidRDefault="00634533" w:rsidP="00837E21">
            <w:pPr>
              <w:numPr>
                <w:ilvl w:val="0"/>
                <w:numId w:val="14"/>
              </w:numPr>
              <w:spacing w:before="100" w:beforeAutospacing="1" w:after="240"/>
              <w:rPr>
                <w:rStyle w:val="Strong"/>
                <w:rFonts w:eastAsia="Times New Roman"/>
                <w:b w:val="0"/>
                <w:bCs w:val="0"/>
              </w:rPr>
            </w:pPr>
            <w:r>
              <w:rPr>
                <w:rFonts w:eastAsia="Times New Roman"/>
              </w:rPr>
              <w:t xml:space="preserve">Travel by privately owned airplane should use air mile distances (as the crow flies). An acceptable site for verifying the mileage is </w:t>
            </w:r>
            <w:hyperlink r:id="rId15" w:history="1">
              <w:r>
                <w:rPr>
                  <w:rStyle w:val="Hyperlink"/>
                  <w:rFonts w:eastAsia="Times New Roman"/>
                </w:rPr>
                <w:t>http://www.indo.com/distance/</w:t>
              </w:r>
            </w:hyperlink>
            <w:r>
              <w:rPr>
                <w:rFonts w:eastAsia="Times New Roman"/>
              </w:rPr>
              <w:t xml:space="preserve">. </w:t>
            </w:r>
          </w:p>
          <w:p w:rsidR="0033740B" w:rsidRDefault="00634533">
            <w:pPr>
              <w:pStyle w:val="NormalWeb"/>
            </w:pPr>
            <w:bookmarkStart w:id="23" w:name="Paragraph3100_D"/>
            <w:bookmarkEnd w:id="23"/>
            <w:r>
              <w:rPr>
                <w:rStyle w:val="Strong"/>
              </w:rPr>
              <w:t>(D) Mileage calculation when residing outside the official station.</w:t>
            </w:r>
            <w:r>
              <w:t xml:space="preserve"> When an employee begins travel from his or her domicile located in an area other than the city designated as the employee's official station, the employee may be reimbursed for mileage between the employee's domicile and destination or the employee's official station and destination, whichever is less. If the employee returns directly to his or her domicile from the last point of official business, the employee may be reimbursed for mileage from that point to the employee's domicile or that point </w:t>
            </w:r>
            <w:r>
              <w:lastRenderedPageBreak/>
              <w:t>to the employee's official station, whichever is less. For meal allowance reimbursement when residing outside the official station see</w:t>
            </w:r>
            <w:r w:rsidR="004460E5" w:rsidRPr="00175D8A">
              <w:t xml:space="preserve"> </w:t>
            </w:r>
            <w:hyperlink w:anchor="Paragraph4100_B" w:history="1">
              <w:r w:rsidR="004460E5" w:rsidRPr="007B4E03">
                <w:rPr>
                  <w:rStyle w:val="Hyperlink"/>
                </w:rPr>
                <w:t>section 4100</w:t>
              </w:r>
              <w:r w:rsidRPr="004460E5">
                <w:rPr>
                  <w:rStyle w:val="Hyperlink"/>
                </w:rPr>
                <w:t>(B)</w:t>
              </w:r>
            </w:hyperlink>
            <w:r>
              <w:t>.</w:t>
            </w:r>
          </w:p>
          <w:p w:rsidR="00B32683" w:rsidRDefault="00634533">
            <w:pPr>
              <w:pStyle w:val="NormalWeb"/>
            </w:pPr>
            <w:r>
              <w:t>(References: K.A.R. 1-16-3c, 1-17-11, 1-18-1a)</w:t>
            </w:r>
          </w:p>
          <w:p w:rsidR="0033740B" w:rsidRDefault="00634533">
            <w:pPr>
              <w:pStyle w:val="NormalWeb"/>
            </w:pPr>
            <w:bookmarkStart w:id="24" w:name="Paragraph3101"/>
            <w:r>
              <w:rPr>
                <w:rStyle w:val="Strong"/>
              </w:rPr>
              <w:t>3101 Vicinity Mileage</w:t>
            </w:r>
            <w:bookmarkEnd w:id="24"/>
          </w:p>
          <w:p w:rsidR="00D50835" w:rsidRDefault="00634533">
            <w:pPr>
              <w:pStyle w:val="NormalWeb"/>
              <w:rPr>
                <w:rStyle w:val="Strong"/>
              </w:rPr>
            </w:pPr>
            <w:r>
              <w:t xml:space="preserve">The agency head or designee may allow reimbursement to the employee for vicinity miles traveled by privately owned or operated conveyance during official state business within or in the area of the employee's official station or the city, town, or location </w:t>
            </w:r>
            <w:r w:rsidRPr="00A21E0F">
              <w:t>traveled to</w:t>
            </w:r>
            <w:r w:rsidRPr="00E527C5">
              <w:t>. The total vicinit</w:t>
            </w:r>
            <w:r w:rsidRPr="00A21E0F">
              <w:t>y mileage traveled each day for each city should be reported separately on the employee's travel expense report along with the purpose for traveling the vicinity miles and the name of at least one business or individual contacted.</w:t>
            </w:r>
          </w:p>
          <w:p w:rsidR="0033740B" w:rsidRDefault="00634533">
            <w:pPr>
              <w:pStyle w:val="NormalWeb"/>
            </w:pPr>
            <w:bookmarkStart w:id="25" w:name="Paragraph3102"/>
            <w:bookmarkEnd w:id="25"/>
            <w:r>
              <w:rPr>
                <w:rStyle w:val="Strong"/>
              </w:rPr>
              <w:t>3102 Additional Reimbursable Expenses When Using A Privately Owned or Operated Conveyance</w:t>
            </w:r>
          </w:p>
          <w:p w:rsidR="0033740B" w:rsidRDefault="00634533">
            <w:pPr>
              <w:pStyle w:val="NormalWeb"/>
            </w:pPr>
            <w:r>
              <w:t>The following expenses incurred as the result of using a privately owned or operated conveyance are also reimbursable:</w:t>
            </w:r>
          </w:p>
          <w:p w:rsidR="0033740B" w:rsidRDefault="00634533">
            <w:pPr>
              <w:numPr>
                <w:ilvl w:val="0"/>
                <w:numId w:val="15"/>
              </w:numPr>
              <w:spacing w:before="100" w:beforeAutospacing="1"/>
              <w:rPr>
                <w:rFonts w:eastAsia="Times New Roman"/>
              </w:rPr>
            </w:pPr>
            <w:r>
              <w:rPr>
                <w:rFonts w:eastAsia="Times New Roman"/>
              </w:rPr>
              <w:t xml:space="preserve">Parking fees when on an official trip. </w:t>
            </w:r>
          </w:p>
          <w:p w:rsidR="0033740B" w:rsidRDefault="00634533">
            <w:pPr>
              <w:numPr>
                <w:ilvl w:val="0"/>
                <w:numId w:val="15"/>
              </w:numPr>
              <w:spacing w:before="100" w:beforeAutospacing="1"/>
              <w:rPr>
                <w:rFonts w:eastAsia="Times New Roman"/>
              </w:rPr>
            </w:pPr>
            <w:r>
              <w:rPr>
                <w:rFonts w:eastAsia="Times New Roman"/>
              </w:rPr>
              <w:t>Tolls paid for toll roads and toll bridges. See PM filing 10,754</w:t>
            </w:r>
            <w:r w:rsidR="00501517">
              <w:rPr>
                <w:rFonts w:eastAsia="Times New Roman"/>
              </w:rPr>
              <w:t>, Prepaid Turnpike Accounts,</w:t>
            </w:r>
            <w:r>
              <w:rPr>
                <w:rFonts w:eastAsia="Times New Roman"/>
              </w:rPr>
              <w:t xml:space="preserve"> for information on using a K-TAG issued by the Kansas Turnpike Authority for payment of Kansas Turnpike tolls. </w:t>
            </w:r>
          </w:p>
          <w:p w:rsidR="0033740B" w:rsidRDefault="00634533">
            <w:pPr>
              <w:numPr>
                <w:ilvl w:val="0"/>
                <w:numId w:val="15"/>
              </w:numPr>
              <w:spacing w:before="100" w:beforeAutospacing="1"/>
              <w:rPr>
                <w:rFonts w:eastAsia="Times New Roman"/>
              </w:rPr>
            </w:pPr>
            <w:r>
              <w:rPr>
                <w:rFonts w:eastAsia="Times New Roman"/>
              </w:rPr>
              <w:t xml:space="preserve">Airplane tie-down and landing fees. </w:t>
            </w:r>
          </w:p>
          <w:p w:rsidR="0033740B" w:rsidRDefault="00634533">
            <w:pPr>
              <w:numPr>
                <w:ilvl w:val="0"/>
                <w:numId w:val="15"/>
              </w:numPr>
              <w:spacing w:before="100" w:beforeAutospacing="1"/>
              <w:rPr>
                <w:rFonts w:eastAsia="Times New Roman"/>
              </w:rPr>
            </w:pPr>
            <w:r>
              <w:rPr>
                <w:rFonts w:eastAsia="Times New Roman"/>
              </w:rPr>
              <w:t xml:space="preserve">When an employee travels by a privately owned airplane, reimbursement may be made for one round trip in a privately owned automobile (mileage expense) or taxi (fare expense) for </w:t>
            </w:r>
          </w:p>
          <w:p w:rsidR="0033740B" w:rsidRDefault="00634533">
            <w:pPr>
              <w:numPr>
                <w:ilvl w:val="1"/>
                <w:numId w:val="15"/>
              </w:numPr>
              <w:spacing w:before="100" w:beforeAutospacing="1"/>
              <w:rPr>
                <w:rFonts w:eastAsia="Times New Roman"/>
              </w:rPr>
            </w:pPr>
            <w:r>
              <w:rPr>
                <w:rFonts w:eastAsia="Times New Roman"/>
              </w:rPr>
              <w:t xml:space="preserve">transportation between the official station or domicile and the airport in the city in which the official station or domicile is located; and </w:t>
            </w:r>
          </w:p>
          <w:p w:rsidR="0033740B" w:rsidRDefault="00634533">
            <w:pPr>
              <w:numPr>
                <w:ilvl w:val="1"/>
                <w:numId w:val="15"/>
              </w:numPr>
              <w:spacing w:before="100" w:beforeAutospacing="1"/>
              <w:rPr>
                <w:rFonts w:eastAsia="Times New Roman"/>
              </w:rPr>
            </w:pPr>
            <w:proofErr w:type="gramStart"/>
            <w:r>
              <w:rPr>
                <w:rStyle w:val="grame"/>
                <w:rFonts w:eastAsia="Times New Roman"/>
              </w:rPr>
              <w:t>transportation</w:t>
            </w:r>
            <w:proofErr w:type="gramEnd"/>
            <w:r>
              <w:rPr>
                <w:rFonts w:eastAsia="Times New Roman"/>
              </w:rPr>
              <w:t xml:space="preserve"> between the airport in the destination city and the place of official business. </w:t>
            </w:r>
          </w:p>
          <w:p w:rsidR="0033740B" w:rsidRDefault="00634533">
            <w:pPr>
              <w:pStyle w:val="NormalWeb"/>
            </w:pPr>
            <w:r>
              <w:t>(Reference: K.A.R. 1-18-1a)</w:t>
            </w:r>
          </w:p>
          <w:p w:rsidR="0033740B" w:rsidRDefault="00634533">
            <w:pPr>
              <w:pStyle w:val="NormalWeb"/>
            </w:pPr>
            <w:bookmarkStart w:id="26" w:name="Paragraph3103"/>
            <w:r>
              <w:rPr>
                <w:rStyle w:val="Strong"/>
              </w:rPr>
              <w:t>3103 Use of Privately Owned Conveyance for Out-of-state Travel Instead of Public Transportation</w:t>
            </w:r>
            <w:bookmarkEnd w:id="26"/>
          </w:p>
          <w:p w:rsidR="0033740B" w:rsidRDefault="00634533">
            <w:pPr>
              <w:pStyle w:val="NormalWeb"/>
            </w:pPr>
            <w:r>
              <w:t>When an agency head or designee authorizes the use of a privately owned or operated conveyance rather than public transportation for out-of-state travel, transportation expense reimbursement is determined as follows:</w:t>
            </w:r>
          </w:p>
          <w:p w:rsidR="0033740B" w:rsidRDefault="00634533">
            <w:pPr>
              <w:pStyle w:val="NormalWeb"/>
            </w:pPr>
            <w:r>
              <w:rPr>
                <w:rStyle w:val="Strong"/>
              </w:rPr>
              <w:t>(A)</w:t>
            </w:r>
            <w:r w:rsidR="00353A32">
              <w:rPr>
                <w:rStyle w:val="Strong"/>
              </w:rPr>
              <w:t xml:space="preserve"> </w:t>
            </w:r>
            <w:r>
              <w:rPr>
                <w:rStyle w:val="Strong"/>
              </w:rPr>
              <w:t>Travel of one employee only.</w:t>
            </w:r>
            <w:r>
              <w:t xml:space="preserve"> The employee may be reimbursed the lesser of:</w:t>
            </w:r>
          </w:p>
          <w:p w:rsidR="00B32683" w:rsidRPr="00452940" w:rsidRDefault="00634533" w:rsidP="00431044">
            <w:pPr>
              <w:numPr>
                <w:ilvl w:val="0"/>
                <w:numId w:val="16"/>
              </w:numPr>
              <w:spacing w:before="100" w:beforeAutospacing="1" w:after="240"/>
              <w:rPr>
                <w:rFonts w:eastAsia="Times New Roman"/>
              </w:rPr>
            </w:pPr>
            <w:r>
              <w:rPr>
                <w:rFonts w:eastAsia="Times New Roman"/>
              </w:rPr>
              <w:t xml:space="preserve">The total of: actual mileage traveled (round trip mileage from the employee's official station or domicile to the lodging establishment at the destination, whichever is less), turnpike tolls, and parking charges; or </w:t>
            </w:r>
          </w:p>
          <w:p w:rsidR="0033740B" w:rsidRDefault="00501517">
            <w:pPr>
              <w:numPr>
                <w:ilvl w:val="0"/>
                <w:numId w:val="16"/>
              </w:numPr>
              <w:spacing w:before="100" w:beforeAutospacing="1"/>
              <w:rPr>
                <w:rFonts w:eastAsia="Times New Roman"/>
              </w:rPr>
            </w:pPr>
            <w:r>
              <w:rPr>
                <w:rStyle w:val="grame"/>
                <w:rFonts w:eastAsia="Times New Roman"/>
              </w:rPr>
              <w:t>A</w:t>
            </w:r>
            <w:r w:rsidR="00634533">
              <w:rPr>
                <w:rStyle w:val="grame"/>
                <w:rFonts w:eastAsia="Times New Roman"/>
              </w:rPr>
              <w:t>irfare</w:t>
            </w:r>
            <w:r w:rsidR="00634533">
              <w:rPr>
                <w:rFonts w:eastAsia="Times New Roman"/>
              </w:rPr>
              <w:t xml:space="preserve"> in lieu of mileage, which is the total of: round trip mileage from the employee's </w:t>
            </w:r>
            <w:r w:rsidR="00634533">
              <w:rPr>
                <w:rFonts w:eastAsia="Times New Roman"/>
              </w:rPr>
              <w:lastRenderedPageBreak/>
              <w:t xml:space="preserve">official station or domicile to the nearest airport (whichever is less), round trip economy airfare from the nearest airport to the airport nearest the destination, and round trip mileage from the airport nearest the destination to the lodging establishment. </w:t>
            </w:r>
          </w:p>
          <w:p w:rsidR="0033740B" w:rsidRDefault="00634533">
            <w:pPr>
              <w:pStyle w:val="NormalWeb"/>
            </w:pPr>
            <w:r w:rsidRPr="00A21E0F">
              <w:t>The cost comparison of option (1) and (2), including a written airfare quote (this can be printed from an Internet site) should be submitted with the travel expense report. A copy should be retained with the payment’s documentation. This comparison should be made based on airfare rates available on the date the out-of-state travel</w:t>
            </w:r>
            <w:r>
              <w:t xml:space="preserve"> request is signed.</w:t>
            </w:r>
          </w:p>
          <w:p w:rsidR="0033740B" w:rsidRDefault="00634533">
            <w:pPr>
              <w:pStyle w:val="NormalWeb"/>
            </w:pPr>
            <w:r>
              <w:t>In addition to the reimbursement allowed in (1) and (2), the employee may be reimbursed for mileage incurred between the lodging establishment and meetings. No taxi or terminal expenses incurred at the destination are reimbursable.</w:t>
            </w:r>
          </w:p>
          <w:p w:rsidR="0033740B" w:rsidRPr="00A21E0F" w:rsidRDefault="00634533">
            <w:pPr>
              <w:pStyle w:val="NormalWeb"/>
            </w:pPr>
            <w:r>
              <w:rPr>
                <w:rStyle w:val="Strong"/>
              </w:rPr>
              <w:t>(B)</w:t>
            </w:r>
            <w:r w:rsidR="00353A32">
              <w:rPr>
                <w:rStyle w:val="Strong"/>
              </w:rPr>
              <w:t xml:space="preserve"> </w:t>
            </w:r>
            <w:r>
              <w:rPr>
                <w:rStyle w:val="Strong"/>
              </w:rPr>
              <w:t>Travel of two or more employees.</w:t>
            </w:r>
            <w:r>
              <w:t xml:space="preserve"> When two or more employees are traveling together, mileage reimbursement may be paid to one employee for use of the private conveyance as provided in </w:t>
            </w:r>
            <w:hyperlink w:anchor="Paragraph3100" w:history="1">
              <w:r w:rsidR="009A7732">
                <w:rPr>
                  <w:rStyle w:val="Hyperlink"/>
                </w:rPr>
                <w:t>section</w:t>
              </w:r>
              <w:r w:rsidRPr="00A21E0F">
                <w:rPr>
                  <w:rStyle w:val="Hyperlink"/>
                </w:rPr>
                <w:t xml:space="preserve"> 3100</w:t>
              </w:r>
            </w:hyperlink>
            <w:r w:rsidRPr="00A21E0F">
              <w:t>.</w:t>
            </w:r>
          </w:p>
          <w:p w:rsidR="0033740B" w:rsidRDefault="00634533">
            <w:pPr>
              <w:pStyle w:val="NormalWeb"/>
            </w:pPr>
            <w:r w:rsidRPr="00A21E0F">
              <w:t>Upon written, prior approval of the agency head, exceptions to this paragraph may be granted in unusual circumstances when deemed to be in the best interests of the state. A copy of the approval should be part of the documentation for the travel expense report when submitted for payment.</w:t>
            </w:r>
          </w:p>
          <w:p w:rsidR="0033740B" w:rsidRDefault="00634533">
            <w:pPr>
              <w:pStyle w:val="NormalWeb"/>
            </w:pPr>
            <w:r>
              <w:t xml:space="preserve">For subsistence expense reimbursement when using a privately owned or operated conveyance instead of public transportation see </w:t>
            </w:r>
            <w:hyperlink w:anchor="Paragraph4304" w:history="1">
              <w:r w:rsidR="009A7732">
                <w:rPr>
                  <w:rStyle w:val="Hyperlink"/>
                </w:rPr>
                <w:t>section</w:t>
              </w:r>
              <w:r>
                <w:rPr>
                  <w:rStyle w:val="Hyperlink"/>
                </w:rPr>
                <w:t xml:space="preserve"> 4304</w:t>
              </w:r>
            </w:hyperlink>
            <w:r>
              <w:t>.</w:t>
            </w:r>
          </w:p>
          <w:p w:rsidR="00680612" w:rsidRPr="006E6EC0" w:rsidRDefault="00634533">
            <w:pPr>
              <w:pStyle w:val="NormalWeb"/>
              <w:rPr>
                <w:rStyle w:val="Strong"/>
                <w:b w:val="0"/>
                <w:bCs w:val="0"/>
              </w:rPr>
            </w:pPr>
            <w:r>
              <w:t>(Reference: K.A.R. 1-16-8)</w:t>
            </w:r>
          </w:p>
          <w:p w:rsidR="0033740B" w:rsidRDefault="00634533">
            <w:pPr>
              <w:pStyle w:val="NormalWeb"/>
            </w:pPr>
            <w:bookmarkStart w:id="27" w:name="Paragraph3200"/>
            <w:bookmarkEnd w:id="27"/>
            <w:r>
              <w:rPr>
                <w:rStyle w:val="Strong"/>
              </w:rPr>
              <w:t>3200 Use of State-Owned or Leased Vehicle</w:t>
            </w:r>
          </w:p>
          <w:p w:rsidR="0033740B" w:rsidRDefault="00634533">
            <w:pPr>
              <w:pStyle w:val="NormalWeb"/>
            </w:pPr>
            <w:r>
              <w:t>The agency head or designee may authorize travel for official state business in a state-owned or leased vehicle for:</w:t>
            </w:r>
          </w:p>
          <w:p w:rsidR="0033740B" w:rsidRDefault="00634533">
            <w:pPr>
              <w:numPr>
                <w:ilvl w:val="0"/>
                <w:numId w:val="17"/>
              </w:numPr>
              <w:spacing w:before="100" w:beforeAutospacing="1" w:after="240"/>
              <w:rPr>
                <w:rFonts w:eastAsia="Times New Roman"/>
              </w:rPr>
            </w:pPr>
            <w:r>
              <w:rPr>
                <w:rFonts w:eastAsia="Times New Roman"/>
              </w:rPr>
              <w:t xml:space="preserve">an officer or employee of the State of Kansas; or </w:t>
            </w:r>
          </w:p>
          <w:p w:rsidR="006E6EC0" w:rsidRPr="00364353" w:rsidRDefault="00634533" w:rsidP="00364353">
            <w:pPr>
              <w:numPr>
                <w:ilvl w:val="0"/>
                <w:numId w:val="17"/>
              </w:numPr>
              <w:spacing w:before="100" w:beforeAutospacing="1"/>
              <w:rPr>
                <w:rFonts w:eastAsia="Times New Roman"/>
              </w:rPr>
            </w:pPr>
            <w:proofErr w:type="gramStart"/>
            <w:r>
              <w:rPr>
                <w:rStyle w:val="grame"/>
                <w:rFonts w:eastAsia="Times New Roman"/>
              </w:rPr>
              <w:t>any</w:t>
            </w:r>
            <w:proofErr w:type="gramEnd"/>
            <w:r>
              <w:rPr>
                <w:rFonts w:eastAsia="Times New Roman"/>
              </w:rPr>
              <w:t xml:space="preserve"> other person who has been approved by the Secretary, or the Secretary's designee, to operate a state-owned or leased vehicle on official state business. </w:t>
            </w:r>
          </w:p>
          <w:p w:rsidR="0033740B" w:rsidRDefault="00634533">
            <w:pPr>
              <w:pStyle w:val="NormalWeb"/>
            </w:pPr>
            <w:r>
              <w:t xml:space="preserve">A person must have a valid driver's license to operate a state-owned or leased vehicle. Only other state employees or individuals reasonably engaged in official state business are allowed to ride in state-owned or leased vehicles. </w:t>
            </w:r>
          </w:p>
          <w:p w:rsidR="0033740B" w:rsidRDefault="00634533">
            <w:pPr>
              <w:pStyle w:val="NormalWeb"/>
            </w:pPr>
            <w:r>
              <w:t>In addition, state law prohibits and provides penalties for personal use of a state vehicle.</w:t>
            </w:r>
          </w:p>
          <w:p w:rsidR="0033740B" w:rsidRDefault="00634533">
            <w:pPr>
              <w:pStyle w:val="NormalWeb"/>
            </w:pPr>
            <w:r>
              <w:t>(References: K.S.A. 75-4601 et seq.; K.A.R. 1-17-1 et seq.) </w:t>
            </w:r>
          </w:p>
          <w:p w:rsidR="0033740B" w:rsidRDefault="00634533">
            <w:pPr>
              <w:pStyle w:val="NormalWeb"/>
            </w:pPr>
            <w:bookmarkStart w:id="28" w:name="Paragraph3201"/>
            <w:r>
              <w:rPr>
                <w:rStyle w:val="Strong"/>
              </w:rPr>
              <w:t>3201 Reimbursable Expenses in Using a State-Owned or Leased Vehicle</w:t>
            </w:r>
            <w:bookmarkEnd w:id="28"/>
          </w:p>
          <w:p w:rsidR="00D50835" w:rsidRDefault="00634533">
            <w:pPr>
              <w:pStyle w:val="NormalWeb"/>
              <w:rPr>
                <w:color w:val="000000"/>
              </w:rPr>
            </w:pPr>
            <w:r>
              <w:rPr>
                <w:color w:val="000000"/>
              </w:rPr>
              <w:t xml:space="preserve">Whenever a Wright Express Fleet Card or another authorized agency credit card cannot be used, employees may be reimbursed for routine expenses incurred for gasoline, oil, lubricants, and </w:t>
            </w:r>
            <w:r>
              <w:rPr>
                <w:color w:val="000000"/>
              </w:rPr>
              <w:lastRenderedPageBreak/>
              <w:t>similar purchases. Employees may also be reimbursed for properly authorized expenditures for vehicle repair and maintenance. Information regarding Wright Express Fleet Cards may be found at</w:t>
            </w:r>
            <w:hyperlink w:history="1"/>
            <w:r w:rsidR="00483062">
              <w:rPr>
                <w:rStyle w:val="Hyperlink"/>
                <w:color w:val="000000"/>
              </w:rPr>
              <w:t xml:space="preserve"> </w:t>
            </w:r>
            <w:hyperlink r:id="rId16" w:history="1">
              <w:r w:rsidR="00483062" w:rsidRPr="00C711BA">
                <w:rPr>
                  <w:rStyle w:val="Hyperlink"/>
                </w:rPr>
                <w:t>http://www.admin.ks.gov/offices/ofpm/state-agency-vehicle-usage</w:t>
              </w:r>
            </w:hyperlink>
            <w:r w:rsidR="00483062">
              <w:rPr>
                <w:rStyle w:val="Hyperlink"/>
                <w:color w:val="000000"/>
              </w:rPr>
              <w:t>.</w:t>
            </w:r>
            <w:r>
              <w:rPr>
                <w:color w:val="000000"/>
              </w:rPr>
              <w:t xml:space="preserve"> Information on Automotive P-Cards </w:t>
            </w:r>
            <w:r w:rsidR="006B6711">
              <w:rPr>
                <w:color w:val="000000"/>
              </w:rPr>
              <w:t>may be found in procedure #250 under “State Procurement Card Procedures”</w:t>
            </w:r>
            <w:r>
              <w:rPr>
                <w:color w:val="000000"/>
              </w:rPr>
              <w:t xml:space="preserve"> located at</w:t>
            </w:r>
            <w:r w:rsidR="00227DA2">
              <w:rPr>
                <w:color w:val="000000"/>
              </w:rPr>
              <w:t xml:space="preserve"> </w:t>
            </w:r>
            <w:hyperlink r:id="rId17" w:history="1">
              <w:r w:rsidR="00483062" w:rsidRPr="004537E3">
                <w:rPr>
                  <w:rStyle w:val="Hyperlink"/>
                </w:rPr>
                <w:t>http://www.admin.ks.gov/offices/procurement-and-contracts/procurement-card-program</w:t>
              </w:r>
            </w:hyperlink>
            <w:r w:rsidR="006B6711">
              <w:rPr>
                <w:color w:val="000000"/>
              </w:rPr>
              <w:t>.</w:t>
            </w:r>
          </w:p>
          <w:p w:rsidR="0033740B" w:rsidRDefault="00634533">
            <w:pPr>
              <w:pStyle w:val="NormalWeb"/>
            </w:pPr>
            <w:r>
              <w:rPr>
                <w:color w:val="000000"/>
              </w:rPr>
              <w:t>Agencies may request K-TAGs from the Kansas Turnpike Authority (</w:t>
            </w:r>
            <w:hyperlink r:id="rId18" w:history="1">
              <w:r>
                <w:rPr>
                  <w:rStyle w:val="Hyperlink"/>
                </w:rPr>
                <w:t>http://ksturnpike.com/ktag.shtml</w:t>
              </w:r>
            </w:hyperlink>
            <w:r>
              <w:rPr>
                <w:color w:val="000000"/>
              </w:rPr>
              <w:t>). Employees may use K-TAGs to charge tolls on the Kansas Turnpike. For further details, see PM File 10,754, Prepaid Turnpike Accounts.</w:t>
            </w:r>
          </w:p>
          <w:p w:rsidR="0033740B" w:rsidRDefault="00634533">
            <w:pPr>
              <w:pStyle w:val="NormalWeb"/>
            </w:pPr>
            <w:r>
              <w:rPr>
                <w:color w:val="000000"/>
              </w:rPr>
              <w:t xml:space="preserve">Additional routine expenses incurred by employees such as tolls on bridges, other toll roads, or parking fees are reimbursable as miscellaneous expenses. See </w:t>
            </w:r>
            <w:hyperlink r:id="rId19" w:anchor="Section5000" w:history="1">
              <w:r>
                <w:rPr>
                  <w:rStyle w:val="Hyperlink"/>
                </w:rPr>
                <w:t>section 5000</w:t>
              </w:r>
            </w:hyperlink>
            <w:r>
              <w:rPr>
                <w:color w:val="000000"/>
              </w:rPr>
              <w:t>, Miscellaneous Expenses.</w:t>
            </w:r>
          </w:p>
          <w:p w:rsidR="0033740B" w:rsidRDefault="00634533">
            <w:pPr>
              <w:pStyle w:val="NormalWeb"/>
              <w:spacing w:after="0" w:afterAutospacing="0"/>
            </w:pPr>
            <w:r w:rsidRPr="00A21E0F">
              <w:rPr>
                <w:color w:val="000000"/>
              </w:rPr>
              <w:t>Receipts verifying expenditures must be submitted with the documentation for the employee's travel expense report for state vehicle expenses incurred. However, the responsibility for accurate toll claims incurred on the Kansas Turnpike and whether receipts are required for reimbursement is delegated to each agency. Receipts are not required for unattended tollbooths or unattended parking meters. The expenses incurred should be detailed on the travel expense report.</w:t>
            </w:r>
          </w:p>
          <w:p w:rsidR="008B4380" w:rsidRDefault="008B4380">
            <w:pPr>
              <w:pStyle w:val="NormalWeb"/>
              <w:spacing w:before="0" w:beforeAutospacing="0" w:after="0" w:afterAutospacing="0"/>
              <w:rPr>
                <w:color w:val="000000"/>
              </w:rPr>
            </w:pPr>
          </w:p>
          <w:p w:rsidR="0033740B" w:rsidRDefault="00634533">
            <w:pPr>
              <w:pStyle w:val="NormalWeb"/>
              <w:spacing w:before="0" w:beforeAutospacing="0" w:after="0" w:afterAutospacing="0"/>
            </w:pPr>
            <w:r>
              <w:rPr>
                <w:color w:val="000000"/>
              </w:rPr>
              <w:t>(References: K.A.R. 1-17-1 et seq.)</w:t>
            </w:r>
          </w:p>
          <w:p w:rsidR="00680612" w:rsidRPr="006E6EC0" w:rsidRDefault="00634533" w:rsidP="006E6EC0">
            <w:pPr>
              <w:pStyle w:val="NormalWeb"/>
              <w:spacing w:before="0" w:beforeAutospacing="0" w:after="0" w:afterAutospacing="0"/>
              <w:rPr>
                <w:rStyle w:val="Strong"/>
                <w:b w:val="0"/>
                <w:bCs w:val="0"/>
              </w:rPr>
            </w:pPr>
            <w:r>
              <w:t xml:space="preserve">  </w:t>
            </w:r>
          </w:p>
          <w:p w:rsidR="0033740B" w:rsidRDefault="00634533">
            <w:pPr>
              <w:pStyle w:val="NormalWeb"/>
              <w:spacing w:before="0" w:beforeAutospacing="0"/>
            </w:pPr>
            <w:bookmarkStart w:id="29" w:name="Paragraph3300"/>
            <w:bookmarkEnd w:id="29"/>
            <w:r>
              <w:rPr>
                <w:rStyle w:val="Strong"/>
              </w:rPr>
              <w:t>3300 Travel by Public Transportation</w:t>
            </w:r>
          </w:p>
          <w:p w:rsidR="0033740B" w:rsidRDefault="00634533">
            <w:pPr>
              <w:pStyle w:val="NormalWeb"/>
            </w:pPr>
            <w:r>
              <w:t>An agency head or designee may authorize employee travel by transportation available to the general public such as commercial air flights, passenger trains, buses, etc.</w:t>
            </w:r>
            <w:proofErr w:type="gramStart"/>
            <w:r>
              <w:t>,</w:t>
            </w:r>
            <w:proofErr w:type="gramEnd"/>
            <w:r>
              <w:t xml:space="preserve"> if the transportation is determined to be the most economical and advantageous to the state (see </w:t>
            </w:r>
            <w:hyperlink w:anchor="Paragraph3003" w:history="1">
              <w:r w:rsidR="00941224">
                <w:rPr>
                  <w:rStyle w:val="Hyperlink"/>
                </w:rPr>
                <w:t>section</w:t>
              </w:r>
              <w:r>
                <w:rPr>
                  <w:rStyle w:val="Hyperlink"/>
                </w:rPr>
                <w:t xml:space="preserve"> 3003</w:t>
              </w:r>
            </w:hyperlink>
            <w:r>
              <w:t>).</w:t>
            </w:r>
          </w:p>
          <w:p w:rsidR="00452940" w:rsidRDefault="00634533">
            <w:pPr>
              <w:pStyle w:val="NormalWeb"/>
            </w:pPr>
            <w:r>
              <w:t xml:space="preserve">The most economical mode of airline travel is generally tourist or economy class. The most economical mode of passenger train travel is generally first-class </w:t>
            </w:r>
            <w:r w:rsidRPr="00A21E0F">
              <w:t xml:space="preserve">day coach. </w:t>
            </w:r>
            <w:r w:rsidRPr="00E527C5">
              <w:t>Specific justification must be available with documentation to support travel expense reports submitted</w:t>
            </w:r>
            <w:r w:rsidRPr="00A21E0F">
              <w:t xml:space="preserve"> for reimbursement of airfare or train fare when these classes are not used. If these classes are not available, a verifying statement from the travel agency, airline, or passenger train company must be furnished with the travel expense report documentation.</w:t>
            </w:r>
          </w:p>
          <w:p w:rsidR="0033740B" w:rsidRDefault="00634533">
            <w:pPr>
              <w:pStyle w:val="NormalWeb"/>
            </w:pPr>
            <w:r w:rsidRPr="00A21E0F">
              <w:t xml:space="preserve">Employees are reimbursed for authorized public transportation expense incurred by submitting the official transportation receipt (and any supporting documentation as required above) with the documentation submitted for the travel expense report except when tickets are purchased directly by the agency (see </w:t>
            </w:r>
            <w:hyperlink w:anchor="Paragraph3301" w:history="1">
              <w:r w:rsidR="00941224">
                <w:rPr>
                  <w:rStyle w:val="Hyperlink"/>
                </w:rPr>
                <w:t>section</w:t>
              </w:r>
              <w:r w:rsidRPr="00A21E0F">
                <w:rPr>
                  <w:rStyle w:val="Hyperlink"/>
                </w:rPr>
                <w:t xml:space="preserve"> 3301</w:t>
              </w:r>
            </w:hyperlink>
            <w:r w:rsidRPr="00A21E0F">
              <w:t>). For airfare, the official transportation receipt is considered to be the passenger copy of the airline ticket or a copy of the booked itinerary</w:t>
            </w:r>
            <w:r>
              <w:t xml:space="preserve"> from the Internet.</w:t>
            </w:r>
            <w:r w:rsidR="00B32683">
              <w:t xml:space="preserve"> </w:t>
            </w:r>
            <w:r>
              <w:t>The traveler is reimbursed for tickets after the travel is completed.</w:t>
            </w:r>
          </w:p>
          <w:p w:rsidR="0033740B" w:rsidRDefault="00634533">
            <w:pPr>
              <w:pStyle w:val="NormalWeb"/>
            </w:pPr>
            <w:r>
              <w:t>Employees may also be reimbursed for transportation expenses and parking fees incurred for travel to and from the official station or domicile to the airport or other terminal, and at the destination for:</w:t>
            </w:r>
          </w:p>
          <w:p w:rsidR="0033740B" w:rsidRDefault="00634533">
            <w:pPr>
              <w:numPr>
                <w:ilvl w:val="0"/>
                <w:numId w:val="18"/>
              </w:numPr>
              <w:spacing w:before="100" w:beforeAutospacing="1" w:after="240"/>
              <w:rPr>
                <w:rFonts w:eastAsia="Times New Roman"/>
              </w:rPr>
            </w:pPr>
            <w:r>
              <w:rPr>
                <w:rFonts w:eastAsia="Times New Roman"/>
              </w:rPr>
              <w:t xml:space="preserve">travel to and from the airport or other terminal to the lodging establishment; and </w:t>
            </w:r>
          </w:p>
          <w:p w:rsidR="0033740B" w:rsidRDefault="00634533">
            <w:pPr>
              <w:numPr>
                <w:ilvl w:val="0"/>
                <w:numId w:val="18"/>
              </w:numPr>
              <w:spacing w:before="100" w:beforeAutospacing="1"/>
              <w:rPr>
                <w:rFonts w:eastAsia="Times New Roman"/>
              </w:rPr>
            </w:pPr>
            <w:proofErr w:type="gramStart"/>
            <w:r>
              <w:rPr>
                <w:rStyle w:val="grame"/>
                <w:rFonts w:eastAsia="Times New Roman"/>
              </w:rPr>
              <w:lastRenderedPageBreak/>
              <w:t>travel</w:t>
            </w:r>
            <w:proofErr w:type="gramEnd"/>
            <w:r>
              <w:rPr>
                <w:rFonts w:eastAsia="Times New Roman"/>
              </w:rPr>
              <w:t xml:space="preserve"> to and from the lodging establishment to meeting locations. </w:t>
            </w:r>
          </w:p>
          <w:p w:rsidR="0033740B" w:rsidRDefault="00634533">
            <w:pPr>
              <w:pStyle w:val="NormalWeb"/>
            </w:pPr>
            <w:r>
              <w:t xml:space="preserve">Local transportation expenses such as city bus and taxicab fares are considered miscellaneous expenses as specified in </w:t>
            </w:r>
            <w:hyperlink w:anchor="Paragraph5100" w:history="1">
              <w:r w:rsidR="00941224">
                <w:rPr>
                  <w:rStyle w:val="Hyperlink"/>
                </w:rPr>
                <w:t>section</w:t>
              </w:r>
              <w:r>
                <w:rPr>
                  <w:rStyle w:val="Hyperlink"/>
                </w:rPr>
                <w:t xml:space="preserve"> 5100</w:t>
              </w:r>
            </w:hyperlink>
            <w:r>
              <w:t>.</w:t>
            </w:r>
          </w:p>
          <w:p w:rsidR="0033740B" w:rsidRDefault="00634533">
            <w:pPr>
              <w:pStyle w:val="NormalWeb"/>
            </w:pPr>
            <w:r>
              <w:t>(References: K.A.R. 1-16-6, 1-16-7, 1-16-11, 1-16-12)</w:t>
            </w:r>
          </w:p>
          <w:p w:rsidR="00A33904" w:rsidRDefault="00A33904">
            <w:pPr>
              <w:pStyle w:val="NormalWeb"/>
              <w:rPr>
                <w:rStyle w:val="Strong"/>
              </w:rPr>
            </w:pPr>
          </w:p>
          <w:p w:rsidR="00A33904" w:rsidRDefault="00A33904">
            <w:pPr>
              <w:pStyle w:val="NormalWeb"/>
              <w:rPr>
                <w:rStyle w:val="Strong"/>
              </w:rPr>
            </w:pPr>
          </w:p>
          <w:p w:rsidR="0033740B" w:rsidRDefault="00634533">
            <w:pPr>
              <w:pStyle w:val="NormalWeb"/>
            </w:pPr>
            <w:bookmarkStart w:id="30" w:name="Paragraph3301"/>
            <w:bookmarkEnd w:id="30"/>
            <w:r>
              <w:rPr>
                <w:rStyle w:val="Strong"/>
              </w:rPr>
              <w:t>3301 Direct Purchase of Transportation Tickets by Agencies for Employees</w:t>
            </w:r>
          </w:p>
          <w:p w:rsidR="0033740B" w:rsidRDefault="00634533">
            <w:pPr>
              <w:pStyle w:val="NormalWeb"/>
              <w:spacing w:after="0" w:afterAutospacing="0"/>
            </w:pPr>
            <w:r>
              <w:t>An agency may directly purchase tickets for an employee for travel by airplane, train, or other commonly recognized transportation from any source. The Procurement Card (P-card) may be used to purchase tickets for air and rail travel. In addition, these tickets can also be charged to an employee’s personal credit card. If these tickets are charged to the traveler’s personal credit card, the traveler will NOT be reimbursed for the tickets prior to the completion of the related travel. There is no requirement that any tickets be booked by the State Travel Center. Questions regarding use of the State Travel Center and the application process for P-Cards should be directed to</w:t>
            </w:r>
            <w:r w:rsidR="00C81F76">
              <w:t xml:space="preserve"> the Office of</w:t>
            </w:r>
            <w:r>
              <w:t xml:space="preserve"> Procurement and Contracts.</w:t>
            </w:r>
          </w:p>
          <w:p w:rsidR="0033740B" w:rsidRDefault="00634533">
            <w:pPr>
              <w:pStyle w:val="NormalWeb"/>
              <w:spacing w:before="0" w:beforeAutospacing="0"/>
            </w:pPr>
            <w:r>
              <w:br/>
              <w:t xml:space="preserve">The supporting documentation for the payment of transportation tickets should include: </w:t>
            </w:r>
          </w:p>
          <w:p w:rsidR="0033740B" w:rsidRDefault="00634533">
            <w:pPr>
              <w:numPr>
                <w:ilvl w:val="0"/>
                <w:numId w:val="19"/>
              </w:numPr>
              <w:spacing w:before="100" w:beforeAutospacing="1"/>
              <w:rPr>
                <w:rFonts w:eastAsia="Times New Roman"/>
              </w:rPr>
            </w:pPr>
            <w:r>
              <w:rPr>
                <w:rFonts w:eastAsia="Times New Roman"/>
              </w:rPr>
              <w:t xml:space="preserve">Name of the employee </w:t>
            </w:r>
          </w:p>
          <w:p w:rsidR="0033740B" w:rsidRDefault="00634533">
            <w:pPr>
              <w:numPr>
                <w:ilvl w:val="0"/>
                <w:numId w:val="19"/>
              </w:numPr>
              <w:spacing w:before="100" w:beforeAutospacing="1"/>
              <w:rPr>
                <w:rFonts w:eastAsia="Times New Roman"/>
              </w:rPr>
            </w:pPr>
            <w:r>
              <w:rPr>
                <w:rFonts w:eastAsia="Times New Roman"/>
              </w:rPr>
              <w:t xml:space="preserve">Beginning date of travel </w:t>
            </w:r>
          </w:p>
          <w:p w:rsidR="0033740B" w:rsidRDefault="00634533">
            <w:pPr>
              <w:numPr>
                <w:ilvl w:val="0"/>
                <w:numId w:val="19"/>
              </w:numPr>
              <w:spacing w:before="100" w:beforeAutospacing="1"/>
              <w:rPr>
                <w:rFonts w:eastAsia="Times New Roman"/>
              </w:rPr>
            </w:pPr>
            <w:r>
              <w:rPr>
                <w:rFonts w:eastAsia="Times New Roman"/>
              </w:rPr>
              <w:t xml:space="preserve">Departure point </w:t>
            </w:r>
          </w:p>
          <w:p w:rsidR="00953CF8" w:rsidRDefault="00634533">
            <w:pPr>
              <w:numPr>
                <w:ilvl w:val="0"/>
                <w:numId w:val="19"/>
              </w:numPr>
              <w:spacing w:before="100" w:beforeAutospacing="1"/>
              <w:rPr>
                <w:rFonts w:eastAsia="Times New Roman"/>
              </w:rPr>
            </w:pPr>
            <w:r>
              <w:rPr>
                <w:rFonts w:eastAsia="Times New Roman"/>
              </w:rPr>
              <w:t>Destination</w:t>
            </w:r>
          </w:p>
          <w:p w:rsidR="0033740B" w:rsidRDefault="00953CF8">
            <w:pPr>
              <w:numPr>
                <w:ilvl w:val="0"/>
                <w:numId w:val="19"/>
              </w:numPr>
              <w:spacing w:before="100" w:beforeAutospacing="1"/>
              <w:rPr>
                <w:rFonts w:eastAsia="Times New Roman"/>
              </w:rPr>
            </w:pPr>
            <w:r>
              <w:rPr>
                <w:rFonts w:eastAsia="Times New Roman"/>
              </w:rPr>
              <w:t>Purpose of travel</w:t>
            </w:r>
            <w:r w:rsidR="00634533">
              <w:rPr>
                <w:rFonts w:eastAsia="Times New Roman"/>
              </w:rPr>
              <w:t xml:space="preserve"> </w:t>
            </w:r>
          </w:p>
          <w:p w:rsidR="0033740B" w:rsidRDefault="00634533">
            <w:pPr>
              <w:pStyle w:val="NormalWeb"/>
            </w:pPr>
            <w:bookmarkStart w:id="31" w:name="Paragraph3302"/>
            <w:r>
              <w:rPr>
                <w:rStyle w:val="Strong"/>
              </w:rPr>
              <w:t>3302 Refunds for Fully or Partially Cancelled Transportation Tickets</w:t>
            </w:r>
            <w:bookmarkEnd w:id="31"/>
          </w:p>
          <w:p w:rsidR="00452940" w:rsidRDefault="00634533">
            <w:pPr>
              <w:pStyle w:val="NormalWeb"/>
            </w:pPr>
            <w:r>
              <w:t>If the employee's schedule or other circumstances require the employee to cancel all or a portion of a transportation ticket, the employee should:</w:t>
            </w:r>
          </w:p>
          <w:p w:rsidR="00FB4F3C" w:rsidRPr="00FB4F3C" w:rsidRDefault="00634533" w:rsidP="00FB4F3C">
            <w:pPr>
              <w:numPr>
                <w:ilvl w:val="0"/>
                <w:numId w:val="20"/>
              </w:numPr>
              <w:spacing w:before="100" w:beforeAutospacing="1" w:after="240"/>
              <w:rPr>
                <w:rFonts w:eastAsia="Times New Roman"/>
              </w:rPr>
            </w:pPr>
            <w:r>
              <w:rPr>
                <w:rFonts w:eastAsia="Times New Roman"/>
              </w:rPr>
              <w:t xml:space="preserve">Obtain a written statement of the cancellation from the transportation company or the company's agent or </w:t>
            </w:r>
          </w:p>
          <w:p w:rsidR="0033740B" w:rsidRDefault="00634533">
            <w:pPr>
              <w:numPr>
                <w:ilvl w:val="0"/>
                <w:numId w:val="20"/>
              </w:numPr>
              <w:spacing w:before="100" w:beforeAutospacing="1"/>
              <w:rPr>
                <w:rFonts w:eastAsia="Times New Roman"/>
              </w:rPr>
            </w:pPr>
            <w:r>
              <w:rPr>
                <w:rFonts w:eastAsia="Times New Roman"/>
              </w:rPr>
              <w:t xml:space="preserve">Take other necessary action to release the employee from the full or remaining portion of the ticket. </w:t>
            </w:r>
          </w:p>
          <w:p w:rsidR="0033740B" w:rsidRDefault="00634533">
            <w:pPr>
              <w:pStyle w:val="NormalWeb"/>
            </w:pPr>
            <w:r>
              <w:t>The employee should forward the cancelled or unused ticket to the state agency along with the written statement or other documentation obtained releasing the employee from the ticket. The agency should then obtain a refund for the cancelled or unused portion of the ticket from the travel agency or transportation entity where the ticket was purchased. The traveler should not personally try to obtain the refund.</w:t>
            </w:r>
          </w:p>
          <w:p w:rsidR="0033740B" w:rsidRDefault="00634533">
            <w:pPr>
              <w:pStyle w:val="NormalWeb"/>
            </w:pPr>
            <w:r>
              <w:t xml:space="preserve">If the traveler purchased the ticket from personal funds, the traveler should be reimbursed for the ticket as part of the reimbursement for allowable travel </w:t>
            </w:r>
            <w:r w:rsidRPr="00A21E0F">
              <w:t>expenses incurred</w:t>
            </w:r>
            <w:r w:rsidRPr="00E527C5">
              <w:t xml:space="preserve">. The employee's travel </w:t>
            </w:r>
            <w:r w:rsidRPr="00E527C5">
              <w:lastRenderedPageBreak/>
              <w:t xml:space="preserve">expense report should claim reimbursement for the purchase of the ticket and supporting documentation of the ticket and agency efforts to obtain a refund of </w:t>
            </w:r>
            <w:r w:rsidRPr="00A21E0F">
              <w:t xml:space="preserve">the unused portion of the ticket should be part of the documentation of the </w:t>
            </w:r>
            <w:r w:rsidR="004F719D">
              <w:t xml:space="preserve">travel </w:t>
            </w:r>
            <w:r w:rsidRPr="004F719D">
              <w:t>expense report.</w:t>
            </w:r>
          </w:p>
          <w:p w:rsidR="0033740B" w:rsidRDefault="00634533">
            <w:pPr>
              <w:pStyle w:val="NormalWeb"/>
            </w:pPr>
            <w:bookmarkStart w:id="32" w:name="Paragraph3400"/>
            <w:r>
              <w:rPr>
                <w:rStyle w:val="Strong"/>
              </w:rPr>
              <w:t>3400 Travel by Charter or Rental of Special Conveyance</w:t>
            </w:r>
            <w:bookmarkEnd w:id="32"/>
          </w:p>
          <w:p w:rsidR="0033740B" w:rsidRDefault="00634533">
            <w:pPr>
              <w:pStyle w:val="NormalWeb"/>
            </w:pPr>
            <w:r>
              <w:t xml:space="preserve">The agency head or designee may authorize travel by the rental or charter of aircraft, automobiles, boats, buses, or other special conveyances when no public or other ordinary transportation is available. This also applies when public or other ordinary transportation available cannot be used advantageously in the best interest of the state. Authorization for rental or charter of special conveyances should be incorporated in the agency's travel approval process. </w:t>
            </w:r>
          </w:p>
          <w:p w:rsidR="0033740B" w:rsidRDefault="00634533">
            <w:pPr>
              <w:pStyle w:val="NormalWeb"/>
            </w:pPr>
            <w:r>
              <w:t xml:space="preserve">An agency that needs to lease or rent an aircraft to meet its travel needs must use the State's executive aircraft if available. If the executive aircraft is unavailable, the agency may then lease or rent a commercial aircraft. In such cases, a completed copy of form DA-27, Notice of Unavailability of the Executive Aircraft, must be included with the payment </w:t>
            </w:r>
            <w:r w:rsidR="00500963">
              <w:t xml:space="preserve">voucher’s </w:t>
            </w:r>
            <w:r>
              <w:t xml:space="preserve">documentation when making the lease or rental payment. See </w:t>
            </w:r>
            <w:hyperlink w:anchor="Paragraph6500" w:history="1">
              <w:r>
                <w:rPr>
                  <w:rStyle w:val="Hyperlink"/>
                </w:rPr>
                <w:t>section 6500</w:t>
              </w:r>
            </w:hyperlink>
            <w:r>
              <w:t xml:space="preserve"> for information on completing form DA-27.</w:t>
            </w:r>
          </w:p>
          <w:p w:rsidR="0033740B" w:rsidRDefault="00634533">
            <w:pPr>
              <w:pStyle w:val="NormalWeb"/>
            </w:pPr>
            <w:r>
              <w:t xml:space="preserve">If the executive aircraft is available for use but an agency feels it has economic or other reasons for using a commercial aircraft, a written request to rent or lease a commercial aircraft must be submitted to the Governor's Office for review. If the Governor's Office approves the request, a copy of the approval must be included with the payment </w:t>
            </w:r>
            <w:r w:rsidR="00500963">
              <w:t xml:space="preserve">voucher’s </w:t>
            </w:r>
            <w:r>
              <w:t>documentation when making the lease or rental payment.</w:t>
            </w:r>
          </w:p>
          <w:p w:rsidR="0033740B" w:rsidRDefault="00634533">
            <w:pPr>
              <w:pStyle w:val="NormalWeb"/>
            </w:pPr>
            <w:r>
              <w:t>All automobile rentals must be approved and booked in accordance with the agency's travel policy.</w:t>
            </w:r>
          </w:p>
          <w:p w:rsidR="00316EF7" w:rsidRDefault="00634533">
            <w:pPr>
              <w:pStyle w:val="NormalWeb"/>
              <w:spacing w:before="0" w:beforeAutospacing="0" w:after="0" w:afterAutospacing="0"/>
            </w:pPr>
            <w:r>
              <w:t>An employee should secure the most economical rental vehicle that adequately fulfills the need of the traveler. (See table below for average vehicle capacity.)</w:t>
            </w:r>
          </w:p>
          <w:p w:rsidR="00316EF7" w:rsidRDefault="00316EF7">
            <w:pPr>
              <w:pStyle w:val="NormalWeb"/>
              <w:spacing w:before="0" w:beforeAutospacing="0" w:after="0" w:afterAutospacing="0"/>
            </w:pPr>
          </w:p>
          <w:tbl>
            <w:tblPr>
              <w:tblW w:w="7800" w:type="dxa"/>
              <w:tblCellSpacing w:w="0" w:type="dxa"/>
              <w:tblCellMar>
                <w:left w:w="0" w:type="dxa"/>
                <w:right w:w="0" w:type="dxa"/>
              </w:tblCellMar>
              <w:tblLook w:val="04A0" w:firstRow="1" w:lastRow="0" w:firstColumn="1" w:lastColumn="0" w:noHBand="0" w:noVBand="1"/>
            </w:tblPr>
            <w:tblGrid>
              <w:gridCol w:w="2143"/>
              <w:gridCol w:w="2304"/>
              <w:gridCol w:w="3353"/>
            </w:tblGrid>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jc w:val="center"/>
                  </w:pPr>
                  <w:r>
                    <w:rPr>
                      <w:rStyle w:val="Strong"/>
                      <w:rFonts w:eastAsia="Times New Roman"/>
                    </w:rPr>
                    <w:t>Car Size         </w:t>
                  </w:r>
                  <w:r>
                    <w:rPr>
                      <w:rFonts w:eastAsia="Times New Roman"/>
                      <w:b/>
                      <w:bCs/>
                    </w:rPr>
                    <w:t xml:space="preserve"> </w:t>
                  </w:r>
                </w:p>
              </w:tc>
              <w:tc>
                <w:tcPr>
                  <w:tcW w:w="1008" w:type="pct"/>
                  <w:noWrap/>
                  <w:tcMar>
                    <w:top w:w="15" w:type="dxa"/>
                    <w:left w:w="15" w:type="dxa"/>
                    <w:bottom w:w="15" w:type="dxa"/>
                    <w:right w:w="15" w:type="dxa"/>
                  </w:tcMar>
                  <w:vAlign w:val="center"/>
                  <w:hideMark/>
                </w:tcPr>
                <w:p w:rsidR="0033740B" w:rsidRDefault="00634533">
                  <w:pPr>
                    <w:spacing w:before="100" w:beforeAutospacing="1" w:after="100" w:afterAutospacing="1"/>
                    <w:jc w:val="center"/>
                  </w:pPr>
                  <w:r>
                    <w:rPr>
                      <w:rStyle w:val="Strong"/>
                      <w:rFonts w:eastAsia="Times New Roman"/>
                    </w:rPr>
                    <w:t>Avg. Seating Capacity</w:t>
                  </w:r>
                  <w:r>
                    <w:rPr>
                      <w:rFonts w:eastAsia="Times New Roman"/>
                      <w:b/>
                      <w:bCs/>
                    </w:rPr>
                    <w:t xml:space="preserve">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Style w:val="Strong"/>
                      <w:rFonts w:eastAsia="Times New Roman"/>
                    </w:rPr>
                    <w:t>Avg. Luggage Capacity</w:t>
                  </w:r>
                  <w:r>
                    <w:rPr>
                      <w:rFonts w:eastAsia="Times New Roman"/>
                      <w:b/>
                      <w:bCs/>
                    </w:rPr>
                    <w:t xml:space="preserve"> </w:t>
                  </w:r>
                </w:p>
              </w:tc>
            </w:tr>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Full-size </w:t>
                  </w:r>
                </w:p>
              </w:tc>
              <w:tc>
                <w:tcPr>
                  <w:tcW w:w="1008"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5-6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15.6 cu. ft. - 6 pieces </w:t>
                  </w:r>
                </w:p>
              </w:tc>
            </w:tr>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Mid-size </w:t>
                  </w:r>
                </w:p>
              </w:tc>
              <w:tc>
                <w:tcPr>
                  <w:tcW w:w="1008"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5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13.5 cu. ft. - 4 pieces </w:t>
                  </w:r>
                </w:p>
              </w:tc>
            </w:tr>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Compact </w:t>
                  </w:r>
                </w:p>
              </w:tc>
              <w:tc>
                <w:tcPr>
                  <w:tcW w:w="1008"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4-5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13.0 cu. ft. - 4 pieces </w:t>
                  </w:r>
                </w:p>
              </w:tc>
            </w:tr>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Economy </w:t>
                  </w:r>
                </w:p>
              </w:tc>
              <w:tc>
                <w:tcPr>
                  <w:tcW w:w="1008"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4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10.2 cu. ft. - 3-4 pieces </w:t>
                  </w:r>
                </w:p>
              </w:tc>
            </w:tr>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Mini-Van </w:t>
                  </w:r>
                </w:p>
              </w:tc>
              <w:tc>
                <w:tcPr>
                  <w:tcW w:w="1008"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7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8 pieces </w:t>
                  </w:r>
                </w:p>
              </w:tc>
            </w:tr>
          </w:tbl>
          <w:p w:rsidR="0033740B" w:rsidRDefault="00634533">
            <w:pPr>
              <w:pStyle w:val="NormalWeb"/>
              <w:spacing w:before="0" w:beforeAutospacing="0" w:after="0" w:afterAutospacing="0"/>
              <w:divId w:val="34812242"/>
            </w:pPr>
            <w:r>
              <w:t> </w:t>
            </w:r>
          </w:p>
          <w:p w:rsidR="0033740B" w:rsidRDefault="00634533">
            <w:pPr>
              <w:pStyle w:val="NormalWeb"/>
              <w:spacing w:before="0" w:beforeAutospacing="0"/>
            </w:pPr>
            <w:r>
              <w:rPr>
                <w:rStyle w:val="Strong"/>
              </w:rPr>
              <w:t>Vehicle size is to be determined by the number of travelers and use. Vehicles are for official use only.</w:t>
            </w:r>
          </w:p>
          <w:p w:rsidR="0033740B" w:rsidRDefault="00634533">
            <w:pPr>
              <w:pStyle w:val="NormalWeb"/>
            </w:pPr>
            <w:r>
              <w:t xml:space="preserve">In-state rental of special conveyances should be made through the contracting vendor and paid using the agency’s appropriate </w:t>
            </w:r>
            <w:proofErr w:type="spellStart"/>
            <w:r w:rsidRPr="00933936">
              <w:rPr>
                <w:rStyle w:val="spelle"/>
              </w:rPr>
              <w:t>cardless</w:t>
            </w:r>
            <w:proofErr w:type="spellEnd"/>
            <w:r>
              <w:t xml:space="preserve"> Procurement Card (P-Card). The P-Card includes Collision Damage Waiver at no additional cost for most vehicles.</w:t>
            </w:r>
          </w:p>
          <w:p w:rsidR="0033740B" w:rsidRDefault="00634533">
            <w:pPr>
              <w:pStyle w:val="NormalWeb"/>
            </w:pPr>
            <w:r w:rsidRPr="00A21E0F">
              <w:t>Employees are reimbursed for out-of-state rental of a special conveyance by submitting the official receipt for the rental or charter with the docum</w:t>
            </w:r>
            <w:r w:rsidRPr="00E527C5">
              <w:t xml:space="preserve">entation for the </w:t>
            </w:r>
            <w:r w:rsidRPr="004F719D">
              <w:t xml:space="preserve">travel </w:t>
            </w:r>
            <w:r w:rsidRPr="00C82C33">
              <w:t>expense report</w:t>
            </w:r>
            <w:r w:rsidRPr="004F719D">
              <w:t>.</w:t>
            </w:r>
            <w:r>
              <w:t xml:space="preserve"> </w:t>
            </w:r>
          </w:p>
          <w:p w:rsidR="0033740B" w:rsidRDefault="00634533">
            <w:pPr>
              <w:pStyle w:val="NormalWeb"/>
            </w:pPr>
            <w:r>
              <w:lastRenderedPageBreak/>
              <w:t>Personal accident insurance (PAI), personal effects insurance (PEI), and other supplemental liability insurance are considered personal expenses and are not reimbursable.</w:t>
            </w:r>
          </w:p>
          <w:p w:rsidR="00953CF8" w:rsidRDefault="00634533">
            <w:pPr>
              <w:pStyle w:val="NormalWeb"/>
            </w:pPr>
            <w:r>
              <w:t xml:space="preserve">Additional information on vehicle insurance can be found </w:t>
            </w:r>
            <w:r w:rsidR="00953CF8">
              <w:t>under</w:t>
            </w:r>
            <w:r>
              <w:t xml:space="preserve"> </w:t>
            </w:r>
            <w:r w:rsidR="00953CF8">
              <w:t xml:space="preserve">Insurance at </w:t>
            </w:r>
            <w:hyperlink r:id="rId20" w:history="1">
              <w:r w:rsidR="00953CF8" w:rsidRPr="00C711BA">
                <w:rPr>
                  <w:rStyle w:val="Hyperlink"/>
                </w:rPr>
                <w:t>http://www.admin.ks.gov/offices/ofpm/state-agency-vehicle-usage</w:t>
              </w:r>
            </w:hyperlink>
            <w:r w:rsidR="00953CF8">
              <w:t>.</w:t>
            </w:r>
          </w:p>
          <w:p w:rsidR="0033740B" w:rsidRDefault="00634533">
            <w:pPr>
              <w:pStyle w:val="NormalWeb"/>
            </w:pPr>
            <w:r>
              <w:t xml:space="preserve">Information on accident reporting can be found </w:t>
            </w:r>
            <w:r w:rsidR="00953CF8">
              <w:t xml:space="preserve">under ACCIDENTS </w:t>
            </w:r>
            <w:r>
              <w:t xml:space="preserve">at </w:t>
            </w:r>
            <w:hyperlink r:id="rId21" w:history="1">
              <w:r w:rsidR="00953CF8" w:rsidRPr="00C711BA">
                <w:rPr>
                  <w:rStyle w:val="Hyperlink"/>
                </w:rPr>
                <w:t>http://www.admin.ks.gov/offices/ofpm/state-agency-vehicle-usage</w:t>
              </w:r>
            </w:hyperlink>
            <w:r w:rsidR="00953CF8">
              <w:t>.</w:t>
            </w:r>
            <w:r>
              <w:t xml:space="preserve"> </w:t>
            </w:r>
          </w:p>
          <w:p w:rsidR="0033740B" w:rsidRDefault="00634533" w:rsidP="003F5756">
            <w:pPr>
              <w:pStyle w:val="NormalWeb"/>
            </w:pPr>
            <w:r>
              <w:t>(Reference: K.A.R. 1-16-13)</w:t>
            </w:r>
          </w:p>
          <w:p w:rsidR="005D65B2" w:rsidRDefault="005D65B2">
            <w:pPr>
              <w:pStyle w:val="Heading3"/>
              <w:rPr>
                <w:rFonts w:eastAsia="Times New Roman"/>
              </w:rPr>
            </w:pPr>
          </w:p>
          <w:p w:rsidR="0033740B" w:rsidRDefault="00634533">
            <w:pPr>
              <w:pStyle w:val="Heading3"/>
              <w:rPr>
                <w:rFonts w:eastAsia="Times New Roman"/>
              </w:rPr>
            </w:pPr>
            <w:bookmarkStart w:id="33" w:name="Paragraph4000"/>
            <w:bookmarkEnd w:id="33"/>
            <w:r>
              <w:rPr>
                <w:rFonts w:eastAsia="Times New Roman"/>
              </w:rPr>
              <w:t xml:space="preserve">4000 SUBSISTENCE EXPENSE </w:t>
            </w:r>
          </w:p>
          <w:p w:rsidR="0033740B" w:rsidRDefault="00634533">
            <w:pPr>
              <w:pStyle w:val="NormalWeb"/>
              <w:spacing w:after="0" w:afterAutospacing="0"/>
              <w:rPr>
                <w:rStyle w:val="Strong"/>
              </w:rPr>
            </w:pPr>
            <w:bookmarkStart w:id="34" w:name="Paragraph4001"/>
            <w:r>
              <w:rPr>
                <w:rStyle w:val="Strong"/>
              </w:rPr>
              <w:t>4001 Reimbursable Subsistence Expenses</w:t>
            </w:r>
            <w:bookmarkEnd w:id="34"/>
          </w:p>
          <w:p w:rsidR="00014B65" w:rsidRDefault="00634533" w:rsidP="00DF5FB4">
            <w:pPr>
              <w:pStyle w:val="NormalWeb"/>
            </w:pPr>
            <w:r>
              <w:t>Employees may be reimbursed for subsistence expense incurred when sleeping away from their domicile on official state business is required. The subsistence reimbursement consists of</w:t>
            </w:r>
            <w:r w:rsidR="003F5756">
              <w:t xml:space="preserve"> </w:t>
            </w:r>
            <w:r w:rsidR="00BD09B5">
              <w:t xml:space="preserve">a </w:t>
            </w:r>
            <w:r w:rsidR="003F5756">
              <w:t>M</w:t>
            </w:r>
            <w:r>
              <w:t>eal</w:t>
            </w:r>
            <w:r w:rsidR="003F5756">
              <w:t>s and Incidental (M&amp;IE)</w:t>
            </w:r>
            <w:r>
              <w:t xml:space="preserve"> allowance and actual lodging expense incurred within prescribed limitations. In limited circumstances and at the discretion of the agency head or designee, employees may be reimbursed for one meal per day for official state business travel in which overnight travel does not occur. The meal reimbursement is determined by a per-meal allowance rate for breakfast, lunch or dinner, as identified in </w:t>
            </w:r>
            <w:hyperlink w:anchor="Paragraph4100_D" w:history="1">
              <w:r w:rsidR="00014B65" w:rsidRPr="00014B65">
                <w:rPr>
                  <w:rStyle w:val="Hyperlink"/>
                </w:rPr>
                <w:t>section 4100(D)</w:t>
              </w:r>
            </w:hyperlink>
          </w:p>
          <w:p w:rsidR="00DF5FB4" w:rsidRDefault="00473AC8" w:rsidP="00DF5FB4">
            <w:pPr>
              <w:pStyle w:val="NormalWeb"/>
            </w:pPr>
            <w:bookmarkStart w:id="35" w:name="Paragraph4002"/>
            <w:bookmarkEnd w:id="35"/>
            <w:r>
              <w:rPr>
                <w:rStyle w:val="Strong"/>
              </w:rPr>
              <w:t xml:space="preserve">4002 </w:t>
            </w:r>
            <w:r w:rsidR="00DF5FB4">
              <w:rPr>
                <w:rStyle w:val="Strong"/>
              </w:rPr>
              <w:t>Non-Reimbursable Subsistence Expenses</w:t>
            </w:r>
          </w:p>
          <w:p w:rsidR="00DF5FB4" w:rsidRDefault="00DF5FB4" w:rsidP="00DF5FB4">
            <w:pPr>
              <w:pStyle w:val="NormalWeb"/>
            </w:pPr>
            <w:r>
              <w:t>Subsistence expenses incurred by employees are not reimbursable in the following situations:</w:t>
            </w:r>
          </w:p>
          <w:p w:rsidR="006E6EC0" w:rsidRPr="00364353" w:rsidRDefault="00DF5FB4" w:rsidP="006E6EC0">
            <w:pPr>
              <w:pStyle w:val="ListParagraph"/>
              <w:numPr>
                <w:ilvl w:val="0"/>
                <w:numId w:val="34"/>
              </w:numPr>
              <w:spacing w:before="100" w:beforeAutospacing="1" w:after="240"/>
              <w:rPr>
                <w:rFonts w:eastAsia="Times New Roman"/>
              </w:rPr>
            </w:pPr>
            <w:r w:rsidRPr="00F93F83">
              <w:rPr>
                <w:rFonts w:eastAsia="Times New Roman"/>
              </w:rPr>
              <w:t>Subsistence expenses incurred as a result of an employee residing in a city or town outside the employee's official station or otherwise incurred because of an employee's choice of residence are not reimbursable.</w:t>
            </w:r>
            <w:r w:rsidR="00F93F83">
              <w:rPr>
                <w:rFonts w:eastAsia="Times New Roman"/>
              </w:rPr>
              <w:t xml:space="preserve"> </w:t>
            </w:r>
            <w:r w:rsidRPr="00F06847">
              <w:rPr>
                <w:rFonts w:eastAsia="Times New Roman"/>
              </w:rPr>
              <w:t xml:space="preserve">Subsistence expenses incurred within the same city as the employee's domicile or within 30 miles of the official station are not reimbursable. However, when determining the distance, vicinity mileage may be considered in addition to the mileage from the KDOT distance chart. See </w:t>
            </w:r>
            <w:r w:rsidR="006C3B7B">
              <w:rPr>
                <w:rFonts w:eastAsia="Times New Roman"/>
              </w:rPr>
              <w:t xml:space="preserve">sections </w:t>
            </w:r>
            <w:hyperlink w:anchor="Paragraph3100_C" w:history="1">
              <w:r w:rsidRPr="00F06847">
                <w:rPr>
                  <w:rStyle w:val="Hyperlink"/>
                  <w:rFonts w:eastAsia="Times New Roman"/>
                </w:rPr>
                <w:t>3100(C)</w:t>
              </w:r>
            </w:hyperlink>
            <w:r w:rsidRPr="00F06847">
              <w:rPr>
                <w:rFonts w:eastAsia="Times New Roman"/>
              </w:rPr>
              <w:t xml:space="preserve">, </w:t>
            </w:r>
            <w:hyperlink w:anchor="Paragraph3101" w:history="1">
              <w:r w:rsidRPr="00F06847">
                <w:rPr>
                  <w:rStyle w:val="Hyperlink"/>
                  <w:rFonts w:eastAsia="Times New Roman"/>
                </w:rPr>
                <w:t>3101</w:t>
              </w:r>
            </w:hyperlink>
            <w:r w:rsidRPr="00F06847">
              <w:rPr>
                <w:rFonts w:eastAsia="Times New Roman"/>
              </w:rPr>
              <w:t xml:space="preserve">, and </w:t>
            </w:r>
            <w:hyperlink w:anchor="Paragraph3200" w:history="1">
              <w:r w:rsidRPr="00F06847">
                <w:rPr>
                  <w:rStyle w:val="Hyperlink"/>
                  <w:rFonts w:eastAsia="Times New Roman"/>
                </w:rPr>
                <w:t>3200</w:t>
              </w:r>
            </w:hyperlink>
            <w:r>
              <w:rPr>
                <w:rStyle w:val="Hyperlink"/>
                <w:rFonts w:eastAsia="Times New Roman"/>
              </w:rPr>
              <w:t>.</w:t>
            </w:r>
            <w:r w:rsidRPr="00F06847">
              <w:rPr>
                <w:rFonts w:eastAsia="Times New Roman"/>
              </w:rPr>
              <w:t xml:space="preserve"> </w:t>
            </w:r>
          </w:p>
          <w:p w:rsidR="00E024B7" w:rsidRDefault="00E024B7" w:rsidP="00DF5FB4">
            <w:pPr>
              <w:pStyle w:val="ListParagraph"/>
              <w:spacing w:before="100" w:beforeAutospacing="1" w:after="240"/>
              <w:rPr>
                <w:rFonts w:eastAsia="Times New Roman"/>
              </w:rPr>
            </w:pPr>
          </w:p>
          <w:p w:rsidR="00DF5FB4" w:rsidRDefault="00DF5FB4" w:rsidP="00DF5FB4">
            <w:pPr>
              <w:pStyle w:val="ListParagraph"/>
              <w:numPr>
                <w:ilvl w:val="0"/>
                <w:numId w:val="34"/>
              </w:numPr>
              <w:spacing w:before="100" w:beforeAutospacing="1" w:after="240"/>
              <w:rPr>
                <w:rFonts w:eastAsia="Times New Roman"/>
              </w:rPr>
            </w:pPr>
            <w:r w:rsidRPr="00F06847">
              <w:rPr>
                <w:rFonts w:eastAsia="Times New Roman"/>
              </w:rPr>
              <w:t>No subsistence expense may be reimbursed to the employee when the subsistence is furnished at no cost to the employee by any federal, state or local agency or division of government.</w:t>
            </w:r>
          </w:p>
          <w:p w:rsidR="00364353" w:rsidRPr="00364353" w:rsidRDefault="00364353" w:rsidP="00364353">
            <w:pPr>
              <w:pStyle w:val="ListParagraph"/>
              <w:rPr>
                <w:rFonts w:eastAsia="Times New Roman"/>
              </w:rPr>
            </w:pPr>
          </w:p>
          <w:p w:rsidR="00DF5FB4" w:rsidRPr="00F06847" w:rsidRDefault="00DF5FB4" w:rsidP="00DF5FB4">
            <w:pPr>
              <w:pStyle w:val="ListParagraph"/>
              <w:numPr>
                <w:ilvl w:val="0"/>
                <w:numId w:val="34"/>
              </w:numPr>
              <w:spacing w:before="100" w:beforeAutospacing="1" w:after="240"/>
              <w:rPr>
                <w:rFonts w:eastAsia="Times New Roman"/>
              </w:rPr>
            </w:pPr>
            <w:r>
              <w:rPr>
                <w:rFonts w:eastAsia="Times New Roman"/>
              </w:rPr>
              <w:t>N</w:t>
            </w:r>
            <w:r w:rsidRPr="00F06847">
              <w:rPr>
                <w:rFonts w:eastAsia="Times New Roman"/>
              </w:rPr>
              <w:t xml:space="preserve">o subsistence expense may be reimbursed when the employee leaves the official station or domicile and returns on the same day without incurring lodging expense, unless the agency head or designee approves payment to the employee for one meal in limited travel situations in which lodging expense is not incurred. See </w:t>
            </w:r>
            <w:r w:rsidR="006C3B7B">
              <w:rPr>
                <w:rFonts w:eastAsia="Times New Roman"/>
              </w:rPr>
              <w:t>section</w:t>
            </w:r>
            <w:r w:rsidR="006C3B7B" w:rsidRPr="00F06847">
              <w:rPr>
                <w:rFonts w:eastAsia="Times New Roman"/>
              </w:rPr>
              <w:t xml:space="preserve"> </w:t>
            </w:r>
            <w:hyperlink w:anchor="Paragraph4100_D" w:history="1">
              <w:r w:rsidRPr="00F06847">
                <w:rPr>
                  <w:rStyle w:val="Hyperlink"/>
                  <w:rFonts w:eastAsia="Times New Roman"/>
                </w:rPr>
                <w:t>4100(</w:t>
              </w:r>
              <w:r w:rsidR="00DF4A2C">
                <w:rPr>
                  <w:rStyle w:val="Hyperlink"/>
                  <w:rFonts w:eastAsia="Times New Roman"/>
                </w:rPr>
                <w:t>D</w:t>
              </w:r>
              <w:r w:rsidRPr="00F06847">
                <w:rPr>
                  <w:rStyle w:val="Hyperlink"/>
                  <w:rFonts w:eastAsia="Times New Roman"/>
                </w:rPr>
                <w:t>)</w:t>
              </w:r>
            </w:hyperlink>
            <w:r w:rsidRPr="00F06847">
              <w:rPr>
                <w:rFonts w:eastAsia="Times New Roman"/>
              </w:rPr>
              <w:t xml:space="preserve">. </w:t>
            </w:r>
          </w:p>
          <w:p w:rsidR="00DF5FB4" w:rsidRDefault="00DF5FB4" w:rsidP="00DF5FB4">
            <w:pPr>
              <w:pStyle w:val="NormalWeb"/>
            </w:pPr>
            <w:r>
              <w:t>(References: K.S.A. 75-3201, 75-3207, 75-3201a; K.A.R. 1-16-2, 1-16-14, 1-16-18)</w:t>
            </w:r>
          </w:p>
          <w:p w:rsidR="0033740B" w:rsidRPr="00CF7D1B" w:rsidRDefault="00634533">
            <w:pPr>
              <w:pStyle w:val="NormalWeb"/>
            </w:pPr>
            <w:bookmarkStart w:id="36" w:name="Paragraph4003"/>
            <w:r w:rsidRPr="00CF7D1B">
              <w:rPr>
                <w:rStyle w:val="Strong"/>
              </w:rPr>
              <w:t xml:space="preserve">4003 Travel to </w:t>
            </w:r>
            <w:bookmarkEnd w:id="36"/>
            <w:r w:rsidR="007C2C5E" w:rsidRPr="00175D8A">
              <w:rPr>
                <w:rStyle w:val="Strong"/>
              </w:rPr>
              <w:t>Non-Standard Areas</w:t>
            </w:r>
          </w:p>
          <w:p w:rsidR="0076736C" w:rsidRPr="00CE796C" w:rsidRDefault="00041D3B">
            <w:pPr>
              <w:pStyle w:val="NormalWeb"/>
            </w:pPr>
            <w:r w:rsidRPr="00175D8A">
              <w:lastRenderedPageBreak/>
              <w:t>With the</w:t>
            </w:r>
            <w:r w:rsidR="0076736C" w:rsidRPr="00175D8A">
              <w:t xml:space="preserve"> change to follow federal subsistence rates, </w:t>
            </w:r>
            <w:r w:rsidR="00EF73B3" w:rsidRPr="00CF7D1B">
              <w:t xml:space="preserve">the </w:t>
            </w:r>
            <w:r w:rsidR="00DF4A2C" w:rsidRPr="00175D8A">
              <w:t xml:space="preserve">Department of Administration </w:t>
            </w:r>
            <w:r w:rsidR="00534313" w:rsidRPr="00CF7D1B">
              <w:t>designat</w:t>
            </w:r>
            <w:r w:rsidR="00EF73B3" w:rsidRPr="00CE796C">
              <w:t>ion of</w:t>
            </w:r>
            <w:r w:rsidR="00E67BAC" w:rsidRPr="00175D8A">
              <w:t xml:space="preserve"> specific</w:t>
            </w:r>
            <w:r w:rsidR="00534313" w:rsidRPr="00CF7D1B">
              <w:t xml:space="preserve"> </w:t>
            </w:r>
            <w:r w:rsidR="00534313" w:rsidRPr="00CE796C">
              <w:t>out-of-state high-</w:t>
            </w:r>
            <w:r w:rsidR="00EF73B3" w:rsidRPr="00CE796C">
              <w:t>cost and</w:t>
            </w:r>
            <w:r w:rsidR="00534313" w:rsidRPr="00DF12E4">
              <w:t xml:space="preserve"> special high-cost geographic a</w:t>
            </w:r>
            <w:r w:rsidR="00BA12B9" w:rsidRPr="00DF12E4">
              <w:t>reas</w:t>
            </w:r>
            <w:r w:rsidR="00EF73B3" w:rsidRPr="006D4614">
              <w:t xml:space="preserve"> is disconti</w:t>
            </w:r>
            <w:r w:rsidR="00EF73B3" w:rsidRPr="00526EA6">
              <w:t>nued</w:t>
            </w:r>
            <w:r w:rsidR="00BA12B9" w:rsidRPr="00526EA6">
              <w:t xml:space="preserve">. </w:t>
            </w:r>
            <w:r w:rsidR="000A38B9" w:rsidRPr="00473AC8">
              <w:t xml:space="preserve"> </w:t>
            </w:r>
            <w:r w:rsidR="00CC2E11" w:rsidRPr="00175D8A">
              <w:t>S</w:t>
            </w:r>
            <w:r w:rsidR="0076736C" w:rsidRPr="00175D8A">
              <w:t xml:space="preserve">ubsistence </w:t>
            </w:r>
            <w:r w:rsidR="001D4FAE" w:rsidRPr="00CF7D1B">
              <w:t xml:space="preserve">rates include a standard rate as </w:t>
            </w:r>
            <w:r w:rsidR="00EF73B3" w:rsidRPr="00CE796C">
              <w:t>well as non-standard area rates.  The standard rate</w:t>
            </w:r>
            <w:r w:rsidR="00795859" w:rsidRPr="00175D8A">
              <w:t xml:space="preserve"> (or “other” location rate) </w:t>
            </w:r>
            <w:r w:rsidR="00EF73B3" w:rsidRPr="00CF7D1B">
              <w:t>is used except when the travel location is specified as a non-standard area, in which case the per diem rate for that non-sta</w:t>
            </w:r>
            <w:r w:rsidR="00EF73B3" w:rsidRPr="00CE796C">
              <w:t>ndard area is used.</w:t>
            </w:r>
            <w:r w:rsidR="00703589" w:rsidRPr="00CE796C">
              <w:t xml:space="preserve"> </w:t>
            </w:r>
            <w:r w:rsidR="00E1711D" w:rsidRPr="00175D8A">
              <w:t xml:space="preserve">See the SMART Travel and Expense module and </w:t>
            </w:r>
            <w:hyperlink w:anchor="Paragraph4005" w:history="1">
              <w:r w:rsidR="00014B65" w:rsidRPr="00175D8A">
                <w:rPr>
                  <w:rStyle w:val="Hyperlink"/>
                </w:rPr>
                <w:t>section 4005</w:t>
              </w:r>
            </w:hyperlink>
            <w:r w:rsidR="00E1711D" w:rsidRPr="00175D8A">
              <w:t xml:space="preserve"> for standard and non-standard area rates.  </w:t>
            </w:r>
            <w:r w:rsidR="00703589" w:rsidRPr="00CF7D1B">
              <w:t xml:space="preserve">The non-standard area locations </w:t>
            </w:r>
            <w:r w:rsidRPr="00175D8A">
              <w:t>are in lieu of</w:t>
            </w:r>
            <w:r w:rsidR="00534313" w:rsidRPr="00CF7D1B">
              <w:t xml:space="preserve"> </w:t>
            </w:r>
            <w:r w:rsidR="005546C8" w:rsidRPr="00175D8A">
              <w:t xml:space="preserve">the </w:t>
            </w:r>
            <w:r w:rsidR="00703589" w:rsidRPr="00CF7D1B">
              <w:t>high-cost and special high-cost geographic areas</w:t>
            </w:r>
            <w:r w:rsidR="00795859" w:rsidRPr="00175D8A">
              <w:t xml:space="preserve"> previously designated by the Department of Administration</w:t>
            </w:r>
            <w:r w:rsidR="00703589" w:rsidRPr="00CF7D1B">
              <w:t>.</w:t>
            </w:r>
          </w:p>
          <w:p w:rsidR="00FB4F3C" w:rsidRPr="006E6EC0" w:rsidRDefault="00634533">
            <w:pPr>
              <w:pStyle w:val="NormalWeb"/>
              <w:rPr>
                <w:rStyle w:val="Strong"/>
                <w:b w:val="0"/>
                <w:bCs w:val="0"/>
              </w:rPr>
            </w:pPr>
            <w:r>
              <w:t>(Reference: K.A.R. 1-16-18a)</w:t>
            </w:r>
          </w:p>
          <w:p w:rsidR="00BF7565" w:rsidRDefault="00BF7565">
            <w:pPr>
              <w:pStyle w:val="NormalWeb"/>
              <w:rPr>
                <w:rStyle w:val="Strong"/>
              </w:rPr>
            </w:pPr>
          </w:p>
          <w:p w:rsidR="0033740B" w:rsidRDefault="00634533">
            <w:pPr>
              <w:pStyle w:val="NormalWeb"/>
            </w:pPr>
            <w:bookmarkStart w:id="37" w:name="Paragraph4004"/>
            <w:bookmarkEnd w:id="37"/>
            <w:r>
              <w:rPr>
                <w:rStyle w:val="Strong"/>
              </w:rPr>
              <w:t>4004 Subsistence Expense Reimbursement for Employees Who Become Incapacitated During Travel</w:t>
            </w:r>
          </w:p>
          <w:p w:rsidR="0033740B" w:rsidRDefault="00634533">
            <w:pPr>
              <w:pStyle w:val="NormalWeb"/>
            </w:pPr>
            <w:r>
              <w:t>If an employee becomes incapacitated due to illness or injury while on official state business away from the official station or domicile, the agency head or designee may authorize payment of subsistence allowance to the employee for a period not exceeding five days. For transportation expense see</w:t>
            </w:r>
            <w:hyperlink w:anchor="Paragraph3004" w:history="1">
              <w:r w:rsidRPr="00B13D17">
                <w:rPr>
                  <w:rStyle w:val="Hyperlink"/>
                  <w:u w:val="none"/>
                </w:rPr>
                <w:t xml:space="preserve"> </w:t>
              </w:r>
              <w:r w:rsidR="006C3B7B">
                <w:rPr>
                  <w:rStyle w:val="Hyperlink"/>
                </w:rPr>
                <w:t xml:space="preserve">section </w:t>
              </w:r>
              <w:r>
                <w:rPr>
                  <w:rStyle w:val="Hyperlink"/>
                </w:rPr>
                <w:t>3004</w:t>
              </w:r>
            </w:hyperlink>
            <w:r>
              <w:t>.</w:t>
            </w:r>
          </w:p>
          <w:p w:rsidR="0033740B" w:rsidRDefault="00634533">
            <w:pPr>
              <w:pStyle w:val="NormalWeb"/>
            </w:pPr>
            <w:r>
              <w:t>(References: K.A.R. 1-16-3a, 1-16-3b)</w:t>
            </w:r>
          </w:p>
          <w:p w:rsidR="00F6574D" w:rsidRDefault="00F6574D">
            <w:pPr>
              <w:pStyle w:val="NormalWeb"/>
              <w:rPr>
                <w:b/>
                <w:color w:val="000000"/>
              </w:rPr>
            </w:pPr>
            <w:bookmarkStart w:id="38" w:name="Paragraph4005"/>
            <w:bookmarkEnd w:id="38"/>
            <w:r>
              <w:rPr>
                <w:rStyle w:val="Strong"/>
              </w:rPr>
              <w:t xml:space="preserve">4005 </w:t>
            </w:r>
            <w:r>
              <w:rPr>
                <w:b/>
                <w:color w:val="000000"/>
              </w:rPr>
              <w:t>Source of Subsistence Rates</w:t>
            </w:r>
          </w:p>
          <w:p w:rsidR="00F6574D" w:rsidRDefault="00F6574D" w:rsidP="00F6574D">
            <w:pPr>
              <w:pStyle w:val="NormalWeb"/>
              <w:spacing w:before="0" w:beforeAutospacing="0" w:after="0" w:afterAutospacing="0"/>
            </w:pPr>
            <w:r>
              <w:t>SMART contains the official subsistence rates for CONUS and OCONUS travel locations and will be updated each October 1 and April 1.  International subsistence rates are not loaded into SMART.  Employees will obtain M&amp;IE rates for international travel locations directly from the U.S. Department of State (DOS) website listed below.</w:t>
            </w:r>
          </w:p>
          <w:p w:rsidR="00F6574D" w:rsidRPr="00112DD9" w:rsidRDefault="00F6574D" w:rsidP="00F6574D">
            <w:pPr>
              <w:tabs>
                <w:tab w:val="left" w:pos="0"/>
              </w:tabs>
              <w:spacing w:before="120"/>
              <w:ind w:left="360"/>
              <w:rPr>
                <w:color w:val="000000"/>
                <w:u w:val="single"/>
              </w:rPr>
            </w:pPr>
            <w:r w:rsidRPr="00112DD9">
              <w:rPr>
                <w:color w:val="000000"/>
                <w:u w:val="single"/>
              </w:rPr>
              <w:t>Contiguous United States (CONUS)-</w:t>
            </w:r>
          </w:p>
          <w:p w:rsidR="00F6574D" w:rsidRDefault="00F6574D" w:rsidP="00F6574D">
            <w:pPr>
              <w:numPr>
                <w:ilvl w:val="0"/>
                <w:numId w:val="37"/>
              </w:numPr>
              <w:tabs>
                <w:tab w:val="left" w:pos="0"/>
              </w:tabs>
              <w:rPr>
                <w:color w:val="000000"/>
              </w:rPr>
            </w:pPr>
            <w:r>
              <w:rPr>
                <w:color w:val="000000"/>
              </w:rPr>
              <w:t>The U.S. General Services Administration (GSA) maintains the M&amp;IE rates and lodging rates for travel locations in the contiguous United States  -</w:t>
            </w:r>
          </w:p>
          <w:p w:rsidR="00F6574D" w:rsidRDefault="00F6574D" w:rsidP="00F6574D">
            <w:pPr>
              <w:numPr>
                <w:ilvl w:val="1"/>
                <w:numId w:val="37"/>
              </w:numPr>
              <w:tabs>
                <w:tab w:val="left" w:pos="0"/>
              </w:tabs>
              <w:rPr>
                <w:color w:val="000000"/>
              </w:rPr>
            </w:pPr>
            <w:r>
              <w:t xml:space="preserve">U.S. General Services Administration website: </w:t>
            </w:r>
            <w:hyperlink r:id="rId22" w:history="1">
              <w:r w:rsidRPr="00DD352B">
                <w:rPr>
                  <w:rStyle w:val="Hyperlink"/>
                </w:rPr>
                <w:t>http://www.gsa.gov/portal/content/104877</w:t>
              </w:r>
            </w:hyperlink>
          </w:p>
          <w:p w:rsidR="00F6574D" w:rsidRDefault="00F6574D" w:rsidP="00F6574D">
            <w:pPr>
              <w:tabs>
                <w:tab w:val="left" w:pos="0"/>
              </w:tabs>
              <w:spacing w:before="240"/>
              <w:ind w:left="360"/>
              <w:rPr>
                <w:color w:val="000000"/>
              </w:rPr>
            </w:pPr>
            <w:r>
              <w:rPr>
                <w:color w:val="000000"/>
              </w:rPr>
              <w:t>Outside Contiguous United States (OCONUS):</w:t>
            </w:r>
          </w:p>
          <w:p w:rsidR="00F6574D" w:rsidRPr="00112DD9" w:rsidRDefault="00F6574D" w:rsidP="00F6574D">
            <w:pPr>
              <w:tabs>
                <w:tab w:val="left" w:pos="0"/>
              </w:tabs>
              <w:ind w:left="360"/>
              <w:rPr>
                <w:color w:val="000000"/>
                <w:u w:val="single"/>
              </w:rPr>
            </w:pPr>
            <w:r w:rsidRPr="00112DD9">
              <w:rPr>
                <w:color w:val="000000"/>
                <w:u w:val="single"/>
              </w:rPr>
              <w:t>(Alaska, Hawaii, and U.S. Territories</w:t>
            </w:r>
            <w:r>
              <w:rPr>
                <w:color w:val="000000"/>
                <w:u w:val="single"/>
              </w:rPr>
              <w:t>/</w:t>
            </w:r>
            <w:r w:rsidRPr="00112DD9">
              <w:rPr>
                <w:color w:val="000000"/>
                <w:u w:val="single"/>
              </w:rPr>
              <w:t>Possessions</w:t>
            </w:r>
            <w:r>
              <w:rPr>
                <w:color w:val="000000"/>
                <w:u w:val="single"/>
              </w:rPr>
              <w:t>)</w:t>
            </w:r>
            <w:r w:rsidRPr="00112DD9">
              <w:rPr>
                <w:color w:val="000000"/>
                <w:u w:val="single"/>
              </w:rPr>
              <w:t xml:space="preserve"> -</w:t>
            </w:r>
          </w:p>
          <w:p w:rsidR="00F6574D" w:rsidRDefault="00F6574D" w:rsidP="00F6574D">
            <w:pPr>
              <w:numPr>
                <w:ilvl w:val="0"/>
                <w:numId w:val="37"/>
              </w:numPr>
              <w:tabs>
                <w:tab w:val="left" w:pos="0"/>
              </w:tabs>
              <w:rPr>
                <w:color w:val="000000"/>
              </w:rPr>
            </w:pPr>
            <w:r>
              <w:rPr>
                <w:color w:val="000000"/>
              </w:rPr>
              <w:t>The U.S. Department of Defense (DOD) maintains the M&amp;IE rates and lodging rates for travel locations within Alaska, Hawaii and U.S. Territories/Possessions -</w:t>
            </w:r>
          </w:p>
          <w:p w:rsidR="00F6574D" w:rsidRDefault="00F6574D" w:rsidP="00F6574D">
            <w:pPr>
              <w:numPr>
                <w:ilvl w:val="1"/>
                <w:numId w:val="37"/>
              </w:numPr>
              <w:tabs>
                <w:tab w:val="left" w:pos="0"/>
              </w:tabs>
              <w:rPr>
                <w:color w:val="000000"/>
              </w:rPr>
            </w:pPr>
            <w:r w:rsidRPr="00761693">
              <w:t xml:space="preserve">U.S. Department of Defense website: </w:t>
            </w:r>
            <w:hyperlink r:id="rId23" w:history="1">
              <w:r w:rsidRPr="00761693">
                <w:rPr>
                  <w:rStyle w:val="Hyperlink"/>
                </w:rPr>
                <w:t>http://www.defensetravel.dod.mil/site/perdiemCalc.cfm</w:t>
              </w:r>
            </w:hyperlink>
          </w:p>
          <w:p w:rsidR="00F6574D" w:rsidRPr="00112DD9" w:rsidRDefault="00F6574D" w:rsidP="00F6574D">
            <w:pPr>
              <w:tabs>
                <w:tab w:val="left" w:pos="0"/>
              </w:tabs>
              <w:spacing w:before="240"/>
              <w:ind w:left="360"/>
              <w:rPr>
                <w:color w:val="000000"/>
                <w:u w:val="single"/>
              </w:rPr>
            </w:pPr>
            <w:r>
              <w:rPr>
                <w:color w:val="000000"/>
                <w:u w:val="single"/>
              </w:rPr>
              <w:t>I</w:t>
            </w:r>
            <w:r w:rsidRPr="00112DD9">
              <w:rPr>
                <w:color w:val="000000"/>
                <w:u w:val="single"/>
              </w:rPr>
              <w:t>nternational Locations -</w:t>
            </w:r>
          </w:p>
          <w:p w:rsidR="00F6574D" w:rsidRDefault="00F6574D" w:rsidP="00F6574D">
            <w:pPr>
              <w:numPr>
                <w:ilvl w:val="0"/>
                <w:numId w:val="37"/>
              </w:numPr>
              <w:tabs>
                <w:tab w:val="left" w:pos="0"/>
              </w:tabs>
              <w:rPr>
                <w:color w:val="000000"/>
              </w:rPr>
            </w:pPr>
            <w:r>
              <w:rPr>
                <w:color w:val="000000"/>
              </w:rPr>
              <w:t>The U.S. Department of State (DOS) is the source for M&amp;IE rates only for international travel locations-</w:t>
            </w:r>
          </w:p>
          <w:p w:rsidR="00F6574D" w:rsidRPr="00B61823" w:rsidRDefault="00F6574D" w:rsidP="00F6574D">
            <w:pPr>
              <w:numPr>
                <w:ilvl w:val="1"/>
                <w:numId w:val="37"/>
              </w:numPr>
              <w:tabs>
                <w:tab w:val="left" w:pos="0"/>
              </w:tabs>
              <w:rPr>
                <w:color w:val="000000"/>
              </w:rPr>
            </w:pPr>
            <w:r w:rsidRPr="00C220B7">
              <w:rPr>
                <w:color w:val="000000"/>
              </w:rPr>
              <w:t>U.S. Department of State</w:t>
            </w:r>
            <w:r>
              <w:rPr>
                <w:color w:val="000000"/>
              </w:rPr>
              <w:t xml:space="preserve"> website</w:t>
            </w:r>
            <w:r w:rsidRPr="00C220B7">
              <w:rPr>
                <w:color w:val="000000"/>
              </w:rPr>
              <w:t>:</w:t>
            </w:r>
            <w:r>
              <w:rPr>
                <w:color w:val="000000"/>
              </w:rPr>
              <w:t xml:space="preserve"> </w:t>
            </w:r>
            <w:hyperlink r:id="rId24" w:history="1">
              <w:r w:rsidRPr="00DD352B">
                <w:rPr>
                  <w:rStyle w:val="Hyperlink"/>
                </w:rPr>
                <w:t>https://aoprals.state.gov/web920/per_diem.asp</w:t>
              </w:r>
            </w:hyperlink>
          </w:p>
          <w:p w:rsidR="00F6574D" w:rsidRDefault="00F6574D" w:rsidP="00F6574D">
            <w:pPr>
              <w:numPr>
                <w:ilvl w:val="0"/>
                <w:numId w:val="37"/>
              </w:numPr>
              <w:tabs>
                <w:tab w:val="left" w:pos="0"/>
              </w:tabs>
              <w:rPr>
                <w:color w:val="000000"/>
              </w:rPr>
            </w:pPr>
            <w:r>
              <w:rPr>
                <w:color w:val="000000"/>
              </w:rPr>
              <w:t>For international travel, payment for actual lodging expense is allowed.</w:t>
            </w:r>
          </w:p>
          <w:p w:rsidR="00F6574D" w:rsidRDefault="00F6574D" w:rsidP="00F6574D">
            <w:pPr>
              <w:tabs>
                <w:tab w:val="left" w:pos="0"/>
              </w:tabs>
              <w:rPr>
                <w:color w:val="000000"/>
              </w:rPr>
            </w:pPr>
          </w:p>
          <w:p w:rsidR="00F6574D" w:rsidRPr="004C3D23" w:rsidRDefault="00F6574D" w:rsidP="00175D8A">
            <w:pPr>
              <w:pStyle w:val="NormalWeb"/>
              <w:tabs>
                <w:tab w:val="left" w:pos="0"/>
              </w:tabs>
              <w:spacing w:before="0" w:beforeAutospacing="0" w:after="0" w:afterAutospacing="0"/>
              <w:rPr>
                <w:color w:val="000000"/>
                <w:u w:val="single"/>
              </w:rPr>
            </w:pPr>
            <w:r w:rsidRPr="004C3D23">
              <w:rPr>
                <w:color w:val="000000"/>
                <w:u w:val="single"/>
              </w:rPr>
              <w:t xml:space="preserve">Note for </w:t>
            </w:r>
            <w:r>
              <w:rPr>
                <w:color w:val="000000"/>
                <w:u w:val="single"/>
              </w:rPr>
              <w:t>u</w:t>
            </w:r>
            <w:r w:rsidRPr="004C3D23">
              <w:rPr>
                <w:color w:val="000000"/>
                <w:u w:val="single"/>
              </w:rPr>
              <w:t>sin</w:t>
            </w:r>
            <w:r w:rsidRPr="00DF7BBC">
              <w:rPr>
                <w:color w:val="000000"/>
                <w:u w:val="single"/>
              </w:rPr>
              <w:t xml:space="preserve">g </w:t>
            </w:r>
            <w:r>
              <w:rPr>
                <w:color w:val="000000"/>
                <w:u w:val="single"/>
              </w:rPr>
              <w:t>f</w:t>
            </w:r>
            <w:r w:rsidRPr="004C3D23">
              <w:rPr>
                <w:color w:val="000000"/>
                <w:u w:val="single"/>
              </w:rPr>
              <w:t>ederal</w:t>
            </w:r>
            <w:r>
              <w:rPr>
                <w:color w:val="000000"/>
                <w:u w:val="single"/>
              </w:rPr>
              <w:t xml:space="preserve"> websites</w:t>
            </w:r>
            <w:r w:rsidRPr="004C3D23">
              <w:rPr>
                <w:color w:val="000000"/>
                <w:u w:val="single"/>
              </w:rPr>
              <w:t>:</w:t>
            </w:r>
          </w:p>
          <w:p w:rsidR="00F6574D" w:rsidRDefault="00F6574D" w:rsidP="00F6574D">
            <w:pPr>
              <w:pStyle w:val="NormalWeb"/>
              <w:tabs>
                <w:tab w:val="left" w:pos="0"/>
              </w:tabs>
              <w:spacing w:before="0" w:beforeAutospacing="0" w:after="0" w:afterAutospacing="0"/>
              <w:rPr>
                <w:color w:val="000000"/>
              </w:rPr>
            </w:pPr>
            <w:r>
              <w:rPr>
                <w:color w:val="000000"/>
              </w:rPr>
              <w:lastRenderedPageBreak/>
              <w:t>For CONUS and OCONUS travel, if SMART is not accessible, employees may access subsistence rates through the federal websites.  However interim federal website updates may occur subsequent to the semi-annual SMART updates each October 1 and April 1.  CONUS rates are published on an annual basis but the annual file is updated periodically throughout the year with no interim files published.  OCONUS and international rates are updated and published on a monthly basis.  Be aware that any interim updates for CONUS or OCONUS locations are not valid until reflected in SMART.  For international travel, only the October 1 and April 1 subsistence files should be used to locate the M&amp;IE rates.</w:t>
            </w:r>
          </w:p>
          <w:p w:rsidR="00F6574D" w:rsidRDefault="00F6574D" w:rsidP="00F6574D">
            <w:pPr>
              <w:tabs>
                <w:tab w:val="left" w:pos="0"/>
              </w:tabs>
            </w:pPr>
          </w:p>
          <w:p w:rsidR="00BF7565" w:rsidRDefault="00BF7565" w:rsidP="00F6574D">
            <w:pPr>
              <w:tabs>
                <w:tab w:val="left" w:pos="0"/>
              </w:tabs>
            </w:pPr>
          </w:p>
          <w:p w:rsidR="00BF7565" w:rsidRDefault="00BF7565" w:rsidP="00F6574D">
            <w:pPr>
              <w:tabs>
                <w:tab w:val="left" w:pos="0"/>
              </w:tabs>
            </w:pPr>
          </w:p>
          <w:p w:rsidR="00BF7565" w:rsidRDefault="00BF7565" w:rsidP="00F6574D">
            <w:pPr>
              <w:tabs>
                <w:tab w:val="left" w:pos="0"/>
              </w:tabs>
            </w:pPr>
          </w:p>
          <w:p w:rsidR="00BF7565" w:rsidRDefault="00BF7565" w:rsidP="00F6574D">
            <w:pPr>
              <w:tabs>
                <w:tab w:val="left" w:pos="0"/>
              </w:tabs>
            </w:pPr>
          </w:p>
          <w:p w:rsidR="00F6574D" w:rsidRDefault="00F6574D" w:rsidP="00F6574D">
            <w:pPr>
              <w:tabs>
                <w:tab w:val="left" w:pos="0"/>
              </w:tabs>
            </w:pPr>
            <w:r w:rsidRPr="00A4677A">
              <w:t>If</w:t>
            </w:r>
            <w:r>
              <w:t xml:space="preserve"> employees utilize the federal websites to find </w:t>
            </w:r>
            <w:r w:rsidRPr="00A4677A">
              <w:t>M&amp;IE and lodging rates, those rates should be used as follows:</w:t>
            </w:r>
          </w:p>
          <w:p w:rsidR="00BF7565" w:rsidRDefault="00BF7565" w:rsidP="00F6574D">
            <w:pPr>
              <w:tabs>
                <w:tab w:val="left" w:pos="0"/>
              </w:tabs>
            </w:pPr>
          </w:p>
          <w:p w:rsidR="00F6574D" w:rsidRPr="00B61823" w:rsidRDefault="00F6574D" w:rsidP="00F6574D">
            <w:pPr>
              <w:numPr>
                <w:ilvl w:val="0"/>
                <w:numId w:val="38"/>
              </w:numPr>
              <w:tabs>
                <w:tab w:val="left" w:pos="0"/>
              </w:tabs>
              <w:rPr>
                <w:color w:val="000000"/>
              </w:rPr>
            </w:pPr>
            <w:r w:rsidRPr="00B61823">
              <w:rPr>
                <w:u w:val="single"/>
              </w:rPr>
              <w:t>Rates published October 1</w:t>
            </w:r>
            <w:r w:rsidRPr="00A4677A">
              <w:t xml:space="preserve"> - for travel occurring between October 1 and March 31 of each year</w:t>
            </w:r>
            <w:r>
              <w:t>.</w:t>
            </w:r>
          </w:p>
          <w:p w:rsidR="00F6574D" w:rsidRPr="00B61823" w:rsidRDefault="00F6574D" w:rsidP="00F6574D">
            <w:pPr>
              <w:numPr>
                <w:ilvl w:val="0"/>
                <w:numId w:val="38"/>
              </w:numPr>
              <w:tabs>
                <w:tab w:val="left" w:pos="0"/>
              </w:tabs>
              <w:rPr>
                <w:color w:val="000000"/>
              </w:rPr>
            </w:pPr>
            <w:r w:rsidRPr="00B61823">
              <w:rPr>
                <w:u w:val="single"/>
              </w:rPr>
              <w:t>Rates published April 1</w:t>
            </w:r>
            <w:r w:rsidRPr="00A4677A">
              <w:t xml:space="preserve"> - for travel occurring between April 1 and September 30 of each year</w:t>
            </w:r>
            <w:r>
              <w:t>.</w:t>
            </w:r>
          </w:p>
          <w:p w:rsidR="00323934" w:rsidRDefault="00323934" w:rsidP="005204D8">
            <w:pPr>
              <w:pStyle w:val="NormalWeb"/>
            </w:pPr>
            <w:r>
              <w:t>A query “KS_EX_CONUS_RATES” is available in SMART 9.2 which provides the effective CONUS and OCONUS travel locations and subsistence rates. SMART will be updated semi-annually with the October 1 and April 1 subsistence rates.</w:t>
            </w:r>
          </w:p>
          <w:p w:rsidR="005204D8" w:rsidRDefault="005204D8" w:rsidP="005204D8">
            <w:pPr>
              <w:pStyle w:val="NormalWeb"/>
            </w:pPr>
            <w:r w:rsidRPr="00BD466C">
              <w:t>(References: K.A.R. 1-16-18, K.S.A. 75-3201, 75-3207, 75-3207a)</w:t>
            </w:r>
          </w:p>
          <w:p w:rsidR="0033740B" w:rsidRPr="00CE796C" w:rsidRDefault="00634533">
            <w:pPr>
              <w:pStyle w:val="NormalWeb"/>
            </w:pPr>
            <w:bookmarkStart w:id="39" w:name="Paragraph4100"/>
            <w:bookmarkEnd w:id="39"/>
            <w:r>
              <w:rPr>
                <w:rStyle w:val="Strong"/>
              </w:rPr>
              <w:t>4100 Meal</w:t>
            </w:r>
            <w:r w:rsidR="003E5BE5">
              <w:rPr>
                <w:rStyle w:val="Strong"/>
              </w:rPr>
              <w:t>s and Incidental</w:t>
            </w:r>
            <w:r>
              <w:rPr>
                <w:rStyle w:val="Strong"/>
              </w:rPr>
              <w:t xml:space="preserve"> Expense </w:t>
            </w:r>
            <w:r w:rsidR="008874E9">
              <w:rPr>
                <w:rStyle w:val="Strong"/>
              </w:rPr>
              <w:t xml:space="preserve">(M&amp;IE) </w:t>
            </w:r>
            <w:r w:rsidRPr="00CF7D1B">
              <w:rPr>
                <w:rStyle w:val="Strong"/>
              </w:rPr>
              <w:t>Reimbursemen</w:t>
            </w:r>
            <w:r w:rsidR="008F06A4" w:rsidRPr="00CE796C">
              <w:rPr>
                <w:rStyle w:val="Strong"/>
              </w:rPr>
              <w:t>t</w:t>
            </w:r>
          </w:p>
          <w:p w:rsidR="00E45C8A" w:rsidRPr="00A61053" w:rsidRDefault="00634533" w:rsidP="00175D8A">
            <w:pPr>
              <w:pStyle w:val="NormalWeb"/>
              <w:spacing w:after="0" w:afterAutospacing="0"/>
            </w:pPr>
            <w:r w:rsidRPr="00CE796C">
              <w:rPr>
                <w:rStyle w:val="Strong"/>
              </w:rPr>
              <w:t>(A)</w:t>
            </w:r>
            <w:r w:rsidR="00353A32" w:rsidRPr="007F2C9F">
              <w:rPr>
                <w:rStyle w:val="Strong"/>
              </w:rPr>
              <w:t xml:space="preserve"> </w:t>
            </w:r>
            <w:r w:rsidRPr="007F2C9F">
              <w:rPr>
                <w:rStyle w:val="Strong"/>
              </w:rPr>
              <w:t>M</w:t>
            </w:r>
            <w:r w:rsidR="003E5BE5" w:rsidRPr="00DF12E4">
              <w:rPr>
                <w:rStyle w:val="Strong"/>
              </w:rPr>
              <w:t>&amp;IE</w:t>
            </w:r>
            <w:r w:rsidRPr="00526EA6">
              <w:rPr>
                <w:rStyle w:val="Strong"/>
              </w:rPr>
              <w:t xml:space="preserve"> determination.</w:t>
            </w:r>
            <w:r w:rsidRPr="00526EA6">
              <w:t xml:space="preserve"> Employees may be reimbursed for </w:t>
            </w:r>
            <w:r w:rsidR="003E5BE5" w:rsidRPr="00526EA6">
              <w:t>M&amp;IE</w:t>
            </w:r>
            <w:r w:rsidRPr="00473AC8">
              <w:t xml:space="preserve"> while in travel status. </w:t>
            </w:r>
            <w:r w:rsidR="00051AD3" w:rsidRPr="00473AC8">
              <w:t xml:space="preserve">The </w:t>
            </w:r>
            <w:r w:rsidR="002310EC" w:rsidRPr="00A61053">
              <w:t>M</w:t>
            </w:r>
            <w:r w:rsidR="00051AD3" w:rsidRPr="00A61053">
              <w:t xml:space="preserve">&amp;IE allowance </w:t>
            </w:r>
            <w:r w:rsidR="008874E9" w:rsidRPr="00A61053">
              <w:t>is</w:t>
            </w:r>
            <w:r w:rsidRPr="00A61053">
              <w:t xml:space="preserve"> based</w:t>
            </w:r>
            <w:r w:rsidR="002310EC" w:rsidRPr="00A61053">
              <w:t xml:space="preserve"> on</w:t>
            </w:r>
            <w:r w:rsidRPr="00A61053">
              <w:t xml:space="preserve"> </w:t>
            </w:r>
            <w:r w:rsidR="00281400" w:rsidRPr="00A61053">
              <w:t xml:space="preserve">quarter days with the daily </w:t>
            </w:r>
            <w:r w:rsidR="001E235F" w:rsidRPr="00A61053">
              <w:t>M&amp;IE</w:t>
            </w:r>
            <w:r w:rsidR="00281400" w:rsidRPr="00A61053">
              <w:t xml:space="preserve"> </w:t>
            </w:r>
            <w:r w:rsidR="00847732" w:rsidRPr="00A61053">
              <w:t>rate</w:t>
            </w:r>
            <w:r w:rsidR="00281400" w:rsidRPr="00A61053">
              <w:t xml:space="preserve"> divided equally between quarters. </w:t>
            </w:r>
            <w:r w:rsidR="002310EC" w:rsidRPr="00A61053">
              <w:t>M&amp;IE is provided for</w:t>
            </w:r>
            <w:r w:rsidRPr="00A61053">
              <w:t xml:space="preserve"> the time in which the employee is in travel status</w:t>
            </w:r>
            <w:r w:rsidR="002310EC" w:rsidRPr="00A61053">
              <w:t>, including the quarters the employee departs and returns</w:t>
            </w:r>
            <w:r w:rsidRPr="00A61053">
              <w:t>.</w:t>
            </w:r>
            <w:r w:rsidR="004F75CC" w:rsidRPr="00A61053">
              <w:t xml:space="preserve"> </w:t>
            </w:r>
          </w:p>
          <w:p w:rsidR="00E024B7" w:rsidRPr="00473AC8" w:rsidRDefault="00C83FBE" w:rsidP="00175D8A">
            <w:pPr>
              <w:pStyle w:val="NormalWeb"/>
              <w:spacing w:after="0" w:afterAutospacing="0"/>
            </w:pPr>
            <w:r w:rsidRPr="00A61053">
              <w:t>On the day of departure</w:t>
            </w:r>
            <w:r w:rsidR="00A61053" w:rsidRPr="00175D8A">
              <w:t xml:space="preserve"> and the day in which the employee returns to the official station or domicile</w:t>
            </w:r>
            <w:r w:rsidRPr="00CF7D1B">
              <w:t xml:space="preserve">, </w:t>
            </w:r>
            <w:r w:rsidRPr="00CE796C">
              <w:t>M&amp;IE</w:t>
            </w:r>
            <w:r w:rsidR="00BD09B5" w:rsidRPr="00CE796C">
              <w:t xml:space="preserve"> allowance</w:t>
            </w:r>
            <w:r w:rsidRPr="00CE796C">
              <w:t xml:space="preserve"> is reimbursed as </w:t>
            </w:r>
            <w:r w:rsidR="002310EC" w:rsidRPr="00526EA6">
              <w:t>follows</w:t>
            </w:r>
            <w:r w:rsidR="00634533" w:rsidRPr="00526EA6">
              <w:t>:</w:t>
            </w:r>
            <w:r w:rsidR="00634533" w:rsidRPr="00473AC8">
              <w:t xml:space="preserve">  </w:t>
            </w:r>
          </w:p>
          <w:tbl>
            <w:tblPr>
              <w:tblW w:w="7925" w:type="dxa"/>
              <w:tblCellSpacing w:w="15" w:type="dxa"/>
              <w:tblInd w:w="259" w:type="dxa"/>
              <w:tblLook w:val="04A0" w:firstRow="1" w:lastRow="0" w:firstColumn="1" w:lastColumn="0" w:noHBand="0" w:noVBand="1"/>
            </w:tblPr>
            <w:tblGrid>
              <w:gridCol w:w="3065"/>
              <w:gridCol w:w="2070"/>
              <w:gridCol w:w="1440"/>
              <w:gridCol w:w="1350"/>
            </w:tblGrid>
            <w:tr w:rsidR="002428C0" w:rsidRPr="00A61053" w:rsidTr="00175D8A">
              <w:trPr>
                <w:trHeight w:val="241"/>
                <w:tblCellSpacing w:w="15" w:type="dxa"/>
              </w:trPr>
              <w:tc>
                <w:tcPr>
                  <w:tcW w:w="3020" w:type="dxa"/>
                  <w:tcMar>
                    <w:top w:w="15" w:type="dxa"/>
                    <w:left w:w="15" w:type="dxa"/>
                    <w:bottom w:w="15" w:type="dxa"/>
                    <w:right w:w="15" w:type="dxa"/>
                  </w:tcMar>
                </w:tcPr>
                <w:p w:rsidR="00DB1C69" w:rsidRPr="00175D8A" w:rsidRDefault="00DB1C69" w:rsidP="00DB1C69">
                  <w:pPr>
                    <w:spacing w:before="100" w:beforeAutospacing="1" w:after="100" w:afterAutospacing="1"/>
                    <w:jc w:val="center"/>
                    <w:rPr>
                      <w:rFonts w:eastAsia="Times New Roman"/>
                      <w:b/>
                      <w:bCs/>
                      <w:u w:val="single"/>
                    </w:rPr>
                  </w:pPr>
                </w:p>
              </w:tc>
              <w:tc>
                <w:tcPr>
                  <w:tcW w:w="2040" w:type="dxa"/>
                  <w:tcMar>
                    <w:top w:w="15" w:type="dxa"/>
                    <w:left w:w="15" w:type="dxa"/>
                    <w:bottom w:w="15" w:type="dxa"/>
                    <w:right w:w="15" w:type="dxa"/>
                  </w:tcMar>
                </w:tcPr>
                <w:p w:rsidR="00DB1C69" w:rsidRPr="00175D8A" w:rsidRDefault="00DB1C69" w:rsidP="00274EED">
                  <w:pPr>
                    <w:spacing w:before="100" w:beforeAutospacing="1" w:after="100" w:afterAutospacing="1"/>
                    <w:ind w:left="202" w:hanging="202"/>
                    <w:jc w:val="center"/>
                    <w:rPr>
                      <w:rFonts w:eastAsia="Times New Roman"/>
                      <w:b/>
                      <w:bCs/>
                      <w:u w:val="single"/>
                    </w:rPr>
                  </w:pPr>
                </w:p>
              </w:tc>
              <w:tc>
                <w:tcPr>
                  <w:tcW w:w="2745" w:type="dxa"/>
                  <w:gridSpan w:val="2"/>
                </w:tcPr>
                <w:p w:rsidR="00DB1C69" w:rsidRPr="00175D8A" w:rsidRDefault="00DB1C69" w:rsidP="00DF12E4">
                  <w:pPr>
                    <w:spacing w:before="100" w:beforeAutospacing="1" w:after="100" w:afterAutospacing="1"/>
                    <w:ind w:left="202" w:hanging="202"/>
                    <w:jc w:val="center"/>
                    <w:rPr>
                      <w:rFonts w:eastAsia="Times New Roman"/>
                      <w:b/>
                      <w:bCs/>
                      <w:u w:val="single"/>
                    </w:rPr>
                  </w:pPr>
                  <w:r w:rsidRPr="00175D8A">
                    <w:rPr>
                      <w:rFonts w:eastAsia="Times New Roman"/>
                      <w:b/>
                      <w:bCs/>
                      <w:u w:val="single"/>
                    </w:rPr>
                    <w:t>% of M&amp;IE</w:t>
                  </w:r>
                </w:p>
              </w:tc>
            </w:tr>
            <w:tr w:rsidR="005A7896" w:rsidRPr="00A61053" w:rsidTr="00175D8A">
              <w:trPr>
                <w:trHeight w:val="167"/>
                <w:tblCellSpacing w:w="15" w:type="dxa"/>
              </w:trPr>
              <w:tc>
                <w:tcPr>
                  <w:tcW w:w="3020" w:type="dxa"/>
                  <w:tcMar>
                    <w:top w:w="15" w:type="dxa"/>
                    <w:left w:w="15" w:type="dxa"/>
                    <w:bottom w:w="15" w:type="dxa"/>
                    <w:right w:w="15" w:type="dxa"/>
                  </w:tcMar>
                </w:tcPr>
                <w:p w:rsidR="007F2C9F" w:rsidRPr="00A61053" w:rsidRDefault="007F2C9F" w:rsidP="00DB1C69">
                  <w:pPr>
                    <w:spacing w:before="100" w:beforeAutospacing="1" w:after="100" w:afterAutospacing="1"/>
                    <w:jc w:val="center"/>
                    <w:rPr>
                      <w:rFonts w:eastAsia="Times New Roman"/>
                      <w:b/>
                      <w:bCs/>
                      <w:u w:val="single"/>
                    </w:rPr>
                  </w:pPr>
                </w:p>
              </w:tc>
              <w:tc>
                <w:tcPr>
                  <w:tcW w:w="2040" w:type="dxa"/>
                  <w:tcMar>
                    <w:top w:w="15" w:type="dxa"/>
                    <w:left w:w="15" w:type="dxa"/>
                    <w:bottom w:w="15" w:type="dxa"/>
                    <w:right w:w="15" w:type="dxa"/>
                  </w:tcMar>
                </w:tcPr>
                <w:p w:rsidR="007F2C9F" w:rsidRPr="00CF7D1B" w:rsidRDefault="007F2C9F" w:rsidP="00274EED">
                  <w:pPr>
                    <w:spacing w:before="100" w:beforeAutospacing="1" w:after="100" w:afterAutospacing="1"/>
                    <w:ind w:left="202" w:hanging="202"/>
                    <w:jc w:val="center"/>
                    <w:rPr>
                      <w:rFonts w:eastAsia="Times New Roman"/>
                      <w:b/>
                      <w:bCs/>
                      <w:u w:val="single"/>
                    </w:rPr>
                  </w:pPr>
                </w:p>
              </w:tc>
              <w:tc>
                <w:tcPr>
                  <w:tcW w:w="1410" w:type="dxa"/>
                </w:tcPr>
                <w:p w:rsidR="007F2C9F" w:rsidRPr="00175D8A" w:rsidRDefault="007F2C9F">
                  <w:pPr>
                    <w:spacing w:before="100" w:beforeAutospacing="1" w:after="100" w:afterAutospacing="1"/>
                    <w:ind w:left="202" w:hanging="202"/>
                    <w:jc w:val="center"/>
                    <w:rPr>
                      <w:rFonts w:eastAsia="Times New Roman"/>
                      <w:b/>
                      <w:bCs/>
                    </w:rPr>
                  </w:pPr>
                  <w:r w:rsidRPr="00175D8A">
                    <w:rPr>
                      <w:rFonts w:eastAsia="Times New Roman"/>
                      <w:b/>
                      <w:bCs/>
                    </w:rPr>
                    <w:t>Day of</w:t>
                  </w:r>
                </w:p>
              </w:tc>
              <w:tc>
                <w:tcPr>
                  <w:tcW w:w="1305" w:type="dxa"/>
                </w:tcPr>
                <w:p w:rsidR="007F2C9F" w:rsidRPr="00175D8A" w:rsidRDefault="007F2C9F">
                  <w:pPr>
                    <w:spacing w:before="100" w:beforeAutospacing="1" w:after="100" w:afterAutospacing="1"/>
                    <w:ind w:left="202" w:hanging="202"/>
                    <w:jc w:val="center"/>
                    <w:rPr>
                      <w:rFonts w:eastAsia="Times New Roman"/>
                      <w:b/>
                      <w:bCs/>
                    </w:rPr>
                  </w:pPr>
                  <w:r w:rsidRPr="00175D8A">
                    <w:rPr>
                      <w:rFonts w:eastAsia="Times New Roman"/>
                      <w:b/>
                      <w:bCs/>
                    </w:rPr>
                    <w:t>Day of</w:t>
                  </w:r>
                </w:p>
              </w:tc>
            </w:tr>
            <w:tr w:rsidR="002428C0" w:rsidRPr="00A61053" w:rsidTr="00175D8A">
              <w:trPr>
                <w:trHeight w:val="356"/>
                <w:tblCellSpacing w:w="15" w:type="dxa"/>
              </w:trPr>
              <w:tc>
                <w:tcPr>
                  <w:tcW w:w="3020" w:type="dxa"/>
                  <w:tcMar>
                    <w:top w:w="15" w:type="dxa"/>
                    <w:left w:w="15" w:type="dxa"/>
                    <w:bottom w:w="15" w:type="dxa"/>
                    <w:right w:w="15" w:type="dxa"/>
                  </w:tcMar>
                  <w:hideMark/>
                </w:tcPr>
                <w:p w:rsidR="00DB1C69" w:rsidRPr="00175D8A" w:rsidRDefault="00DB1C69" w:rsidP="00175D8A">
                  <w:pPr>
                    <w:spacing w:before="100" w:beforeAutospacing="1" w:after="100" w:afterAutospacing="1"/>
                    <w:ind w:left="230"/>
                    <w:jc w:val="center"/>
                    <w:rPr>
                      <w:u w:val="single"/>
                    </w:rPr>
                  </w:pPr>
                  <w:r w:rsidRPr="00175D8A">
                    <w:rPr>
                      <w:rFonts w:eastAsia="Times New Roman"/>
                      <w:b/>
                      <w:bCs/>
                      <w:u w:val="single"/>
                    </w:rPr>
                    <w:t xml:space="preserve">Time of </w:t>
                  </w:r>
                  <w:r w:rsidRPr="00CF7D1B">
                    <w:rPr>
                      <w:rFonts w:eastAsia="Times New Roman"/>
                      <w:b/>
                      <w:bCs/>
                      <w:u w:val="single"/>
                    </w:rPr>
                    <w:t>D</w:t>
                  </w:r>
                  <w:r w:rsidRPr="00175D8A">
                    <w:rPr>
                      <w:rFonts w:eastAsia="Times New Roman"/>
                      <w:b/>
                      <w:bCs/>
                      <w:u w:val="single"/>
                    </w:rPr>
                    <w:t>eparture</w:t>
                  </w:r>
                </w:p>
              </w:tc>
              <w:tc>
                <w:tcPr>
                  <w:tcW w:w="2040" w:type="dxa"/>
                  <w:tcMar>
                    <w:top w:w="15" w:type="dxa"/>
                    <w:left w:w="15" w:type="dxa"/>
                    <w:bottom w:w="15" w:type="dxa"/>
                    <w:right w:w="15" w:type="dxa"/>
                  </w:tcMar>
                  <w:hideMark/>
                </w:tcPr>
                <w:p w:rsidR="00DB1C69" w:rsidRPr="00175D8A" w:rsidRDefault="00DB1C69" w:rsidP="00175D8A">
                  <w:pPr>
                    <w:spacing w:before="100" w:beforeAutospacing="1" w:after="100" w:afterAutospacing="1"/>
                    <w:ind w:left="230" w:hanging="202"/>
                    <w:jc w:val="center"/>
                    <w:rPr>
                      <w:u w:val="single"/>
                    </w:rPr>
                  </w:pPr>
                  <w:r w:rsidRPr="00CF7D1B">
                    <w:rPr>
                      <w:rFonts w:eastAsia="Times New Roman"/>
                      <w:b/>
                      <w:bCs/>
                      <w:u w:val="single"/>
                    </w:rPr>
                    <w:t>Quarter</w:t>
                  </w:r>
                  <w:r w:rsidRPr="00CE796C">
                    <w:rPr>
                      <w:rFonts w:eastAsia="Times New Roman"/>
                      <w:b/>
                      <w:bCs/>
                      <w:u w:val="single"/>
                    </w:rPr>
                    <w:t xml:space="preserve"> Day</w:t>
                  </w:r>
                </w:p>
              </w:tc>
              <w:tc>
                <w:tcPr>
                  <w:tcW w:w="1410" w:type="dxa"/>
                </w:tcPr>
                <w:p w:rsidR="00DB1C69" w:rsidRPr="00175D8A" w:rsidRDefault="00DB1C69" w:rsidP="00175D8A">
                  <w:pPr>
                    <w:spacing w:before="100" w:beforeAutospacing="1" w:after="100" w:afterAutospacing="1"/>
                    <w:ind w:left="230" w:hanging="202"/>
                    <w:jc w:val="center"/>
                    <w:rPr>
                      <w:rFonts w:eastAsia="Times New Roman"/>
                      <w:b/>
                      <w:bCs/>
                      <w:u w:val="single"/>
                    </w:rPr>
                  </w:pPr>
                  <w:r w:rsidRPr="00175D8A">
                    <w:rPr>
                      <w:rFonts w:eastAsia="Times New Roman"/>
                      <w:b/>
                      <w:bCs/>
                      <w:u w:val="single"/>
                    </w:rPr>
                    <w:t>Departure</w:t>
                  </w:r>
                </w:p>
              </w:tc>
              <w:tc>
                <w:tcPr>
                  <w:tcW w:w="1305" w:type="dxa"/>
                </w:tcPr>
                <w:p w:rsidR="00DB1C69" w:rsidRPr="00175D8A" w:rsidRDefault="00DB1C69" w:rsidP="00175D8A">
                  <w:pPr>
                    <w:spacing w:before="100" w:beforeAutospacing="1" w:after="100" w:afterAutospacing="1"/>
                    <w:ind w:left="230" w:hanging="202"/>
                    <w:jc w:val="center"/>
                    <w:rPr>
                      <w:rFonts w:eastAsia="Times New Roman"/>
                      <w:b/>
                      <w:bCs/>
                      <w:u w:val="single"/>
                    </w:rPr>
                  </w:pPr>
                  <w:r w:rsidRPr="00175D8A">
                    <w:rPr>
                      <w:rFonts w:eastAsia="Times New Roman"/>
                      <w:b/>
                      <w:bCs/>
                      <w:u w:val="single"/>
                    </w:rPr>
                    <w:t>Return</w:t>
                  </w:r>
                </w:p>
              </w:tc>
            </w:tr>
            <w:tr w:rsidR="002428C0" w:rsidRPr="00A61053" w:rsidTr="00175D8A">
              <w:trPr>
                <w:tblCellSpacing w:w="15" w:type="dxa"/>
              </w:trPr>
              <w:tc>
                <w:tcPr>
                  <w:tcW w:w="3020" w:type="dxa"/>
                  <w:tcMar>
                    <w:top w:w="15" w:type="dxa"/>
                    <w:left w:w="15" w:type="dxa"/>
                    <w:bottom w:w="15" w:type="dxa"/>
                    <w:right w:w="15" w:type="dxa"/>
                  </w:tcMar>
                  <w:hideMark/>
                </w:tcPr>
                <w:p w:rsidR="00DB1C69" w:rsidRPr="00A61053" w:rsidRDefault="00DB1C69" w:rsidP="00175D8A">
                  <w:pPr>
                    <w:spacing w:before="100" w:beforeAutospacing="1" w:after="100" w:afterAutospacing="1"/>
                    <w:ind w:left="230"/>
                    <w:jc w:val="center"/>
                  </w:pPr>
                  <w:r w:rsidRPr="00CF7D1B">
                    <w:rPr>
                      <w:rFonts w:eastAsia="Times New Roman"/>
                    </w:rPr>
                    <w:t>12:0</w:t>
                  </w:r>
                  <w:r w:rsidRPr="00CE796C">
                    <w:rPr>
                      <w:rFonts w:eastAsia="Times New Roman"/>
                    </w:rPr>
                    <w:t xml:space="preserve">0 </w:t>
                  </w:r>
                  <w:r w:rsidRPr="007F2C9F">
                    <w:rPr>
                      <w:rFonts w:eastAsia="Times New Roman"/>
                    </w:rPr>
                    <w:t xml:space="preserve">AM </w:t>
                  </w:r>
                  <w:r w:rsidRPr="00DF12E4">
                    <w:rPr>
                      <w:rFonts w:eastAsia="Times New Roman"/>
                    </w:rPr>
                    <w:t>-</w:t>
                  </w:r>
                  <w:r w:rsidRPr="00526EA6">
                    <w:rPr>
                      <w:rFonts w:eastAsia="Times New Roman"/>
                    </w:rPr>
                    <w:t xml:space="preserve"> 5:</w:t>
                  </w:r>
                  <w:r w:rsidRPr="00473AC8">
                    <w:rPr>
                      <w:rFonts w:eastAsia="Times New Roman"/>
                    </w:rPr>
                    <w:t xml:space="preserve">59 </w:t>
                  </w:r>
                  <w:r w:rsidRPr="00A61053">
                    <w:rPr>
                      <w:rFonts w:eastAsia="Times New Roman"/>
                    </w:rPr>
                    <w:t>AM</w:t>
                  </w:r>
                </w:p>
              </w:tc>
              <w:tc>
                <w:tcPr>
                  <w:tcW w:w="2040" w:type="dxa"/>
                  <w:tcMar>
                    <w:top w:w="15" w:type="dxa"/>
                    <w:left w:w="15" w:type="dxa"/>
                    <w:bottom w:w="15" w:type="dxa"/>
                    <w:right w:w="15" w:type="dxa"/>
                  </w:tcMar>
                  <w:hideMark/>
                </w:tcPr>
                <w:p w:rsidR="00DB1C69" w:rsidRPr="00A61053" w:rsidRDefault="00DB1C69" w:rsidP="00175D8A">
                  <w:pPr>
                    <w:spacing w:before="100" w:beforeAutospacing="1" w:after="100" w:afterAutospacing="1"/>
                    <w:ind w:left="230" w:hanging="202"/>
                    <w:jc w:val="center"/>
                  </w:pPr>
                  <w:r w:rsidRPr="00A61053">
                    <w:rPr>
                      <w:rFonts w:eastAsia="Times New Roman"/>
                    </w:rPr>
                    <w:t>Quarter 1</w:t>
                  </w:r>
                </w:p>
              </w:tc>
              <w:tc>
                <w:tcPr>
                  <w:tcW w:w="1410" w:type="dxa"/>
                </w:tcPr>
                <w:p w:rsidR="00DB1C69" w:rsidRPr="00A61053" w:rsidRDefault="00DB1C69" w:rsidP="00175D8A">
                  <w:pPr>
                    <w:spacing w:before="100" w:beforeAutospacing="1" w:after="100" w:afterAutospacing="1"/>
                    <w:ind w:left="230" w:hanging="202"/>
                    <w:jc w:val="center"/>
                    <w:rPr>
                      <w:rFonts w:eastAsia="Times New Roman"/>
                    </w:rPr>
                  </w:pPr>
                  <w:r w:rsidRPr="00A61053">
                    <w:rPr>
                      <w:rFonts w:eastAsia="Times New Roman"/>
                    </w:rPr>
                    <w:t>100%</w:t>
                  </w:r>
                </w:p>
              </w:tc>
              <w:tc>
                <w:tcPr>
                  <w:tcW w:w="1305" w:type="dxa"/>
                </w:tcPr>
                <w:p w:rsidR="00DB1C69" w:rsidRPr="00175D8A" w:rsidRDefault="00DB1C69" w:rsidP="00175D8A">
                  <w:pPr>
                    <w:spacing w:before="100" w:beforeAutospacing="1" w:after="100" w:afterAutospacing="1"/>
                    <w:ind w:left="230" w:hanging="202"/>
                    <w:jc w:val="center"/>
                    <w:rPr>
                      <w:rFonts w:eastAsia="Times New Roman"/>
                    </w:rPr>
                  </w:pPr>
                  <w:r w:rsidRPr="00175D8A">
                    <w:rPr>
                      <w:rFonts w:eastAsia="Times New Roman"/>
                    </w:rPr>
                    <w:t>25%</w:t>
                  </w:r>
                </w:p>
              </w:tc>
            </w:tr>
            <w:tr w:rsidR="002428C0" w:rsidRPr="00A61053" w:rsidTr="00175D8A">
              <w:trPr>
                <w:tblCellSpacing w:w="15" w:type="dxa"/>
              </w:trPr>
              <w:tc>
                <w:tcPr>
                  <w:tcW w:w="3020" w:type="dxa"/>
                  <w:tcMar>
                    <w:top w:w="15" w:type="dxa"/>
                    <w:left w:w="15" w:type="dxa"/>
                    <w:bottom w:w="15" w:type="dxa"/>
                    <w:right w:w="15" w:type="dxa"/>
                  </w:tcMar>
                  <w:hideMark/>
                </w:tcPr>
                <w:p w:rsidR="00DB1C69" w:rsidRPr="00A61053" w:rsidRDefault="00DB1C69" w:rsidP="00175D8A">
                  <w:pPr>
                    <w:spacing w:before="100" w:beforeAutospacing="1" w:after="100" w:afterAutospacing="1"/>
                    <w:ind w:left="230"/>
                    <w:jc w:val="center"/>
                  </w:pPr>
                  <w:r w:rsidRPr="00CF7D1B">
                    <w:rPr>
                      <w:rFonts w:eastAsia="Times New Roman"/>
                    </w:rPr>
                    <w:t>6:0</w:t>
                  </w:r>
                  <w:r w:rsidRPr="00CE796C">
                    <w:rPr>
                      <w:rFonts w:eastAsia="Times New Roman"/>
                    </w:rPr>
                    <w:t>0 AM</w:t>
                  </w:r>
                  <w:r w:rsidRPr="007F2C9F">
                    <w:rPr>
                      <w:rFonts w:eastAsia="Times New Roman"/>
                    </w:rPr>
                    <w:t xml:space="preserve"> </w:t>
                  </w:r>
                  <w:r w:rsidRPr="00DF12E4">
                    <w:rPr>
                      <w:rFonts w:eastAsia="Times New Roman"/>
                    </w:rPr>
                    <w:t>-</w:t>
                  </w:r>
                  <w:r w:rsidRPr="00526EA6">
                    <w:rPr>
                      <w:rFonts w:eastAsia="Times New Roman"/>
                    </w:rPr>
                    <w:t xml:space="preserve"> 11</w:t>
                  </w:r>
                  <w:r w:rsidRPr="00473AC8">
                    <w:rPr>
                      <w:rFonts w:eastAsia="Times New Roman"/>
                    </w:rPr>
                    <w:t>:59</w:t>
                  </w:r>
                  <w:r w:rsidRPr="00A61053">
                    <w:rPr>
                      <w:rFonts w:eastAsia="Times New Roman"/>
                    </w:rPr>
                    <w:t xml:space="preserve"> AM</w:t>
                  </w:r>
                </w:p>
              </w:tc>
              <w:tc>
                <w:tcPr>
                  <w:tcW w:w="2040" w:type="dxa"/>
                  <w:tcMar>
                    <w:top w:w="15" w:type="dxa"/>
                    <w:left w:w="15" w:type="dxa"/>
                    <w:bottom w:w="15" w:type="dxa"/>
                    <w:right w:w="15" w:type="dxa"/>
                  </w:tcMar>
                  <w:hideMark/>
                </w:tcPr>
                <w:p w:rsidR="00DB1C69" w:rsidRPr="00A61053" w:rsidRDefault="00DB1C69" w:rsidP="00175D8A">
                  <w:pPr>
                    <w:spacing w:before="100" w:beforeAutospacing="1" w:after="100" w:afterAutospacing="1"/>
                    <w:ind w:left="230" w:hanging="202"/>
                    <w:jc w:val="center"/>
                  </w:pPr>
                  <w:r w:rsidRPr="00A61053">
                    <w:rPr>
                      <w:rFonts w:eastAsia="Times New Roman"/>
                    </w:rPr>
                    <w:t>Quarter 2</w:t>
                  </w:r>
                </w:p>
              </w:tc>
              <w:tc>
                <w:tcPr>
                  <w:tcW w:w="1410" w:type="dxa"/>
                </w:tcPr>
                <w:p w:rsidR="00DB1C69" w:rsidRPr="00A61053" w:rsidRDefault="00DB1C69" w:rsidP="00175D8A">
                  <w:pPr>
                    <w:spacing w:before="100" w:beforeAutospacing="1" w:after="100" w:afterAutospacing="1"/>
                    <w:ind w:left="230" w:hanging="202"/>
                    <w:jc w:val="center"/>
                    <w:rPr>
                      <w:rFonts w:eastAsia="Times New Roman"/>
                    </w:rPr>
                  </w:pPr>
                  <w:r w:rsidRPr="00A61053">
                    <w:rPr>
                      <w:rFonts w:eastAsia="Times New Roman"/>
                    </w:rPr>
                    <w:t>75%</w:t>
                  </w:r>
                </w:p>
              </w:tc>
              <w:tc>
                <w:tcPr>
                  <w:tcW w:w="1305" w:type="dxa"/>
                </w:tcPr>
                <w:p w:rsidR="00DB1C69" w:rsidRPr="00175D8A" w:rsidRDefault="00DB1C69" w:rsidP="00175D8A">
                  <w:pPr>
                    <w:spacing w:before="100" w:beforeAutospacing="1" w:after="100" w:afterAutospacing="1"/>
                    <w:ind w:left="230" w:hanging="202"/>
                    <w:jc w:val="center"/>
                    <w:rPr>
                      <w:rFonts w:eastAsia="Times New Roman"/>
                    </w:rPr>
                  </w:pPr>
                  <w:r w:rsidRPr="00175D8A">
                    <w:rPr>
                      <w:rFonts w:eastAsia="Times New Roman"/>
                    </w:rPr>
                    <w:t>50%</w:t>
                  </w:r>
                </w:p>
              </w:tc>
            </w:tr>
            <w:tr w:rsidR="002428C0" w:rsidRPr="00A61053" w:rsidTr="00175D8A">
              <w:trPr>
                <w:tblCellSpacing w:w="15" w:type="dxa"/>
              </w:trPr>
              <w:tc>
                <w:tcPr>
                  <w:tcW w:w="3020" w:type="dxa"/>
                  <w:tcMar>
                    <w:top w:w="15" w:type="dxa"/>
                    <w:left w:w="15" w:type="dxa"/>
                    <w:bottom w:w="15" w:type="dxa"/>
                    <w:right w:w="15" w:type="dxa"/>
                  </w:tcMar>
                  <w:hideMark/>
                </w:tcPr>
                <w:p w:rsidR="00DB1C69" w:rsidRPr="00A61053" w:rsidRDefault="00DB1C69" w:rsidP="00175D8A">
                  <w:pPr>
                    <w:spacing w:before="100" w:beforeAutospacing="1" w:after="100" w:afterAutospacing="1"/>
                    <w:ind w:left="230"/>
                    <w:jc w:val="center"/>
                  </w:pPr>
                  <w:r w:rsidRPr="00CF7D1B">
                    <w:rPr>
                      <w:rFonts w:eastAsia="Times New Roman"/>
                    </w:rPr>
                    <w:t>12:0</w:t>
                  </w:r>
                  <w:r w:rsidRPr="00CE796C">
                    <w:rPr>
                      <w:rFonts w:eastAsia="Times New Roman"/>
                    </w:rPr>
                    <w:t>0 PM</w:t>
                  </w:r>
                  <w:r w:rsidRPr="007F2C9F">
                    <w:rPr>
                      <w:rFonts w:eastAsia="Times New Roman"/>
                    </w:rPr>
                    <w:t xml:space="preserve"> </w:t>
                  </w:r>
                  <w:r w:rsidRPr="00DF12E4">
                    <w:rPr>
                      <w:rFonts w:eastAsia="Times New Roman"/>
                    </w:rPr>
                    <w:t>-</w:t>
                  </w:r>
                  <w:r w:rsidRPr="00526EA6">
                    <w:rPr>
                      <w:rFonts w:eastAsia="Times New Roman"/>
                    </w:rPr>
                    <w:t xml:space="preserve"> 5:</w:t>
                  </w:r>
                  <w:r w:rsidRPr="00473AC8">
                    <w:rPr>
                      <w:rFonts w:eastAsia="Times New Roman"/>
                    </w:rPr>
                    <w:t>59 P</w:t>
                  </w:r>
                  <w:r w:rsidRPr="00A61053">
                    <w:rPr>
                      <w:rFonts w:eastAsia="Times New Roman"/>
                    </w:rPr>
                    <w:t>M</w:t>
                  </w:r>
                </w:p>
              </w:tc>
              <w:tc>
                <w:tcPr>
                  <w:tcW w:w="2040" w:type="dxa"/>
                  <w:tcMar>
                    <w:top w:w="15" w:type="dxa"/>
                    <w:left w:w="15" w:type="dxa"/>
                    <w:bottom w:w="15" w:type="dxa"/>
                    <w:right w:w="15" w:type="dxa"/>
                  </w:tcMar>
                  <w:hideMark/>
                </w:tcPr>
                <w:p w:rsidR="00DB1C69" w:rsidRPr="00A61053" w:rsidRDefault="00DB1C69" w:rsidP="00175D8A">
                  <w:pPr>
                    <w:spacing w:before="100" w:beforeAutospacing="1" w:after="100" w:afterAutospacing="1"/>
                    <w:ind w:left="230" w:hanging="202"/>
                    <w:jc w:val="center"/>
                  </w:pPr>
                  <w:r w:rsidRPr="00A61053">
                    <w:rPr>
                      <w:rFonts w:eastAsia="Times New Roman"/>
                    </w:rPr>
                    <w:t>Quarter 3</w:t>
                  </w:r>
                </w:p>
              </w:tc>
              <w:tc>
                <w:tcPr>
                  <w:tcW w:w="1410" w:type="dxa"/>
                </w:tcPr>
                <w:p w:rsidR="00DB1C69" w:rsidRPr="00A61053" w:rsidRDefault="00DB1C69" w:rsidP="00175D8A">
                  <w:pPr>
                    <w:spacing w:before="100" w:beforeAutospacing="1" w:after="100" w:afterAutospacing="1"/>
                    <w:ind w:left="230" w:hanging="202"/>
                    <w:jc w:val="center"/>
                    <w:rPr>
                      <w:rFonts w:eastAsia="Times New Roman"/>
                    </w:rPr>
                  </w:pPr>
                  <w:r w:rsidRPr="00A61053">
                    <w:rPr>
                      <w:rFonts w:eastAsia="Times New Roman"/>
                    </w:rPr>
                    <w:t>50%</w:t>
                  </w:r>
                </w:p>
              </w:tc>
              <w:tc>
                <w:tcPr>
                  <w:tcW w:w="1305" w:type="dxa"/>
                </w:tcPr>
                <w:p w:rsidR="00DB1C69" w:rsidRPr="00175D8A" w:rsidRDefault="00DB1C69" w:rsidP="00175D8A">
                  <w:pPr>
                    <w:spacing w:before="100" w:beforeAutospacing="1" w:after="100" w:afterAutospacing="1"/>
                    <w:ind w:left="230" w:hanging="202"/>
                    <w:jc w:val="center"/>
                    <w:rPr>
                      <w:rFonts w:eastAsia="Times New Roman"/>
                    </w:rPr>
                  </w:pPr>
                  <w:r w:rsidRPr="00175D8A">
                    <w:rPr>
                      <w:rFonts w:eastAsia="Times New Roman"/>
                    </w:rPr>
                    <w:t>75%</w:t>
                  </w:r>
                </w:p>
              </w:tc>
            </w:tr>
            <w:tr w:rsidR="002428C0" w:rsidRPr="00A61053" w:rsidTr="00175D8A">
              <w:trPr>
                <w:tblCellSpacing w:w="15" w:type="dxa"/>
              </w:trPr>
              <w:tc>
                <w:tcPr>
                  <w:tcW w:w="3020" w:type="dxa"/>
                  <w:tcMar>
                    <w:top w:w="15" w:type="dxa"/>
                    <w:left w:w="15" w:type="dxa"/>
                    <w:bottom w:w="15" w:type="dxa"/>
                    <w:right w:w="15" w:type="dxa"/>
                  </w:tcMar>
                  <w:hideMark/>
                </w:tcPr>
                <w:p w:rsidR="00DB1C69" w:rsidRPr="00A61053" w:rsidRDefault="00DB1C69" w:rsidP="00175D8A">
                  <w:pPr>
                    <w:spacing w:before="100" w:beforeAutospacing="1" w:after="100" w:afterAutospacing="1"/>
                    <w:ind w:left="230"/>
                    <w:jc w:val="center"/>
                  </w:pPr>
                  <w:r w:rsidRPr="00CF7D1B">
                    <w:rPr>
                      <w:rFonts w:eastAsia="Times New Roman"/>
                    </w:rPr>
                    <w:t>6:0</w:t>
                  </w:r>
                  <w:r w:rsidRPr="00CE796C">
                    <w:rPr>
                      <w:rFonts w:eastAsia="Times New Roman"/>
                    </w:rPr>
                    <w:t>0 PM</w:t>
                  </w:r>
                  <w:r w:rsidRPr="007F2C9F">
                    <w:rPr>
                      <w:rFonts w:eastAsia="Times New Roman"/>
                    </w:rPr>
                    <w:t xml:space="preserve"> </w:t>
                  </w:r>
                  <w:r w:rsidRPr="00DF12E4">
                    <w:rPr>
                      <w:rFonts w:eastAsia="Times New Roman"/>
                    </w:rPr>
                    <w:t>-</w:t>
                  </w:r>
                  <w:r w:rsidRPr="00526EA6">
                    <w:rPr>
                      <w:rFonts w:eastAsia="Times New Roman"/>
                    </w:rPr>
                    <w:t xml:space="preserve"> 11</w:t>
                  </w:r>
                  <w:r w:rsidRPr="00473AC8">
                    <w:rPr>
                      <w:rFonts w:eastAsia="Times New Roman"/>
                    </w:rPr>
                    <w:t>:59</w:t>
                  </w:r>
                  <w:r w:rsidRPr="00A61053">
                    <w:rPr>
                      <w:rFonts w:eastAsia="Times New Roman"/>
                    </w:rPr>
                    <w:t xml:space="preserve">  PM</w:t>
                  </w:r>
                </w:p>
              </w:tc>
              <w:tc>
                <w:tcPr>
                  <w:tcW w:w="2040" w:type="dxa"/>
                  <w:tcMar>
                    <w:top w:w="15" w:type="dxa"/>
                    <w:left w:w="15" w:type="dxa"/>
                    <w:bottom w:w="15" w:type="dxa"/>
                    <w:right w:w="15" w:type="dxa"/>
                  </w:tcMar>
                  <w:hideMark/>
                </w:tcPr>
                <w:p w:rsidR="00DB1C69" w:rsidRPr="00A61053" w:rsidRDefault="00DB1C69" w:rsidP="00175D8A">
                  <w:pPr>
                    <w:spacing w:before="100" w:beforeAutospacing="1" w:after="100" w:afterAutospacing="1"/>
                    <w:ind w:left="230" w:hanging="202"/>
                    <w:jc w:val="center"/>
                  </w:pPr>
                  <w:r w:rsidRPr="00A61053">
                    <w:rPr>
                      <w:rFonts w:eastAsia="Times New Roman"/>
                    </w:rPr>
                    <w:t>Quarter 4</w:t>
                  </w:r>
                </w:p>
              </w:tc>
              <w:tc>
                <w:tcPr>
                  <w:tcW w:w="1410" w:type="dxa"/>
                </w:tcPr>
                <w:p w:rsidR="00DB1C69" w:rsidRPr="00A61053" w:rsidRDefault="00DB1C69" w:rsidP="00175D8A">
                  <w:pPr>
                    <w:spacing w:before="100" w:beforeAutospacing="1" w:after="100" w:afterAutospacing="1"/>
                    <w:ind w:left="230" w:hanging="202"/>
                    <w:jc w:val="center"/>
                    <w:rPr>
                      <w:rFonts w:eastAsia="Times New Roman"/>
                    </w:rPr>
                  </w:pPr>
                  <w:r w:rsidRPr="00A61053">
                    <w:rPr>
                      <w:rFonts w:eastAsia="Times New Roman"/>
                    </w:rPr>
                    <w:t>25%</w:t>
                  </w:r>
                </w:p>
              </w:tc>
              <w:tc>
                <w:tcPr>
                  <w:tcW w:w="1305" w:type="dxa"/>
                </w:tcPr>
                <w:p w:rsidR="00DB1C69" w:rsidRPr="00175D8A" w:rsidRDefault="00DB1C69" w:rsidP="00175D8A">
                  <w:pPr>
                    <w:spacing w:before="100" w:beforeAutospacing="1" w:after="100" w:afterAutospacing="1"/>
                    <w:ind w:left="230" w:hanging="202"/>
                    <w:jc w:val="center"/>
                    <w:rPr>
                      <w:rFonts w:eastAsia="Times New Roman"/>
                    </w:rPr>
                  </w:pPr>
                  <w:r w:rsidRPr="00175D8A">
                    <w:rPr>
                      <w:rFonts w:eastAsia="Times New Roman"/>
                    </w:rPr>
                    <w:t>100%</w:t>
                  </w:r>
                </w:p>
              </w:tc>
            </w:tr>
          </w:tbl>
          <w:p w:rsidR="0033740B" w:rsidRPr="00CE796C" w:rsidRDefault="0033740B">
            <w:pPr>
              <w:pStyle w:val="NormalWeb"/>
              <w:spacing w:before="0" w:beforeAutospacing="0" w:after="0" w:afterAutospacing="0"/>
            </w:pPr>
          </w:p>
          <w:p w:rsidR="00C83FBE" w:rsidRDefault="00634533" w:rsidP="00175D8A">
            <w:pPr>
              <w:pStyle w:val="NormalWeb"/>
              <w:spacing w:before="0" w:beforeAutospacing="0" w:after="0" w:afterAutospacing="0"/>
              <w:rPr>
                <w:rStyle w:val="Strong"/>
              </w:rPr>
            </w:pPr>
            <w:r w:rsidRPr="00CE796C">
              <w:t xml:space="preserve">Unless a reduction is made for provided meals </w:t>
            </w:r>
            <w:hyperlink w:anchor="Paragraph4301" w:history="1">
              <w:r w:rsidRPr="00DF12E4">
                <w:rPr>
                  <w:rStyle w:val="Hyperlink"/>
                </w:rPr>
                <w:t>(</w:t>
              </w:r>
              <w:r w:rsidR="006C3B7B" w:rsidRPr="00526EA6">
                <w:rPr>
                  <w:rStyle w:val="Hyperlink"/>
                </w:rPr>
                <w:t>section</w:t>
              </w:r>
              <w:r w:rsidRPr="00526EA6">
                <w:rPr>
                  <w:rStyle w:val="Hyperlink"/>
                </w:rPr>
                <w:t xml:space="preserve"> 4301</w:t>
              </w:r>
            </w:hyperlink>
            <w:r w:rsidRPr="00DF12E4">
              <w:t xml:space="preserve">), employees are reimbursed for </w:t>
            </w:r>
            <w:r w:rsidR="008874E9" w:rsidRPr="00526EA6">
              <w:t>the full M&amp;IE allowance</w:t>
            </w:r>
            <w:r w:rsidRPr="00526EA6">
              <w:t xml:space="preserve"> on days in travel status between the departure and returning days.</w:t>
            </w:r>
          </w:p>
          <w:p w:rsidR="0033740B" w:rsidRDefault="00634533" w:rsidP="0034033B">
            <w:pPr>
              <w:pStyle w:val="NormalWeb"/>
              <w:spacing w:before="0" w:beforeAutospacing="0"/>
            </w:pPr>
            <w:bookmarkStart w:id="40" w:name="Paragraph4100_B"/>
            <w:bookmarkEnd w:id="40"/>
            <w:r>
              <w:rPr>
                <w:rStyle w:val="Strong"/>
              </w:rPr>
              <w:t>(B) Time adjustment when residing outside the official station.</w:t>
            </w:r>
            <w:r>
              <w:t xml:space="preserve"> When an employee begins </w:t>
            </w:r>
            <w:r>
              <w:lastRenderedPageBreak/>
              <w:t xml:space="preserve">travel from his or her domicile located in an area other than the city designated as the employee's official station, the employee's actual departure time must be adjusted for </w:t>
            </w:r>
            <w:r>
              <w:rPr>
                <w:rStyle w:val="Emphasis"/>
              </w:rPr>
              <w:t>excess</w:t>
            </w:r>
            <w:r>
              <w:t xml:space="preserve"> travel time incurred. For reimbursement purposes, travel time begins from the employee's official station when it is closer to the destination. Likewise, if the employee returns directly to his or her domicile from the last point of official business, the employee's actual return time must be adjusted for </w:t>
            </w:r>
            <w:r>
              <w:rPr>
                <w:rStyle w:val="Emphasis"/>
              </w:rPr>
              <w:t>excess</w:t>
            </w:r>
            <w:r>
              <w:t xml:space="preserve"> travel time incurred for not returning to the official station. The departure and return times are adjusted as follows:</w:t>
            </w:r>
          </w:p>
          <w:p w:rsidR="0033740B" w:rsidRDefault="00634533">
            <w:pPr>
              <w:numPr>
                <w:ilvl w:val="0"/>
                <w:numId w:val="22"/>
              </w:numPr>
              <w:spacing w:before="100" w:beforeAutospacing="1"/>
              <w:rPr>
                <w:rFonts w:eastAsia="Times New Roman"/>
              </w:rPr>
            </w:pPr>
            <w:r>
              <w:rPr>
                <w:rFonts w:eastAsia="Times New Roman"/>
              </w:rPr>
              <w:t xml:space="preserve">Departure time adjustment: </w:t>
            </w:r>
          </w:p>
          <w:p w:rsidR="0033740B" w:rsidRDefault="00634533">
            <w:pPr>
              <w:numPr>
                <w:ilvl w:val="1"/>
                <w:numId w:val="22"/>
              </w:numPr>
              <w:spacing w:before="100" w:beforeAutospacing="1"/>
              <w:rPr>
                <w:rFonts w:eastAsia="Times New Roman"/>
              </w:rPr>
            </w:pPr>
            <w:r>
              <w:rPr>
                <w:rFonts w:eastAsia="Times New Roman"/>
              </w:rPr>
              <w:t xml:space="preserve">Subtract the mileage from the official station to the destination from the mileage from the domicile to the destination to determine the excess miles driven. </w:t>
            </w:r>
          </w:p>
          <w:p w:rsidR="0033740B" w:rsidRDefault="00634533">
            <w:pPr>
              <w:numPr>
                <w:ilvl w:val="1"/>
                <w:numId w:val="22"/>
              </w:numPr>
              <w:spacing w:before="100" w:beforeAutospacing="1"/>
              <w:rPr>
                <w:rFonts w:eastAsia="Times New Roman"/>
              </w:rPr>
            </w:pPr>
            <w:r>
              <w:rPr>
                <w:rFonts w:eastAsia="Times New Roman"/>
              </w:rPr>
              <w:t xml:space="preserve">Divide the excess miles driven by 45 miles per hour to determine the excess travel time. </w:t>
            </w:r>
          </w:p>
          <w:p w:rsidR="0033740B" w:rsidRDefault="00634533">
            <w:pPr>
              <w:numPr>
                <w:ilvl w:val="1"/>
                <w:numId w:val="22"/>
              </w:numPr>
              <w:spacing w:before="100" w:beforeAutospacing="1" w:after="240"/>
              <w:rPr>
                <w:rFonts w:eastAsia="Times New Roman"/>
              </w:rPr>
            </w:pPr>
            <w:r>
              <w:rPr>
                <w:rFonts w:eastAsia="Times New Roman"/>
              </w:rPr>
              <w:t xml:space="preserve">Add the excess travel time to the actual departure time to determine the time used for computing </w:t>
            </w:r>
            <w:r w:rsidR="004B69AD">
              <w:rPr>
                <w:rFonts w:eastAsia="Times New Roman"/>
              </w:rPr>
              <w:t>M&amp;IE</w:t>
            </w:r>
            <w:r>
              <w:rPr>
                <w:rFonts w:eastAsia="Times New Roman"/>
              </w:rPr>
              <w:t xml:space="preserve"> allowance. </w:t>
            </w:r>
          </w:p>
          <w:p w:rsidR="0033740B" w:rsidRDefault="00634533">
            <w:pPr>
              <w:numPr>
                <w:ilvl w:val="0"/>
                <w:numId w:val="22"/>
              </w:numPr>
              <w:spacing w:before="100" w:beforeAutospacing="1"/>
              <w:rPr>
                <w:rFonts w:eastAsia="Times New Roman"/>
              </w:rPr>
            </w:pPr>
            <w:r>
              <w:rPr>
                <w:rFonts w:eastAsia="Times New Roman"/>
              </w:rPr>
              <w:t xml:space="preserve">Return time adjustment: </w:t>
            </w:r>
          </w:p>
          <w:p w:rsidR="0033740B" w:rsidRDefault="00634533">
            <w:pPr>
              <w:numPr>
                <w:ilvl w:val="1"/>
                <w:numId w:val="22"/>
              </w:numPr>
              <w:spacing w:before="100" w:beforeAutospacing="1"/>
              <w:rPr>
                <w:rFonts w:eastAsia="Times New Roman"/>
              </w:rPr>
            </w:pPr>
            <w:r>
              <w:rPr>
                <w:rFonts w:eastAsia="Times New Roman"/>
              </w:rPr>
              <w:t xml:space="preserve">Subtract the mileage from the official station to the destination from the mileage from the domicile to the destination to determine the excess miles driven. </w:t>
            </w:r>
          </w:p>
          <w:p w:rsidR="0033740B" w:rsidRDefault="00634533">
            <w:pPr>
              <w:numPr>
                <w:ilvl w:val="1"/>
                <w:numId w:val="22"/>
              </w:numPr>
              <w:spacing w:before="100" w:beforeAutospacing="1"/>
              <w:rPr>
                <w:rFonts w:eastAsia="Times New Roman"/>
              </w:rPr>
            </w:pPr>
            <w:r>
              <w:rPr>
                <w:rFonts w:eastAsia="Times New Roman"/>
              </w:rPr>
              <w:t xml:space="preserve">Divide the excess miles driven by 45 miles per hour to determine the excess travel time. </w:t>
            </w:r>
          </w:p>
          <w:p w:rsidR="0033740B" w:rsidRDefault="00634533">
            <w:pPr>
              <w:numPr>
                <w:ilvl w:val="1"/>
                <w:numId w:val="22"/>
              </w:numPr>
              <w:spacing w:before="100" w:beforeAutospacing="1"/>
              <w:rPr>
                <w:rFonts w:eastAsia="Times New Roman"/>
              </w:rPr>
            </w:pPr>
            <w:r>
              <w:rPr>
                <w:rFonts w:eastAsia="Times New Roman"/>
              </w:rPr>
              <w:t xml:space="preserve">Subtract the excess travel time from the actual return time to determine the time used for computing </w:t>
            </w:r>
            <w:r w:rsidR="004B69AD">
              <w:rPr>
                <w:rFonts w:eastAsia="Times New Roman"/>
              </w:rPr>
              <w:t>M&amp;IE</w:t>
            </w:r>
            <w:r>
              <w:rPr>
                <w:rFonts w:eastAsia="Times New Roman"/>
              </w:rPr>
              <w:t xml:space="preserve"> allowance. </w:t>
            </w:r>
          </w:p>
          <w:p w:rsidR="00A4613A" w:rsidRDefault="00634533" w:rsidP="007E68F8">
            <w:pPr>
              <w:pStyle w:val="NormalWeb"/>
              <w:rPr>
                <w:rStyle w:val="Strong"/>
              </w:rPr>
            </w:pPr>
            <w:r>
              <w:t xml:space="preserve">For mileage reimbursement when residing outside the official station see </w:t>
            </w:r>
            <w:hyperlink w:anchor="Paragraph3100_D" w:history="1">
              <w:r w:rsidR="00007D93">
                <w:rPr>
                  <w:rStyle w:val="Hyperlink"/>
                </w:rPr>
                <w:t>section 3100(D)</w:t>
              </w:r>
            </w:hyperlink>
            <w:r>
              <w:t>.</w:t>
            </w:r>
          </w:p>
          <w:p w:rsidR="009B0E1D" w:rsidRPr="00CE796C" w:rsidRDefault="00634533">
            <w:pPr>
              <w:pStyle w:val="NormalWeb"/>
              <w:spacing w:before="0" w:beforeAutospacing="0" w:after="0" w:afterAutospacing="0"/>
            </w:pPr>
            <w:r w:rsidRPr="00CF7D1B">
              <w:rPr>
                <w:rStyle w:val="Strong"/>
              </w:rPr>
              <w:t xml:space="preserve">(C) </w:t>
            </w:r>
            <w:r w:rsidR="004B69AD" w:rsidRPr="00CE796C">
              <w:rPr>
                <w:rStyle w:val="Strong"/>
              </w:rPr>
              <w:t xml:space="preserve">M&amp;IE </w:t>
            </w:r>
            <w:r w:rsidRPr="00CE796C">
              <w:rPr>
                <w:rStyle w:val="Strong"/>
              </w:rPr>
              <w:t>allowance rate</w:t>
            </w:r>
            <w:r w:rsidR="004B69AD" w:rsidRPr="00CE796C">
              <w:rPr>
                <w:rStyle w:val="Strong"/>
              </w:rPr>
              <w:t>s</w:t>
            </w:r>
            <w:r w:rsidRPr="00CE796C">
              <w:rPr>
                <w:rStyle w:val="Strong"/>
              </w:rPr>
              <w:t>.</w:t>
            </w:r>
            <w:r w:rsidRPr="007F2C9F">
              <w:t xml:space="preserve"> The </w:t>
            </w:r>
            <w:r w:rsidR="004B69AD" w:rsidRPr="00526EA6">
              <w:t>M&amp;IE</w:t>
            </w:r>
            <w:r w:rsidRPr="00274EED">
              <w:t xml:space="preserve"> rates include </w:t>
            </w:r>
            <w:r w:rsidR="0061533D" w:rsidRPr="00274EED">
              <w:t xml:space="preserve">charges for meals, taxes and </w:t>
            </w:r>
            <w:r w:rsidRPr="00274EED">
              <w:t>all</w:t>
            </w:r>
            <w:r w:rsidR="0061533D" w:rsidRPr="00274EED">
              <w:t xml:space="preserve"> fees and</w:t>
            </w:r>
            <w:r w:rsidRPr="00274EED">
              <w:t xml:space="preserve"> tips </w:t>
            </w:r>
            <w:r w:rsidR="0061533D" w:rsidRPr="00274EED">
              <w:t>to waiters, hotel porters, bellhops, doormen</w:t>
            </w:r>
            <w:r w:rsidR="00EF0468" w:rsidRPr="00274EED">
              <w:t xml:space="preserve">, </w:t>
            </w:r>
            <w:r w:rsidR="0061533D" w:rsidRPr="00274EED">
              <w:t xml:space="preserve">maids </w:t>
            </w:r>
            <w:r w:rsidR="00EF0468" w:rsidRPr="00274EED">
              <w:t xml:space="preserve">and dining room </w:t>
            </w:r>
            <w:r w:rsidR="0061533D" w:rsidRPr="00274EED">
              <w:t>stewards</w:t>
            </w:r>
            <w:r w:rsidR="009B0E1D" w:rsidRPr="00175D8A">
              <w:t>.</w:t>
            </w:r>
            <w:r w:rsidR="009B0E1D" w:rsidRPr="00CE796C">
              <w:t xml:space="preserve"> </w:t>
            </w:r>
            <w:r w:rsidR="0021260B" w:rsidRPr="00175D8A">
              <w:t xml:space="preserve">For </w:t>
            </w:r>
            <w:r w:rsidR="009B0E1D" w:rsidRPr="00CF7D1B">
              <w:t xml:space="preserve">CONUS locations, the following standard M&amp;IE allowance rate </w:t>
            </w:r>
            <w:r w:rsidR="006F50AF" w:rsidRPr="00CE796C">
              <w:t>applies</w:t>
            </w:r>
            <w:r w:rsidR="009B0E1D" w:rsidRPr="00CE796C">
              <w:t>:</w:t>
            </w:r>
          </w:p>
          <w:p w:rsidR="009B0E1D" w:rsidRPr="00CE796C" w:rsidRDefault="009B0E1D">
            <w:pPr>
              <w:pStyle w:val="NormalWeb"/>
              <w:spacing w:before="0" w:beforeAutospacing="0" w:after="0" w:afterAutospacing="0"/>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990"/>
            </w:tblGrid>
            <w:tr w:rsidR="006F50AF" w:rsidRPr="00274EED" w:rsidTr="00175D8A">
              <w:tc>
                <w:tcPr>
                  <w:tcW w:w="3870" w:type="dxa"/>
                </w:tcPr>
                <w:p w:rsidR="006F50AF" w:rsidRPr="00CF7D1B" w:rsidRDefault="006F50AF">
                  <w:pPr>
                    <w:pStyle w:val="NormalWeb"/>
                    <w:spacing w:before="0" w:beforeAutospacing="0" w:after="0" w:afterAutospacing="0"/>
                  </w:pPr>
                  <w:r w:rsidRPr="00CF7D1B">
                    <w:t>Standard M&amp;IE Allowance</w:t>
                  </w:r>
                </w:p>
              </w:tc>
              <w:tc>
                <w:tcPr>
                  <w:tcW w:w="990" w:type="dxa"/>
                </w:tcPr>
                <w:p w:rsidR="006F50AF" w:rsidRPr="00CE796C" w:rsidRDefault="0021260B">
                  <w:pPr>
                    <w:pStyle w:val="NormalWeb"/>
                    <w:spacing w:before="0" w:beforeAutospacing="0" w:after="0" w:afterAutospacing="0"/>
                  </w:pPr>
                  <w:r w:rsidRPr="00CE796C">
                    <w:t>$51</w:t>
                  </w:r>
                </w:p>
              </w:tc>
            </w:tr>
          </w:tbl>
          <w:p w:rsidR="0033740B" w:rsidRPr="00CE796C" w:rsidRDefault="0033740B">
            <w:pPr>
              <w:pStyle w:val="NormalWeb"/>
              <w:spacing w:before="0" w:beforeAutospacing="0" w:after="0" w:afterAutospacing="0"/>
            </w:pPr>
          </w:p>
          <w:p w:rsidR="00007D93" w:rsidRPr="00175D8A" w:rsidRDefault="00007D93" w:rsidP="00175D8A">
            <w:pPr>
              <w:pStyle w:val="NormalWeb"/>
              <w:spacing w:before="0" w:beforeAutospacing="0" w:after="0" w:afterAutospacing="0"/>
            </w:pPr>
            <w:r w:rsidRPr="00175D8A">
              <w:t xml:space="preserve">See </w:t>
            </w:r>
            <w:hyperlink w:anchor="Paragraph4005" w:history="1">
              <w:r w:rsidRPr="00175D8A">
                <w:rPr>
                  <w:rStyle w:val="Hyperlink"/>
                </w:rPr>
                <w:t>section 4005</w:t>
              </w:r>
            </w:hyperlink>
            <w:r w:rsidRPr="00175D8A">
              <w:t xml:space="preserve"> for additional information on subsistence rates in SMART and website locations to access subsistence rates if SMART is not accessible. </w:t>
            </w:r>
          </w:p>
          <w:p w:rsidR="00007D93" w:rsidRDefault="00007D93" w:rsidP="00175D8A">
            <w:pPr>
              <w:pStyle w:val="NormalWeb"/>
              <w:spacing w:before="0" w:beforeAutospacing="0" w:after="0" w:afterAutospacing="0"/>
              <w:rPr>
                <w:highlight w:val="yellow"/>
              </w:rPr>
            </w:pPr>
          </w:p>
          <w:p w:rsidR="0087026E" w:rsidRDefault="00007D93" w:rsidP="00175D8A">
            <w:pPr>
              <w:pStyle w:val="NormalWeb"/>
              <w:spacing w:before="0" w:beforeAutospacing="0" w:after="0" w:afterAutospacing="0"/>
            </w:pPr>
            <w:r w:rsidRPr="00175D8A">
              <w:t>Also, s</w:t>
            </w:r>
            <w:r w:rsidR="00634533" w:rsidRPr="00C34A2F">
              <w:t xml:space="preserve">ee </w:t>
            </w:r>
            <w:hyperlink w:anchor="Paragraph4300" w:history="1">
              <w:r w:rsidR="006C3B7B" w:rsidRPr="006F71DC">
                <w:rPr>
                  <w:rStyle w:val="Hyperlink"/>
                </w:rPr>
                <w:t>section 4300</w:t>
              </w:r>
            </w:hyperlink>
            <w:r w:rsidR="00634533" w:rsidRPr="0028476E">
              <w:t xml:space="preserve"> for information that may affect the </w:t>
            </w:r>
            <w:r w:rsidR="00400877" w:rsidRPr="00175D8A">
              <w:t xml:space="preserve">M&amp;IE </w:t>
            </w:r>
            <w:r w:rsidR="00634533" w:rsidRPr="006F71DC">
              <w:t>allowance paid for travel to</w:t>
            </w:r>
            <w:r w:rsidR="00634533" w:rsidRPr="00175D8A">
              <w:rPr>
                <w:highlight w:val="green"/>
              </w:rPr>
              <w:t xml:space="preserve"> </w:t>
            </w:r>
            <w:r w:rsidR="00274EED" w:rsidRPr="00175D8A">
              <w:t xml:space="preserve">non-standard </w:t>
            </w:r>
            <w:r w:rsidR="00634533" w:rsidRPr="00CE796C">
              <w:t>areas.</w:t>
            </w:r>
            <w:r w:rsidR="00634533" w:rsidRPr="00CE796C">
              <w:rPr>
                <w:rStyle w:val="Strong"/>
              </w:rPr>
              <w:t xml:space="preserve"> </w:t>
            </w:r>
            <w:r w:rsidR="0087026E" w:rsidRPr="009916F5">
              <w:t xml:space="preserve"> </w:t>
            </w:r>
          </w:p>
          <w:p w:rsidR="00412F50" w:rsidRPr="00F60F58" w:rsidRDefault="00412F50" w:rsidP="00175D8A">
            <w:pPr>
              <w:pStyle w:val="NormalWeb"/>
              <w:spacing w:before="0" w:beforeAutospacing="0" w:after="0" w:afterAutospacing="0"/>
            </w:pPr>
          </w:p>
          <w:p w:rsidR="00BE650C" w:rsidRDefault="00634533">
            <w:pPr>
              <w:pStyle w:val="NormalWeb"/>
              <w:spacing w:before="0" w:beforeAutospacing="0" w:after="0" w:afterAutospacing="0"/>
            </w:pPr>
            <w:bookmarkStart w:id="41" w:name="Paragraph4100_D"/>
            <w:bookmarkEnd w:id="41"/>
            <w:r w:rsidRPr="00E9587B">
              <w:rPr>
                <w:rStyle w:val="Strong"/>
              </w:rPr>
              <w:t>(</w:t>
            </w:r>
            <w:r w:rsidR="00F6574D">
              <w:rPr>
                <w:rStyle w:val="Strong"/>
              </w:rPr>
              <w:t>D</w:t>
            </w:r>
            <w:r w:rsidRPr="00E9587B">
              <w:rPr>
                <w:rStyle w:val="Strong"/>
              </w:rPr>
              <w:t>) Exception to the meal allowance rate for single day trips</w:t>
            </w:r>
            <w:r>
              <w:rPr>
                <w:rStyle w:val="Strong"/>
              </w:rPr>
              <w:t>.</w:t>
            </w:r>
            <w:r>
              <w:t xml:space="preserve"> The agency head or designee may authorize reimbursement to employees for one meal per day in the following circumstances when lodging expense is not incurred: </w:t>
            </w:r>
          </w:p>
          <w:p w:rsidR="00BE650C" w:rsidRDefault="00BE650C">
            <w:pPr>
              <w:pStyle w:val="NormalWeb"/>
              <w:spacing w:before="0" w:beforeAutospacing="0" w:after="0" w:afterAutospacing="0"/>
            </w:pPr>
          </w:p>
          <w:p w:rsidR="00BE650C" w:rsidRDefault="00634533" w:rsidP="00175D8A">
            <w:pPr>
              <w:pStyle w:val="NormalWeb"/>
              <w:numPr>
                <w:ilvl w:val="0"/>
                <w:numId w:val="36"/>
              </w:numPr>
              <w:spacing w:before="0" w:beforeAutospacing="0" w:after="0" w:afterAutospacing="0"/>
            </w:pPr>
            <w:r>
              <w:t xml:space="preserve">the employee is required to travel on official state business and the employee’s workday, including travel time, is extended three hours or more beyond the employee’s regularly scheduled work day; or </w:t>
            </w:r>
          </w:p>
          <w:p w:rsidR="00BE650C" w:rsidRDefault="00BE650C" w:rsidP="00175D8A">
            <w:pPr>
              <w:pStyle w:val="NormalWeb"/>
              <w:spacing w:before="0" w:beforeAutospacing="0" w:after="0" w:afterAutospacing="0"/>
              <w:ind w:left="720"/>
            </w:pPr>
          </w:p>
          <w:p w:rsidR="00BE650C" w:rsidRDefault="00634533" w:rsidP="00175D8A">
            <w:pPr>
              <w:pStyle w:val="NormalWeb"/>
              <w:numPr>
                <w:ilvl w:val="0"/>
                <w:numId w:val="36"/>
              </w:numPr>
              <w:spacing w:before="0" w:beforeAutospacing="0" w:after="0" w:afterAutospacing="0"/>
            </w:pPr>
            <w:proofErr w:type="gramStart"/>
            <w:r>
              <w:t>the</w:t>
            </w:r>
            <w:proofErr w:type="gramEnd"/>
            <w:r>
              <w:t xml:space="preserve"> employee is required to attend a conference or a meeting as an official guest or participant and a meal is served during the required attendance time. </w:t>
            </w:r>
          </w:p>
          <w:p w:rsidR="00BE650C" w:rsidRDefault="00BE650C" w:rsidP="00673BC7">
            <w:pPr>
              <w:pStyle w:val="NormalWeb"/>
              <w:spacing w:before="0" w:beforeAutospacing="0" w:after="0" w:afterAutospacing="0"/>
            </w:pPr>
          </w:p>
          <w:p w:rsidR="009608D1" w:rsidRDefault="00634533">
            <w:pPr>
              <w:pStyle w:val="NormalWeb"/>
              <w:spacing w:before="0" w:beforeAutospacing="0" w:after="0" w:afterAutospacing="0"/>
            </w:pPr>
            <w:r>
              <w:lastRenderedPageBreak/>
              <w:t xml:space="preserve">A meal cannot be reimbursed if the place at which the official business is conducted is within 30 miles of the employee’s official station or if a meal is provided at no cost to the </w:t>
            </w:r>
            <w:r w:rsidRPr="00A21E0F">
              <w:t xml:space="preserve">employee. </w:t>
            </w:r>
          </w:p>
          <w:p w:rsidR="009608D1" w:rsidRDefault="009608D1">
            <w:pPr>
              <w:pStyle w:val="NormalWeb"/>
              <w:spacing w:before="0" w:beforeAutospacing="0" w:after="0" w:afterAutospacing="0"/>
            </w:pPr>
          </w:p>
          <w:p w:rsidR="00CB4BA1" w:rsidRDefault="00634533">
            <w:pPr>
              <w:pStyle w:val="NormalWeb"/>
              <w:spacing w:before="0" w:beforeAutospacing="0" w:after="0" w:afterAutospacing="0"/>
            </w:pPr>
            <w:r w:rsidRPr="00A21E0F">
              <w:t>Each request for reimbursement shall</w:t>
            </w:r>
            <w:r w:rsidR="009E6D0B" w:rsidRPr="00A21E0F">
              <w:t>, at a minimum,</w:t>
            </w:r>
            <w:r w:rsidRPr="00A21E0F">
              <w:t xml:space="preserve"> identify the date, departure time, arrival time, destination, meal requested, and the purpose of travel. </w:t>
            </w:r>
            <w:r w:rsidR="009608D1">
              <w:t xml:space="preserve">When entering a travel expense report in SMART, the expense type “Same Day Travel Meal” should be selected </w:t>
            </w:r>
            <w:r w:rsidR="009608D1" w:rsidRPr="005204D8">
              <w:t xml:space="preserve">and </w:t>
            </w:r>
            <w:r w:rsidR="009608D1" w:rsidRPr="00175D8A">
              <w:t>t</w:t>
            </w:r>
            <w:r w:rsidRPr="004D17D1">
              <w:t>he meal requested for reimbursement (e.g., lunch) should be s</w:t>
            </w:r>
            <w:r w:rsidR="009608D1" w:rsidRPr="00175D8A">
              <w:t>elected,  T</w:t>
            </w:r>
            <w:r w:rsidRPr="004D17D1">
              <w:t>he employee’s scheduled work hours for the day (e.g., 8 a.m. – 5 p.m.)</w:t>
            </w:r>
            <w:r w:rsidR="009608D1" w:rsidRPr="004D17D1">
              <w:t xml:space="preserve"> should be entered in the </w:t>
            </w:r>
            <w:r w:rsidR="004D17D1" w:rsidRPr="00175D8A">
              <w:t>description field</w:t>
            </w:r>
            <w:r w:rsidR="009608D1" w:rsidRPr="004D17D1">
              <w:t>.</w:t>
            </w:r>
            <w:r w:rsidRPr="004D17D1">
              <w:t xml:space="preserve"> Receipts are not required and there is no provision</w:t>
            </w:r>
            <w:r>
              <w:t xml:space="preserve"> to reimburse an employee if the actual cost of a meal exceeds the per-meal allowance rate. One breakfast, lunch or dinner may be paid, as determined by the agency head or designee, at the following </w:t>
            </w:r>
            <w:r w:rsidR="001B1D51">
              <w:t xml:space="preserve">percentage of the daily M&amp;IE </w:t>
            </w:r>
            <w:r>
              <w:t xml:space="preserve">allowance rates: </w:t>
            </w:r>
          </w:p>
          <w:p w:rsidR="00BC4457" w:rsidRDefault="00BC4457">
            <w:pPr>
              <w:pStyle w:val="NormalWeb"/>
              <w:spacing w:before="0" w:beforeAutospacing="0" w:after="0" w:afterAutospacing="0"/>
            </w:pPr>
          </w:p>
          <w:p w:rsidR="00A5328C" w:rsidRDefault="00A5328C">
            <w:pPr>
              <w:pStyle w:val="NormalWeb"/>
              <w:spacing w:before="0" w:beforeAutospacing="0" w:after="0" w:afterAutospacing="0"/>
            </w:pPr>
          </w:p>
          <w:tbl>
            <w:tblPr>
              <w:tblW w:w="8190" w:type="dxa"/>
              <w:tblCellSpacing w:w="15" w:type="dxa"/>
              <w:tblInd w:w="259" w:type="dxa"/>
              <w:tblCellMar>
                <w:top w:w="15" w:type="dxa"/>
                <w:left w:w="15" w:type="dxa"/>
                <w:bottom w:w="15" w:type="dxa"/>
                <w:right w:w="15" w:type="dxa"/>
              </w:tblCellMar>
              <w:tblLook w:val="04A0" w:firstRow="1" w:lastRow="0" w:firstColumn="1" w:lastColumn="0" w:noHBand="0" w:noVBand="1"/>
            </w:tblPr>
            <w:tblGrid>
              <w:gridCol w:w="4336"/>
              <w:gridCol w:w="1424"/>
              <w:gridCol w:w="1170"/>
              <w:gridCol w:w="1260"/>
            </w:tblGrid>
            <w:tr w:rsidR="00B7532F" w:rsidTr="00B7532F">
              <w:trPr>
                <w:tblCellSpacing w:w="15" w:type="dxa"/>
              </w:trPr>
              <w:tc>
                <w:tcPr>
                  <w:tcW w:w="4291" w:type="dxa"/>
                </w:tcPr>
                <w:p w:rsidR="0033740B" w:rsidRDefault="0033740B" w:rsidP="00431044">
                  <w:pPr>
                    <w:rPr>
                      <w:rFonts w:eastAsia="Times New Roman"/>
                      <w:b/>
                      <w:bCs/>
                    </w:rPr>
                  </w:pPr>
                </w:p>
              </w:tc>
              <w:tc>
                <w:tcPr>
                  <w:tcW w:w="1394" w:type="dxa"/>
                  <w:hideMark/>
                </w:tcPr>
                <w:p w:rsidR="0033740B" w:rsidRPr="00175D8A" w:rsidRDefault="00634533">
                  <w:pPr>
                    <w:jc w:val="center"/>
                    <w:rPr>
                      <w:rFonts w:eastAsia="Times New Roman"/>
                      <w:b/>
                      <w:bCs/>
                      <w:u w:val="single"/>
                    </w:rPr>
                  </w:pPr>
                  <w:r w:rsidRPr="00175D8A">
                    <w:rPr>
                      <w:rFonts w:eastAsia="Times New Roman"/>
                      <w:b/>
                      <w:bCs/>
                      <w:u w:val="single"/>
                    </w:rPr>
                    <w:t>Breakfast</w:t>
                  </w:r>
                </w:p>
              </w:tc>
              <w:tc>
                <w:tcPr>
                  <w:tcW w:w="1140" w:type="dxa"/>
                  <w:hideMark/>
                </w:tcPr>
                <w:p w:rsidR="0033740B" w:rsidRPr="00175D8A" w:rsidRDefault="00634533">
                  <w:pPr>
                    <w:jc w:val="center"/>
                    <w:rPr>
                      <w:rFonts w:eastAsia="Times New Roman"/>
                      <w:b/>
                      <w:bCs/>
                      <w:u w:val="single"/>
                    </w:rPr>
                  </w:pPr>
                  <w:r w:rsidRPr="00175D8A">
                    <w:rPr>
                      <w:rFonts w:eastAsia="Times New Roman"/>
                      <w:b/>
                      <w:bCs/>
                      <w:u w:val="single"/>
                    </w:rPr>
                    <w:t>Lunch</w:t>
                  </w:r>
                </w:p>
              </w:tc>
              <w:tc>
                <w:tcPr>
                  <w:tcW w:w="1215" w:type="dxa"/>
                  <w:hideMark/>
                </w:tcPr>
                <w:p w:rsidR="0033740B" w:rsidRPr="00175D8A" w:rsidRDefault="00634533">
                  <w:pPr>
                    <w:jc w:val="center"/>
                    <w:rPr>
                      <w:rFonts w:eastAsia="Times New Roman"/>
                      <w:b/>
                      <w:bCs/>
                      <w:u w:val="single"/>
                    </w:rPr>
                  </w:pPr>
                  <w:r w:rsidRPr="00175D8A">
                    <w:rPr>
                      <w:rFonts w:eastAsia="Times New Roman"/>
                      <w:b/>
                      <w:bCs/>
                      <w:u w:val="single"/>
                    </w:rPr>
                    <w:t>Dinner</w:t>
                  </w:r>
                </w:p>
              </w:tc>
            </w:tr>
            <w:tr w:rsidR="00D2374E" w:rsidTr="00175D8A">
              <w:trPr>
                <w:trHeight w:val="419"/>
                <w:tblCellSpacing w:w="15" w:type="dxa"/>
              </w:trPr>
              <w:tc>
                <w:tcPr>
                  <w:tcW w:w="4291" w:type="dxa"/>
                  <w:vAlign w:val="center"/>
                  <w:hideMark/>
                </w:tcPr>
                <w:p w:rsidR="0033740B" w:rsidRDefault="00847732" w:rsidP="00175D8A">
                  <w:pPr>
                    <w:jc w:val="center"/>
                    <w:rPr>
                      <w:rFonts w:eastAsia="Times New Roman"/>
                    </w:rPr>
                  </w:pPr>
                  <w:r>
                    <w:rPr>
                      <w:rFonts w:eastAsia="Times New Roman"/>
                    </w:rPr>
                    <w:t>Reimburs</w:t>
                  </w:r>
                  <w:r w:rsidR="00D2374E">
                    <w:rPr>
                      <w:rFonts w:eastAsia="Times New Roman"/>
                    </w:rPr>
                    <w:t>e</w:t>
                  </w:r>
                  <w:r w:rsidR="00B7532F">
                    <w:rPr>
                      <w:rFonts w:eastAsia="Times New Roman"/>
                    </w:rPr>
                    <w:t xml:space="preserve">d % </w:t>
                  </w:r>
                  <w:r>
                    <w:rPr>
                      <w:rFonts w:eastAsia="Times New Roman"/>
                    </w:rPr>
                    <w:t xml:space="preserve">of Daily M&amp;IE </w:t>
                  </w:r>
                  <w:r w:rsidR="00D2374E">
                    <w:rPr>
                      <w:rFonts w:eastAsia="Times New Roman"/>
                    </w:rPr>
                    <w:t>Allowance</w:t>
                  </w:r>
                </w:p>
              </w:tc>
              <w:tc>
                <w:tcPr>
                  <w:tcW w:w="1394" w:type="dxa"/>
                  <w:vAlign w:val="center"/>
                </w:tcPr>
                <w:p w:rsidR="0033740B" w:rsidRDefault="00847732" w:rsidP="00026058">
                  <w:pPr>
                    <w:jc w:val="center"/>
                    <w:rPr>
                      <w:rFonts w:eastAsia="Times New Roman"/>
                    </w:rPr>
                  </w:pPr>
                  <w:r>
                    <w:rPr>
                      <w:rFonts w:eastAsia="Times New Roman"/>
                    </w:rPr>
                    <w:t>15%</w:t>
                  </w:r>
                </w:p>
              </w:tc>
              <w:tc>
                <w:tcPr>
                  <w:tcW w:w="1140" w:type="dxa"/>
                  <w:vAlign w:val="center"/>
                </w:tcPr>
                <w:p w:rsidR="0033740B" w:rsidRDefault="00847732" w:rsidP="005204D8">
                  <w:pPr>
                    <w:pStyle w:val="NormalWeb"/>
                    <w:spacing w:before="0" w:beforeAutospacing="0" w:after="0" w:afterAutospacing="0"/>
                    <w:jc w:val="center"/>
                  </w:pPr>
                  <w:r>
                    <w:t>35%</w:t>
                  </w:r>
                </w:p>
              </w:tc>
              <w:tc>
                <w:tcPr>
                  <w:tcW w:w="1215" w:type="dxa"/>
                  <w:vAlign w:val="center"/>
                </w:tcPr>
                <w:p w:rsidR="0033740B" w:rsidRDefault="00847732">
                  <w:pPr>
                    <w:jc w:val="center"/>
                    <w:rPr>
                      <w:rFonts w:eastAsia="Times New Roman"/>
                    </w:rPr>
                  </w:pPr>
                  <w:r>
                    <w:rPr>
                      <w:rFonts w:eastAsia="Times New Roman"/>
                    </w:rPr>
                    <w:t>50%</w:t>
                  </w:r>
                </w:p>
              </w:tc>
            </w:tr>
          </w:tbl>
          <w:p w:rsidR="0033740B" w:rsidRDefault="00634533">
            <w:pPr>
              <w:pStyle w:val="NormalWeb"/>
              <w:spacing w:before="0" w:beforeAutospacing="0" w:after="0" w:afterAutospacing="0"/>
            </w:pPr>
            <w:r>
              <w:t> </w:t>
            </w:r>
          </w:p>
          <w:p w:rsidR="0033740B" w:rsidRDefault="00634533" w:rsidP="00CF7854">
            <w:pPr>
              <w:pStyle w:val="NormalWeb"/>
              <w:spacing w:before="0" w:beforeAutospacing="0" w:after="0" w:afterAutospacing="0"/>
            </w:pPr>
            <w:r>
              <w:t>Frequently asked questions regarding reimbursement of a meal without overnight travel can be found at</w:t>
            </w:r>
            <w:r w:rsidR="00847732">
              <w:t xml:space="preserve"> </w:t>
            </w:r>
            <w:hyperlink r:id="rId25" w:history="1">
              <w:r w:rsidR="00847732" w:rsidRPr="00781AF2">
                <w:rPr>
                  <w:rStyle w:val="Hyperlink"/>
                </w:rPr>
                <w:t>http://www.admin.ks.gov/offices/chief-financial-officer/travel-information-for-state-employees/faq-regarding-reimbursement-of-a-meal-without-overnight-travel</w:t>
              </w:r>
            </w:hyperlink>
            <w:r w:rsidR="00847732">
              <w:t>.</w:t>
            </w:r>
          </w:p>
          <w:p w:rsidR="0033740B" w:rsidRDefault="00634533">
            <w:pPr>
              <w:pStyle w:val="NormalWeb"/>
            </w:pPr>
            <w:r>
              <w:t>(References: K.A.R. 1-16-3c, 1-16-18, K.S.A. 75-3201, 75-3207, 75-3207a)</w:t>
            </w:r>
          </w:p>
          <w:p w:rsidR="0033740B" w:rsidRDefault="00634533">
            <w:pPr>
              <w:pStyle w:val="NormalWeb"/>
            </w:pPr>
            <w:bookmarkStart w:id="42" w:name="Paragraph4200"/>
            <w:r>
              <w:rPr>
                <w:rStyle w:val="Strong"/>
              </w:rPr>
              <w:t>4200 Lodging Expense Reimbursement</w:t>
            </w:r>
            <w:bookmarkEnd w:id="42"/>
          </w:p>
          <w:p w:rsidR="0033740B" w:rsidRDefault="00634533">
            <w:pPr>
              <w:pStyle w:val="NormalWeb"/>
              <w:spacing w:after="0" w:afterAutospacing="0"/>
            </w:pPr>
            <w:r>
              <w:rPr>
                <w:rStyle w:val="Strong"/>
              </w:rPr>
              <w:t>(A)</w:t>
            </w:r>
            <w:r w:rsidR="00353A32">
              <w:rPr>
                <w:rStyle w:val="Strong"/>
              </w:rPr>
              <w:t xml:space="preserve"> </w:t>
            </w:r>
            <w:r w:rsidRPr="007E68F8">
              <w:rPr>
                <w:b/>
              </w:rPr>
              <w:t>General</w:t>
            </w:r>
            <w:r>
              <w:t xml:space="preserve">. Employees may be reimbursed for actual lodging expense incurred. The total amount for lodging may not exceed the established lodging expense limitations shown in paragraph (B) below. </w:t>
            </w:r>
            <w:r w:rsidR="00B74E1B">
              <w:t xml:space="preserve"> No allowance for any tips is included with</w:t>
            </w:r>
            <w:r w:rsidR="001812BA">
              <w:t>in</w:t>
            </w:r>
            <w:r w:rsidR="00B74E1B">
              <w:t xml:space="preserve"> the lodging rate.  </w:t>
            </w:r>
            <w:r>
              <w:rPr>
                <w:rStyle w:val="Strong"/>
              </w:rPr>
              <w:t>Taxes associated with lodging are not considered when applying the maximum lodging limit to the traveler's lodging rate.</w:t>
            </w:r>
            <w:r>
              <w:t xml:space="preserve"> Thus, the amount reimbursed or paid for lodging expense may exceed the established limitation by as much as the amount of associated taxes. </w:t>
            </w:r>
          </w:p>
          <w:p w:rsidR="0033740B" w:rsidRPr="00A21E0F" w:rsidRDefault="00634533">
            <w:pPr>
              <w:pStyle w:val="NormalWeb"/>
              <w:spacing w:before="0" w:beforeAutospacing="0"/>
            </w:pPr>
            <w:r>
              <w:br/>
              <w:t xml:space="preserve">Lodging expense reimbursement is limited to the lodging establishment's lowest available rate for normal single occupancy on the day (or days) the lodging expense was </w:t>
            </w:r>
            <w:r w:rsidRPr="00A21E0F">
              <w:t xml:space="preserve">incurred. The official receipt from the lodging establishment must be part of the documentation submitted </w:t>
            </w:r>
            <w:r w:rsidR="0034033B" w:rsidRPr="00431044">
              <w:t>with</w:t>
            </w:r>
            <w:r w:rsidRPr="00A21E0F">
              <w:t xml:space="preserve"> the employee's travel expense report. Non-itemized lodging receipts are sufficient</w:t>
            </w:r>
            <w:r w:rsidRPr="0034033B">
              <w:t xml:space="preserve"> for</w:t>
            </w:r>
            <w:r>
              <w:t xml:space="preserve"> reimbursement unless rates are higher than the single rate and/or include charges in addition to room rate and taxes. Receipts provided to employees using express checkout are also acceptable provided that the dates </w:t>
            </w:r>
            <w:r w:rsidRPr="00A21E0F">
              <w:t>of lodging, the daily room rate, and the total lodging charges are in agreement.</w:t>
            </w:r>
          </w:p>
          <w:p w:rsidR="0033740B" w:rsidRDefault="00634533">
            <w:pPr>
              <w:pStyle w:val="NormalWeb"/>
              <w:spacing w:after="0" w:afterAutospacing="0"/>
            </w:pPr>
            <w:r w:rsidRPr="00A21E0F">
              <w:t>In limited exceptional circumstances, the lodging expense may be reimbursed without the official receipt with written justification included as part of the documentation for the travel expense report explaining why the official lodging receipt is unavailable and a statement that the claim represents a true and actual claim in accordance with current travel law. The justification should include the dates of lodging and an itemized breakdown of charges (daily room rate, taxes, telephone, etc.). The agency head, or designee authorized to approve the travel forms,</w:t>
            </w:r>
            <w:r w:rsidR="000F3AB8">
              <w:t xml:space="preserve"> </w:t>
            </w:r>
            <w:r w:rsidRPr="00A21E0F">
              <w:t>must approve the justification. If lodging was obtained from another source, a justification of why lodging was not obtained from a lodging establishment must be included with the travel expense report.</w:t>
            </w:r>
          </w:p>
          <w:p w:rsidR="0033740B" w:rsidRDefault="00634533">
            <w:pPr>
              <w:pStyle w:val="NormalWeb"/>
              <w:spacing w:before="0" w:beforeAutospacing="0" w:after="0" w:afterAutospacing="0"/>
            </w:pPr>
            <w:r>
              <w:lastRenderedPageBreak/>
              <w:br/>
              <w:t xml:space="preserve">Employees are not required to share lodging accommodations with other state employees when traveling. However, if employees choose to share lodging accommodations, one employee may be reimbursed for the entire room charge, with </w:t>
            </w:r>
            <w:r w:rsidRPr="00500963">
              <w:t>the payment vouchers for</w:t>
            </w:r>
            <w:r>
              <w:t xml:space="preserve"> those staying in the room cross-referenced.</w:t>
            </w:r>
          </w:p>
          <w:p w:rsidR="0033740B" w:rsidRDefault="00634533">
            <w:pPr>
              <w:pStyle w:val="NormalWeb"/>
              <w:spacing w:before="0" w:beforeAutospacing="0"/>
            </w:pPr>
            <w:r>
              <w:br/>
              <w:t>All out-of-state lodging reservations should be booked in accordance with the agency’s travel policy.</w:t>
            </w:r>
          </w:p>
          <w:p w:rsidR="006F50AF" w:rsidRDefault="00634533">
            <w:pPr>
              <w:pStyle w:val="NormalWeb"/>
              <w:spacing w:after="0" w:afterAutospacing="0"/>
            </w:pPr>
            <w:bookmarkStart w:id="43" w:name="Paragraph4200_B"/>
            <w:bookmarkEnd w:id="43"/>
            <w:r w:rsidRPr="00CF7D1B">
              <w:rPr>
                <w:rStyle w:val="Strong"/>
              </w:rPr>
              <w:t>(B)</w:t>
            </w:r>
            <w:r w:rsidRPr="00CE796C">
              <w:rPr>
                <w:rStyle w:val="Strong"/>
              </w:rPr>
              <w:t xml:space="preserve"> Lodging expense limitations</w:t>
            </w:r>
            <w:r w:rsidRPr="00CE796C">
              <w:t xml:space="preserve">. </w:t>
            </w:r>
            <w:r w:rsidR="000F0668" w:rsidRPr="00175D8A">
              <w:t>No allowance for any tips is included with</w:t>
            </w:r>
            <w:r w:rsidR="00A84CBA" w:rsidRPr="00175D8A">
              <w:t>in</w:t>
            </w:r>
            <w:r w:rsidR="000F0668" w:rsidRPr="00175D8A">
              <w:t xml:space="preserve"> this rate. For CONUS locations, the </w:t>
            </w:r>
            <w:r w:rsidR="006F50AF" w:rsidRPr="00175D8A">
              <w:t xml:space="preserve">following </w:t>
            </w:r>
            <w:r w:rsidR="000F0668" w:rsidRPr="00175D8A">
              <w:t xml:space="preserve">standard </w:t>
            </w:r>
            <w:r w:rsidRPr="00CF7D1B">
              <w:t xml:space="preserve">daily lodging expense limitations </w:t>
            </w:r>
            <w:r w:rsidR="006F50AF" w:rsidRPr="00175D8A">
              <w:t>apply</w:t>
            </w:r>
            <w:r w:rsidRPr="00CE796C">
              <w:t>:</w:t>
            </w:r>
          </w:p>
          <w:p w:rsidR="00BC4457" w:rsidRPr="00175D8A" w:rsidRDefault="00BC4457">
            <w:pPr>
              <w:pStyle w:val="NormalWeb"/>
              <w:spacing w:after="0" w:afterAutospacing="0"/>
            </w:pPr>
          </w:p>
          <w:p w:rsidR="006F50AF" w:rsidRPr="00175D8A" w:rsidRDefault="006F50AF" w:rsidP="00175D8A">
            <w:pPr>
              <w:pStyle w:val="NormalWeb"/>
              <w:spacing w:before="0" w:beforeAutospacing="0" w:after="0" w:afterAutospacing="0"/>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970"/>
            </w:tblGrid>
            <w:tr w:rsidR="006F50AF" w:rsidRPr="00A84CBA" w:rsidTr="00175D8A">
              <w:tc>
                <w:tcPr>
                  <w:tcW w:w="3960" w:type="dxa"/>
                </w:tcPr>
                <w:p w:rsidR="006F50AF" w:rsidRPr="00175D8A" w:rsidRDefault="006F50AF">
                  <w:pPr>
                    <w:pStyle w:val="NormalWeb"/>
                    <w:spacing w:after="0" w:afterAutospacing="0"/>
                  </w:pPr>
                  <w:r w:rsidRPr="00175D8A">
                    <w:t>Standard Lodging Rate</w:t>
                  </w:r>
                </w:p>
              </w:tc>
              <w:tc>
                <w:tcPr>
                  <w:tcW w:w="2970" w:type="dxa"/>
                </w:tcPr>
                <w:p w:rsidR="006F50AF" w:rsidRPr="00175D8A" w:rsidRDefault="0021260B" w:rsidP="004F2037">
                  <w:pPr>
                    <w:pStyle w:val="NormalWeb"/>
                    <w:spacing w:after="0" w:afterAutospacing="0"/>
                  </w:pPr>
                  <w:r w:rsidRPr="00CF7D1B">
                    <w:t>$89</w:t>
                  </w:r>
                </w:p>
              </w:tc>
            </w:tr>
            <w:tr w:rsidR="006F50AF" w:rsidRPr="00A84CBA" w:rsidTr="00175D8A">
              <w:tc>
                <w:tcPr>
                  <w:tcW w:w="3960" w:type="dxa"/>
                </w:tcPr>
                <w:p w:rsidR="006F50AF" w:rsidRPr="00175D8A" w:rsidRDefault="006F50AF">
                  <w:pPr>
                    <w:pStyle w:val="NormalWeb"/>
                    <w:spacing w:after="0" w:afterAutospacing="0"/>
                  </w:pPr>
                  <w:r w:rsidRPr="00175D8A">
                    <w:t>International Lodging</w:t>
                  </w:r>
                </w:p>
              </w:tc>
              <w:tc>
                <w:tcPr>
                  <w:tcW w:w="2970" w:type="dxa"/>
                </w:tcPr>
                <w:p w:rsidR="006F50AF" w:rsidRPr="00175D8A" w:rsidRDefault="00A84CBA">
                  <w:pPr>
                    <w:pStyle w:val="NormalWeb"/>
                    <w:spacing w:after="0" w:afterAutospacing="0"/>
                  </w:pPr>
                  <w:r w:rsidRPr="00175D8A">
                    <w:t xml:space="preserve">Actual expenses are allowed </w:t>
                  </w:r>
                </w:p>
              </w:tc>
            </w:tr>
          </w:tbl>
          <w:p w:rsidR="0021260B" w:rsidRPr="00175D8A" w:rsidRDefault="0021260B">
            <w:pPr>
              <w:pStyle w:val="NormalWeb"/>
              <w:spacing w:before="0" w:beforeAutospacing="0" w:after="0" w:afterAutospacing="0"/>
            </w:pPr>
          </w:p>
          <w:p w:rsidR="0033740B" w:rsidRPr="00CE796C" w:rsidRDefault="00B34AE7">
            <w:pPr>
              <w:pStyle w:val="NormalWeb"/>
              <w:spacing w:before="0" w:beforeAutospacing="0" w:after="0" w:afterAutospacing="0"/>
            </w:pPr>
            <w:r w:rsidRPr="00175D8A">
              <w:t xml:space="preserve">See </w:t>
            </w:r>
            <w:hyperlink w:anchor="Paragraph4005" w:history="1">
              <w:r w:rsidRPr="00175D8A">
                <w:rPr>
                  <w:rStyle w:val="Hyperlink"/>
                </w:rPr>
                <w:t>section 400</w:t>
              </w:r>
              <w:r w:rsidR="00512197" w:rsidRPr="00175D8A">
                <w:rPr>
                  <w:rStyle w:val="Hyperlink"/>
                </w:rPr>
                <w:t>5</w:t>
              </w:r>
            </w:hyperlink>
            <w:r w:rsidRPr="00175D8A">
              <w:t xml:space="preserve"> for additional information on subsistence rates in SMART and website locations to access subsistence rates if SMART is not accessible.</w:t>
            </w:r>
          </w:p>
          <w:tbl>
            <w:tblPr>
              <w:tblW w:w="4354" w:type="pct"/>
              <w:tblCellSpacing w:w="0" w:type="dxa"/>
              <w:tblLook w:val="04A0" w:firstRow="1" w:lastRow="0" w:firstColumn="1" w:lastColumn="0" w:noHBand="0" w:noVBand="1"/>
            </w:tblPr>
            <w:tblGrid>
              <w:gridCol w:w="7168"/>
              <w:gridCol w:w="977"/>
            </w:tblGrid>
            <w:tr w:rsidR="00B32683" w:rsidTr="00175D8A">
              <w:trPr>
                <w:tblCellSpacing w:w="0" w:type="dxa"/>
              </w:trPr>
              <w:tc>
                <w:tcPr>
                  <w:tcW w:w="4400" w:type="pct"/>
                  <w:noWrap/>
                  <w:tcMar>
                    <w:top w:w="15" w:type="dxa"/>
                    <w:left w:w="15" w:type="dxa"/>
                    <w:bottom w:w="15" w:type="dxa"/>
                    <w:right w:w="15" w:type="dxa"/>
                  </w:tcMar>
                  <w:vAlign w:val="center"/>
                </w:tcPr>
                <w:p w:rsidR="00B32683" w:rsidRDefault="00B32683" w:rsidP="00775C6A">
                  <w:pPr>
                    <w:spacing w:before="100" w:beforeAutospacing="1" w:after="100" w:afterAutospacing="1"/>
                    <w:rPr>
                      <w:rFonts w:eastAsia="Times New Roman"/>
                    </w:rPr>
                  </w:pPr>
                </w:p>
              </w:tc>
              <w:tc>
                <w:tcPr>
                  <w:tcW w:w="600" w:type="pct"/>
                  <w:tcMar>
                    <w:top w:w="15" w:type="dxa"/>
                    <w:left w:w="15" w:type="dxa"/>
                    <w:bottom w:w="15" w:type="dxa"/>
                    <w:right w:w="15" w:type="dxa"/>
                  </w:tcMar>
                </w:tcPr>
                <w:p w:rsidR="00B32683" w:rsidRDefault="00B32683">
                  <w:pPr>
                    <w:spacing w:before="100" w:beforeAutospacing="1" w:after="100" w:afterAutospacing="1"/>
                    <w:ind w:left="120"/>
                    <w:rPr>
                      <w:rFonts w:eastAsia="Times New Roman"/>
                    </w:rPr>
                  </w:pPr>
                </w:p>
              </w:tc>
            </w:tr>
          </w:tbl>
          <w:p w:rsidR="0033740B" w:rsidRDefault="0021260B" w:rsidP="00E76B0D">
            <w:pPr>
              <w:pStyle w:val="NormalWeb"/>
              <w:spacing w:before="0" w:beforeAutospacing="0" w:after="0" w:afterAutospacing="0"/>
            </w:pPr>
            <w:r w:rsidRPr="0028476E">
              <w:t xml:space="preserve">Also </w:t>
            </w:r>
            <w:r w:rsidRPr="00175D8A">
              <w:t>s</w:t>
            </w:r>
            <w:r w:rsidR="00634533" w:rsidRPr="0028476E">
              <w:t xml:space="preserve">ee </w:t>
            </w:r>
            <w:hyperlink w:anchor="Paragraph4300" w:history="1">
              <w:r w:rsidR="004C3645" w:rsidRPr="004D09E6">
                <w:rPr>
                  <w:rStyle w:val="Hyperlink"/>
                </w:rPr>
                <w:t>section 4300</w:t>
              </w:r>
            </w:hyperlink>
            <w:r w:rsidR="00634533" w:rsidRPr="006F71DC">
              <w:t xml:space="preserve"> </w:t>
            </w:r>
            <w:r w:rsidR="00634533" w:rsidRPr="00F57FFA">
              <w:t>for information which may affect the lodging reimbursement amount for travel to</w:t>
            </w:r>
            <w:r w:rsidR="00A84CBA">
              <w:t xml:space="preserve"> non-</w:t>
            </w:r>
            <w:r w:rsidR="00A84CBA" w:rsidRPr="00CF7D1B">
              <w:t>standard</w:t>
            </w:r>
            <w:r w:rsidR="00634533" w:rsidRPr="00CE796C">
              <w:t xml:space="preserve"> areas.</w:t>
            </w:r>
          </w:p>
          <w:p w:rsidR="0033740B" w:rsidRPr="00C67F7F" w:rsidRDefault="00634533">
            <w:pPr>
              <w:pStyle w:val="NormalWeb"/>
            </w:pPr>
            <w:bookmarkStart w:id="44" w:name="Paragraph4200_C"/>
            <w:bookmarkEnd w:id="44"/>
            <w:r w:rsidRPr="006A2968">
              <w:rPr>
                <w:rStyle w:val="Strong"/>
              </w:rPr>
              <w:t>(C) Exceptions to the lodgi</w:t>
            </w:r>
            <w:r w:rsidRPr="00F60F58">
              <w:rPr>
                <w:rStyle w:val="Strong"/>
              </w:rPr>
              <w:t>ng expense limitations.</w:t>
            </w:r>
            <w:r w:rsidRPr="00CE4866">
              <w:t xml:space="preserve"> The daily lodging expense limitations established in </w:t>
            </w:r>
            <w:hyperlink w:anchor="Paragraph4200_B" w:history="1">
              <w:r w:rsidR="00C076AA" w:rsidRPr="00EF4416">
                <w:rPr>
                  <w:rStyle w:val="Hyperlink"/>
                </w:rPr>
                <w:t>section</w:t>
              </w:r>
              <w:r w:rsidRPr="00EF4416">
                <w:rPr>
                  <w:rStyle w:val="Hyperlink"/>
                </w:rPr>
                <w:t xml:space="preserve"> </w:t>
              </w:r>
              <w:r w:rsidR="00EF4416" w:rsidRPr="00EF4416">
                <w:rPr>
                  <w:rStyle w:val="Hyperlink"/>
                </w:rPr>
                <w:t>4200</w:t>
              </w:r>
              <w:r w:rsidRPr="00EF4416">
                <w:rPr>
                  <w:rStyle w:val="Hyperlink"/>
                </w:rPr>
                <w:t>(B)</w:t>
              </w:r>
            </w:hyperlink>
            <w:r w:rsidRPr="00CE4866">
              <w:t xml:space="preserve"> above may be exceeded by </w:t>
            </w:r>
            <w:r w:rsidRPr="00175D8A">
              <w:rPr>
                <w:u w:val="single"/>
              </w:rPr>
              <w:t>the lesser of</w:t>
            </w:r>
            <w:r w:rsidRPr="00CE4866">
              <w:t xml:space="preserve"> either: An additional 50% of the applicable lodging expense limitation; or the actual lodging expense incurred; as follows:</w:t>
            </w:r>
          </w:p>
          <w:p w:rsidR="00D83AED" w:rsidRPr="006E6EC0" w:rsidRDefault="00634533" w:rsidP="006E6EC0">
            <w:pPr>
              <w:numPr>
                <w:ilvl w:val="0"/>
                <w:numId w:val="23"/>
              </w:numPr>
              <w:spacing w:before="100" w:beforeAutospacing="1" w:after="240"/>
              <w:rPr>
                <w:rFonts w:eastAsia="Times New Roman"/>
              </w:rPr>
            </w:pPr>
            <w:r w:rsidRPr="00E9587B">
              <w:rPr>
                <w:rFonts w:eastAsia="Times New Roman"/>
              </w:rPr>
              <w:t xml:space="preserve">A state officer or employee may exceed the daily lodging limitation upon approval by the agency head or designee who is responsible for approval of employee travel in </w:t>
            </w:r>
            <w:hyperlink w:anchor="Paragraph2101" w:history="1">
              <w:r w:rsidR="004C3645">
                <w:rPr>
                  <w:rStyle w:val="Hyperlink"/>
                  <w:rFonts w:eastAsia="Times New Roman"/>
                </w:rPr>
                <w:t>section</w:t>
              </w:r>
              <w:r w:rsidR="004C3645" w:rsidRPr="006A2968">
                <w:rPr>
                  <w:rStyle w:val="Hyperlink"/>
                  <w:rFonts w:eastAsia="Times New Roman"/>
                </w:rPr>
                <w:t xml:space="preserve"> 2101</w:t>
              </w:r>
            </w:hyperlink>
            <w:r w:rsidRPr="006A2968">
              <w:rPr>
                <w:rFonts w:eastAsia="Times New Roman"/>
              </w:rPr>
              <w:t xml:space="preserve">. </w:t>
            </w:r>
          </w:p>
          <w:p w:rsidR="00B32683" w:rsidRPr="00775C6A" w:rsidRDefault="00634533" w:rsidP="00775C6A">
            <w:pPr>
              <w:numPr>
                <w:ilvl w:val="0"/>
                <w:numId w:val="23"/>
              </w:numPr>
              <w:spacing w:before="100" w:beforeAutospacing="1"/>
              <w:rPr>
                <w:rFonts w:eastAsia="Times New Roman"/>
              </w:rPr>
            </w:pPr>
            <w:r w:rsidRPr="00C67F7F">
              <w:rPr>
                <w:rFonts w:eastAsia="Times New Roman"/>
              </w:rPr>
              <w:t>No approval to exceed the lodging expense</w:t>
            </w:r>
            <w:r w:rsidRPr="00E9567B">
              <w:rPr>
                <w:rFonts w:eastAsia="Times New Roman"/>
              </w:rPr>
              <w:t xml:space="preserve"> limitations is required for an agency head (chief administrative officer) or appointive members of a board, commission, or similar body that appoints an agency head, unless the appointing authority</w:t>
            </w:r>
            <w:r w:rsidR="008B4642" w:rsidRPr="00431044">
              <w:rPr>
                <w:rFonts w:eastAsia="Times New Roman"/>
              </w:rPr>
              <w:t xml:space="preserve"> of the individual</w:t>
            </w:r>
            <w:r w:rsidRPr="006A2968">
              <w:rPr>
                <w:rFonts w:eastAsia="Times New Roman"/>
              </w:rPr>
              <w:t xml:space="preserve"> requires approval by the appointing aut</w:t>
            </w:r>
            <w:r w:rsidRPr="00F60F58">
              <w:rPr>
                <w:rFonts w:eastAsia="Times New Roman"/>
              </w:rPr>
              <w:t xml:space="preserve">hority. </w:t>
            </w:r>
          </w:p>
          <w:p w:rsidR="00487A45" w:rsidRDefault="00487A45" w:rsidP="00487A45">
            <w:pPr>
              <w:pStyle w:val="Header"/>
              <w:tabs>
                <w:tab w:val="clear" w:pos="4320"/>
                <w:tab w:val="clear" w:pos="8640"/>
              </w:tabs>
              <w:rPr>
                <w:i/>
              </w:rPr>
            </w:pPr>
          </w:p>
          <w:p w:rsidR="00897B22" w:rsidRPr="007E68F8" w:rsidRDefault="00897B22" w:rsidP="00487A45">
            <w:pPr>
              <w:pStyle w:val="Header"/>
              <w:tabs>
                <w:tab w:val="clear" w:pos="4320"/>
                <w:tab w:val="clear" w:pos="8640"/>
              </w:tabs>
            </w:pPr>
            <w:r>
              <w:t xml:space="preserve">For additional information, refer </w:t>
            </w:r>
            <w:r w:rsidRPr="001B1D51">
              <w:t>to PM 3,817, Agency Travel Approval - Lodging Reimbursement Rates and Out-of-State Travel.</w:t>
            </w:r>
          </w:p>
          <w:p w:rsidR="00897B22" w:rsidRDefault="00897B22" w:rsidP="00487A45">
            <w:pPr>
              <w:pStyle w:val="Header"/>
              <w:tabs>
                <w:tab w:val="clear" w:pos="4320"/>
                <w:tab w:val="clear" w:pos="8640"/>
              </w:tabs>
              <w:rPr>
                <w:i/>
              </w:rPr>
            </w:pPr>
          </w:p>
          <w:p w:rsidR="00487A45" w:rsidRPr="00431044" w:rsidRDefault="00487A45" w:rsidP="00487A45">
            <w:pPr>
              <w:pStyle w:val="Header"/>
              <w:tabs>
                <w:tab w:val="clear" w:pos="4320"/>
                <w:tab w:val="clear" w:pos="8640"/>
              </w:tabs>
              <w:rPr>
                <w:b/>
              </w:rPr>
            </w:pPr>
            <w:r w:rsidRPr="00431044">
              <w:rPr>
                <w:b/>
                <w:i/>
              </w:rPr>
              <w:t>Approval Method</w:t>
            </w:r>
            <w:r w:rsidR="00A14264" w:rsidRPr="00431044">
              <w:rPr>
                <w:b/>
                <w:i/>
              </w:rPr>
              <w:t>s</w:t>
            </w:r>
          </w:p>
          <w:p w:rsidR="00487A45" w:rsidRDefault="00487A45" w:rsidP="00487A45"/>
          <w:p w:rsidR="00A14264" w:rsidRDefault="00A14264" w:rsidP="00487A45">
            <w:r>
              <w:t xml:space="preserve">The approval methods are the same as those for </w:t>
            </w:r>
            <w:r w:rsidR="00A67E99">
              <w:t>o</w:t>
            </w:r>
            <w:r>
              <w:t>ut-of-</w:t>
            </w:r>
            <w:r w:rsidR="00A67E99">
              <w:t>s</w:t>
            </w:r>
            <w:r>
              <w:t xml:space="preserve">tate </w:t>
            </w:r>
            <w:r w:rsidR="00A67E99">
              <w:t>t</w:t>
            </w:r>
            <w:r>
              <w:t xml:space="preserve">ravel and are explained in </w:t>
            </w:r>
            <w:hyperlink w:anchor="Paragraph2101_A" w:history="1">
              <w:r w:rsidR="009B733C">
                <w:rPr>
                  <w:rStyle w:val="Hyperlink"/>
                </w:rPr>
                <w:t>section 2101(A)</w:t>
              </w:r>
            </w:hyperlink>
            <w:r>
              <w:t>.</w:t>
            </w:r>
          </w:p>
          <w:p w:rsidR="0033740B" w:rsidRDefault="00634533" w:rsidP="00431044">
            <w:pPr>
              <w:spacing w:before="100" w:beforeAutospacing="1"/>
            </w:pPr>
            <w:r>
              <w:t xml:space="preserve">Actual Conference Lodging Reimbursement policies may be found in </w:t>
            </w:r>
            <w:hyperlink w:anchor="Paragraph4202" w:history="1">
              <w:r w:rsidR="004C3645">
                <w:rPr>
                  <w:rStyle w:val="Hyperlink"/>
                </w:rPr>
                <w:t>section 4202</w:t>
              </w:r>
            </w:hyperlink>
            <w:r>
              <w:t>.</w:t>
            </w:r>
          </w:p>
          <w:p w:rsidR="006E6EC0" w:rsidRDefault="00634533">
            <w:pPr>
              <w:pStyle w:val="NormalWeb"/>
            </w:pPr>
            <w:r>
              <w:t>(References: K.S.A. 75-3207a; K.A.R. 1-16-18)</w:t>
            </w:r>
          </w:p>
          <w:p w:rsidR="0033740B" w:rsidRDefault="00634533">
            <w:pPr>
              <w:pStyle w:val="NormalWeb"/>
            </w:pPr>
            <w:bookmarkStart w:id="45" w:name="Paragraph4201"/>
            <w:bookmarkEnd w:id="45"/>
            <w:r>
              <w:rPr>
                <w:rStyle w:val="Strong"/>
              </w:rPr>
              <w:t xml:space="preserve">4201 Direct Payment of Lodging </w:t>
            </w:r>
          </w:p>
          <w:p w:rsidR="0033740B" w:rsidRDefault="00634533">
            <w:pPr>
              <w:pStyle w:val="NormalWeb"/>
            </w:pPr>
            <w:r>
              <w:lastRenderedPageBreak/>
              <w:t xml:space="preserve">State agencies may pay lodging expenses directly to lodging establishments via either a check or an appropriate </w:t>
            </w:r>
            <w:proofErr w:type="spellStart"/>
            <w:r w:rsidRPr="00933936">
              <w:rPr>
                <w:rStyle w:val="spelle"/>
              </w:rPr>
              <w:t>cardless</w:t>
            </w:r>
            <w:proofErr w:type="spellEnd"/>
            <w:r>
              <w:t xml:space="preserve"> P-Card on behalf of state employees in travel status on official state business. Advance payment for lodging is not authorized except one night of lodging may be prepaid with a P-Card if a deposit is required.</w:t>
            </w:r>
          </w:p>
          <w:p w:rsidR="0033740B" w:rsidRDefault="00634533">
            <w:pPr>
              <w:pStyle w:val="NormalWeb"/>
            </w:pPr>
            <w:r>
              <w:t>Agencies are encouraged to contact the lodging establishment in advance and make arrangements for the employee’s stay.</w:t>
            </w:r>
          </w:p>
          <w:p w:rsidR="00B32683" w:rsidRDefault="00634533">
            <w:pPr>
              <w:pStyle w:val="NormalWeb"/>
            </w:pPr>
            <w:r>
              <w:t>Travelers authorized to bill lodging directly to the agency should be specific at check-in as to the appropriate agency to be billed for the charges. Prior to or at the time of checkout, travelers should pay all charges for meals, room service, personal phone calls, movies, laundry, and any other miscellaneous personal charges.</w:t>
            </w:r>
          </w:p>
          <w:p w:rsidR="00FB4F3C" w:rsidRDefault="00634533">
            <w:pPr>
              <w:pStyle w:val="NormalWeb"/>
            </w:pPr>
            <w:r w:rsidRPr="00A21E0F">
              <w:t xml:space="preserve">Each payment for lodging expense should include the name of traveler(s), date(s) of lodging, location of lodging, daily room rate, and purpose of travel. Itemized billings should be </w:t>
            </w:r>
            <w:r w:rsidRPr="004F719D">
              <w:t xml:space="preserve">accumulated, reviewed, and retained with the </w:t>
            </w:r>
            <w:r w:rsidR="004F719D">
              <w:t>travel expense report</w:t>
            </w:r>
            <w:r w:rsidR="00C82C33">
              <w:t xml:space="preserve"> </w:t>
            </w:r>
            <w:r w:rsidRPr="004F719D">
              <w:t>documentation.</w:t>
            </w:r>
          </w:p>
          <w:p w:rsidR="0033740B" w:rsidRDefault="00634533">
            <w:pPr>
              <w:pStyle w:val="NormalWeb"/>
            </w:pPr>
            <w:r>
              <w:t>Only lodging (lowest available rate for normal single occupancy) and appropriate taxes (</w:t>
            </w:r>
            <w:r>
              <w:rPr>
                <w:rStyle w:val="Strong"/>
              </w:rPr>
              <w:t>no sales tax within the State of Kansas</w:t>
            </w:r>
            <w:r>
              <w:t xml:space="preserve">) should be paid directly to the lodging establishment. Official telephone calls may also be paid directly to the lodging establishment if a statement is included </w:t>
            </w:r>
            <w:r w:rsidRPr="00500963">
              <w:t xml:space="preserve">on </w:t>
            </w:r>
            <w:r w:rsidRPr="00E9587B">
              <w:t>the payment voucher that the call</w:t>
            </w:r>
            <w:r>
              <w:t xml:space="preserve"> is in accordance with an established agency policy.</w:t>
            </w:r>
          </w:p>
          <w:p w:rsidR="00D83AED" w:rsidRDefault="00634533" w:rsidP="006E6EC0">
            <w:pPr>
              <w:pStyle w:val="NormalWeb"/>
              <w:spacing w:after="0" w:afterAutospacing="0"/>
            </w:pPr>
            <w:r>
              <w:t xml:space="preserve">Direct payment of lodging does not supersede or replace any requirements for out-of-state travel approval, approval to exceed lodging rates, or actual conference lodging reimbursement. </w:t>
            </w:r>
          </w:p>
          <w:p w:rsidR="000F3AB8" w:rsidRDefault="000F3AB8" w:rsidP="00F1423B">
            <w:pPr>
              <w:pStyle w:val="NormalWeb"/>
              <w:spacing w:before="0" w:beforeAutospacing="0" w:after="0" w:afterAutospacing="0"/>
            </w:pPr>
          </w:p>
          <w:p w:rsidR="0033740B" w:rsidRPr="00431044" w:rsidRDefault="00634533">
            <w:pPr>
              <w:pStyle w:val="NormalWeb"/>
              <w:spacing w:before="0" w:beforeAutospacing="0"/>
              <w:rPr>
                <w:i/>
              </w:rPr>
            </w:pPr>
            <w:r>
              <w:t>(Reference: K.S.A. 75-3207a</w:t>
            </w:r>
            <w:r w:rsidRPr="00431044">
              <w:rPr>
                <w:i/>
              </w:rPr>
              <w:t xml:space="preserve">, </w:t>
            </w:r>
            <w:r w:rsidRPr="00F60F58">
              <w:rPr>
                <w:rStyle w:val="Emphasis"/>
                <w:i w:val="0"/>
              </w:rPr>
              <w:t>K.A.R. 1-16-18</w:t>
            </w:r>
            <w:r w:rsidRPr="00175D8A">
              <w:t>)</w:t>
            </w:r>
            <w:r w:rsidRPr="00431044">
              <w:rPr>
                <w:i/>
              </w:rPr>
              <w:t> </w:t>
            </w:r>
          </w:p>
          <w:p w:rsidR="0033740B" w:rsidRPr="006A2968" w:rsidRDefault="00634533">
            <w:pPr>
              <w:pStyle w:val="NormalWeb"/>
            </w:pPr>
            <w:bookmarkStart w:id="46" w:name="Paragraph4202"/>
            <w:r w:rsidRPr="006A2968">
              <w:rPr>
                <w:rStyle w:val="Strong"/>
              </w:rPr>
              <w:t>4202 Reimbursement for Actual Conference Lodging</w:t>
            </w:r>
            <w:bookmarkEnd w:id="46"/>
          </w:p>
          <w:p w:rsidR="0033740B" w:rsidRDefault="00634533">
            <w:pPr>
              <w:pStyle w:val="NormalWeb"/>
            </w:pPr>
            <w:r w:rsidRPr="00C67F7F">
              <w:t>Agencies may authorize payment or reimbursement for actual lodging expenses when an employee is required or authorized to attend a conference, and the lodging rate exceeds the applicable lodging expense limitation (including the additional 50%). The agenc</w:t>
            </w:r>
            <w:r w:rsidRPr="00E9587B">
              <w:t xml:space="preserve">y head must be provided with conference materials indicating that the conference will be held at or in connection with a lodging establishment with rates exceeding both the applicable lodging expense limitation </w:t>
            </w:r>
            <w:r w:rsidRPr="004F2F15">
              <w:t xml:space="preserve">shown in </w:t>
            </w:r>
            <w:hyperlink w:anchor="Paragraph4200_B" w:history="1">
              <w:r w:rsidR="006F71DC">
                <w:rPr>
                  <w:rStyle w:val="Hyperlink"/>
                </w:rPr>
                <w:t>section 4200(B)</w:t>
              </w:r>
            </w:hyperlink>
            <w:r w:rsidRPr="006A2968">
              <w:t xml:space="preserve"> and the exception provided in </w:t>
            </w:r>
            <w:hyperlink w:anchor="Paragraph4200_C" w:history="1">
              <w:r w:rsidR="006F71DC">
                <w:rPr>
                  <w:rStyle w:val="Hyperlink"/>
                </w:rPr>
                <w:t>section 4200(C)</w:t>
              </w:r>
            </w:hyperlink>
            <w:r w:rsidRPr="006A2968">
              <w:t xml:space="preserve">. </w:t>
            </w:r>
            <w:r w:rsidR="00BE650C">
              <w:t>The conference materials should be maintained with the travel documentation.</w:t>
            </w:r>
          </w:p>
          <w:p w:rsidR="00A67E99" w:rsidRPr="00431044" w:rsidRDefault="00A67E99">
            <w:pPr>
              <w:pStyle w:val="NormalWeb"/>
              <w:rPr>
                <w:b/>
                <w:i/>
              </w:rPr>
            </w:pPr>
            <w:r w:rsidRPr="00431044">
              <w:rPr>
                <w:b/>
                <w:i/>
              </w:rPr>
              <w:t>Approval Method</w:t>
            </w:r>
            <w:r>
              <w:rPr>
                <w:b/>
                <w:i/>
              </w:rPr>
              <w:t>s</w:t>
            </w:r>
          </w:p>
          <w:p w:rsidR="00364353" w:rsidRDefault="00A67E99">
            <w:pPr>
              <w:pStyle w:val="NormalWeb"/>
            </w:pPr>
            <w:r>
              <w:t xml:space="preserve">The approval methods are the same as for out-of-state travel and lodging up to 50% above established rates and are explained in </w:t>
            </w:r>
            <w:hyperlink w:anchor="Paragraph2101_A" w:history="1">
              <w:r w:rsidR="006F71DC">
                <w:rPr>
                  <w:rStyle w:val="Hyperlink"/>
                </w:rPr>
                <w:t>section 2101(A)</w:t>
              </w:r>
            </w:hyperlink>
            <w:r>
              <w:t>.</w:t>
            </w:r>
          </w:p>
          <w:p w:rsidR="00A4613A" w:rsidRDefault="00634533">
            <w:pPr>
              <w:pStyle w:val="NormalWeb"/>
            </w:pPr>
            <w:r w:rsidRPr="006A2968">
              <w:t>This provision may be used for the approved conference and for official state business related to the conference, and shall be applicable only to the state employee attending the conference. The term "conference" means any seminar, association meeting, clinic, colloquium, convention, symposium, or similar gathering that is attended by a state employee in pursuit of a goal, obligation, function, or duty imposed upon a state agency or performed on behalf of a state agency.</w:t>
            </w:r>
          </w:p>
          <w:p w:rsidR="0033740B" w:rsidRDefault="005C1E77">
            <w:pPr>
              <w:pStyle w:val="NormalWeb"/>
            </w:pPr>
            <w:r>
              <w:lastRenderedPageBreak/>
              <w:t>M&amp;IE</w:t>
            </w:r>
            <w:r w:rsidR="00634533">
              <w:t xml:space="preserve"> allowance will be reimbursed at the </w:t>
            </w:r>
            <w:r w:rsidR="00673BC7">
              <w:t>M&amp;IE</w:t>
            </w:r>
            <w:r w:rsidR="00634533">
              <w:t xml:space="preserve"> rate based on the location of the conference.</w:t>
            </w:r>
          </w:p>
          <w:p w:rsidR="0033740B" w:rsidRDefault="00634533">
            <w:pPr>
              <w:pStyle w:val="NormalWeb"/>
            </w:pPr>
            <w:r>
              <w:t>(Reference: K.A.R. 1-16-18a)</w:t>
            </w:r>
          </w:p>
          <w:p w:rsidR="0033740B" w:rsidRPr="00CF7D1B" w:rsidRDefault="00634533">
            <w:pPr>
              <w:pStyle w:val="NormalWeb"/>
            </w:pPr>
            <w:bookmarkStart w:id="47" w:name="Paragraph4300"/>
            <w:r w:rsidRPr="00CF7D1B">
              <w:rPr>
                <w:rStyle w:val="Strong"/>
              </w:rPr>
              <w:t>4300 Meal Allowance and Lodging Expense Reimbursement for Travel to</w:t>
            </w:r>
            <w:bookmarkEnd w:id="47"/>
            <w:r w:rsidR="00E00EF0" w:rsidRPr="00175D8A">
              <w:rPr>
                <w:rStyle w:val="Strong"/>
              </w:rPr>
              <w:t xml:space="preserve"> Non-Standard Areas</w:t>
            </w:r>
          </w:p>
          <w:p w:rsidR="00B32683" w:rsidRPr="00CF7D1B" w:rsidRDefault="00634533">
            <w:pPr>
              <w:pStyle w:val="NormalWeb"/>
            </w:pPr>
            <w:r w:rsidRPr="00CF7D1B">
              <w:t xml:space="preserve">The following rules apply in determining meal expense for travel to a </w:t>
            </w:r>
            <w:r w:rsidR="00A04420" w:rsidRPr="00175D8A">
              <w:t>non-standard</w:t>
            </w:r>
            <w:r w:rsidR="00775C6A" w:rsidRPr="00CF7D1B">
              <w:t xml:space="preserve"> area:</w:t>
            </w:r>
          </w:p>
          <w:p w:rsidR="00FB4F3C" w:rsidRPr="00CE796C" w:rsidRDefault="00634533" w:rsidP="00FB4F3C">
            <w:pPr>
              <w:numPr>
                <w:ilvl w:val="0"/>
                <w:numId w:val="24"/>
              </w:numPr>
              <w:spacing w:before="100" w:beforeAutospacing="1" w:after="240"/>
              <w:rPr>
                <w:rFonts w:eastAsia="Times New Roman"/>
              </w:rPr>
            </w:pPr>
            <w:r w:rsidRPr="00CF7D1B">
              <w:rPr>
                <w:rFonts w:eastAsia="Times New Roman"/>
              </w:rPr>
              <w:t xml:space="preserve">Reimbursement at </w:t>
            </w:r>
            <w:r w:rsidR="00CE796C">
              <w:rPr>
                <w:rFonts w:eastAsia="Times New Roman"/>
              </w:rPr>
              <w:t>non-standard area</w:t>
            </w:r>
            <w:r w:rsidRPr="00CF7D1B">
              <w:rPr>
                <w:rFonts w:eastAsia="Times New Roman"/>
              </w:rPr>
              <w:t xml:space="preserve"> </w:t>
            </w:r>
            <w:r w:rsidR="00144B35" w:rsidRPr="00175D8A">
              <w:rPr>
                <w:rFonts w:eastAsia="Times New Roman"/>
              </w:rPr>
              <w:t>M&amp;IE</w:t>
            </w:r>
            <w:r w:rsidRPr="00CF7D1B">
              <w:rPr>
                <w:rFonts w:eastAsia="Times New Roman"/>
              </w:rPr>
              <w:t xml:space="preserve"> allowance and lodging rates is not allowed when the travel to a </w:t>
            </w:r>
            <w:r w:rsidR="00A04420" w:rsidRPr="00175D8A">
              <w:rPr>
                <w:rFonts w:eastAsia="Times New Roman"/>
              </w:rPr>
              <w:t>non-standard</w:t>
            </w:r>
            <w:r w:rsidRPr="00CF7D1B">
              <w:rPr>
                <w:rFonts w:eastAsia="Times New Roman"/>
              </w:rPr>
              <w:t xml:space="preserve"> area is only an intermediate stopover at which no official state business occurs. </w:t>
            </w:r>
          </w:p>
          <w:p w:rsidR="0033740B" w:rsidRPr="00473AC8" w:rsidRDefault="00634533">
            <w:pPr>
              <w:numPr>
                <w:ilvl w:val="0"/>
                <w:numId w:val="24"/>
              </w:numPr>
              <w:spacing w:before="100" w:beforeAutospacing="1" w:after="240"/>
              <w:rPr>
                <w:rFonts w:eastAsia="Times New Roman"/>
              </w:rPr>
            </w:pPr>
            <w:r w:rsidRPr="0021728C">
              <w:rPr>
                <w:rFonts w:eastAsia="Times New Roman"/>
              </w:rPr>
              <w:t xml:space="preserve">When travel requires official state business in both a </w:t>
            </w:r>
            <w:r w:rsidR="00CF7D1B" w:rsidRPr="00175D8A">
              <w:rPr>
                <w:rFonts w:eastAsia="Times New Roman"/>
              </w:rPr>
              <w:t xml:space="preserve">travel location with a standard rate </w:t>
            </w:r>
            <w:r w:rsidRPr="007E0A77">
              <w:rPr>
                <w:rFonts w:eastAsia="Times New Roman"/>
              </w:rPr>
              <w:t xml:space="preserve">and in a </w:t>
            </w:r>
            <w:r w:rsidR="00CF7D1B" w:rsidRPr="00175D8A">
              <w:rPr>
                <w:rFonts w:eastAsia="Times New Roman"/>
              </w:rPr>
              <w:t>travel location with a non-standard area rate</w:t>
            </w:r>
            <w:r w:rsidRPr="0021728C">
              <w:rPr>
                <w:rFonts w:eastAsia="Times New Roman"/>
              </w:rPr>
              <w:t xml:space="preserve">, </w:t>
            </w:r>
            <w:r w:rsidR="00CF7D1B" w:rsidRPr="00175D8A">
              <w:rPr>
                <w:rFonts w:eastAsia="Times New Roman"/>
              </w:rPr>
              <w:t xml:space="preserve">M&amp;IE </w:t>
            </w:r>
            <w:r w:rsidRPr="0021728C">
              <w:rPr>
                <w:rFonts w:eastAsia="Times New Roman"/>
              </w:rPr>
              <w:t xml:space="preserve">rates are adjusted accordingly. The rate used to determine </w:t>
            </w:r>
            <w:r w:rsidR="00F20911" w:rsidRPr="00175D8A">
              <w:rPr>
                <w:rFonts w:eastAsia="Times New Roman"/>
              </w:rPr>
              <w:t xml:space="preserve">the </w:t>
            </w:r>
            <w:r w:rsidR="00144B35" w:rsidRPr="00175D8A">
              <w:rPr>
                <w:rFonts w:eastAsia="Times New Roman"/>
              </w:rPr>
              <w:t>M&amp;IE</w:t>
            </w:r>
            <w:r w:rsidRPr="007E0A77">
              <w:rPr>
                <w:rFonts w:eastAsia="Times New Roman"/>
              </w:rPr>
              <w:t xml:space="preserve"> allowance changes to the new appropriate rate beginning with the quarter day in which the employee arrives at the second </w:t>
            </w:r>
            <w:r w:rsidR="00CE796C" w:rsidRPr="00175D8A">
              <w:rPr>
                <w:rFonts w:eastAsia="Times New Roman"/>
              </w:rPr>
              <w:t>travel</w:t>
            </w:r>
            <w:r w:rsidR="00526EA6" w:rsidRPr="00175D8A">
              <w:rPr>
                <w:rFonts w:eastAsia="Times New Roman"/>
              </w:rPr>
              <w:t xml:space="preserve"> </w:t>
            </w:r>
            <w:r w:rsidR="00CE796C" w:rsidRPr="00175D8A">
              <w:rPr>
                <w:rFonts w:eastAsia="Times New Roman"/>
              </w:rPr>
              <w:t>location</w:t>
            </w:r>
            <w:r w:rsidRPr="007E0A77">
              <w:rPr>
                <w:rFonts w:eastAsia="Times New Roman"/>
              </w:rPr>
              <w:t xml:space="preserve">. </w:t>
            </w:r>
          </w:p>
          <w:p w:rsidR="00775C6A" w:rsidRDefault="00634533">
            <w:pPr>
              <w:pStyle w:val="NormalWeb"/>
            </w:pPr>
            <w:r w:rsidRPr="009F232A">
              <w:t>(Reference: K.A.R. 1-16-18a)</w:t>
            </w:r>
          </w:p>
          <w:p w:rsidR="0033740B" w:rsidRDefault="00634533">
            <w:pPr>
              <w:pStyle w:val="NormalWeb"/>
            </w:pPr>
            <w:bookmarkStart w:id="48" w:name="Paragraph4301"/>
            <w:r>
              <w:rPr>
                <w:rStyle w:val="Strong"/>
              </w:rPr>
              <w:t>4301 Reduced Meal Allowance for Meals Provided at No Cost to the Employee</w:t>
            </w:r>
            <w:bookmarkEnd w:id="48"/>
          </w:p>
          <w:p w:rsidR="0033740B" w:rsidRDefault="00634533">
            <w:pPr>
              <w:pStyle w:val="NormalWeb"/>
            </w:pPr>
            <w:r>
              <w:t xml:space="preserve">An agency shall reduce the meal allowance by the amount shown below for each meal provided to an employee if the cost of meals is included in the cost of a registration fee or other fees or charges paid by the agency or supplied without cost by another party. This includes complimentary breakfasts </w:t>
            </w:r>
            <w:r w:rsidR="000F3AB8">
              <w:t>offered to</w:t>
            </w:r>
            <w:r>
              <w:t xml:space="preserve"> employees at lodging establishments, excluding light </w:t>
            </w:r>
            <w:r w:rsidR="00A83811">
              <w:t>c</w:t>
            </w:r>
            <w:r>
              <w:t>ontinental breakfasts.</w:t>
            </w:r>
          </w:p>
          <w:p w:rsidR="006E6EC0" w:rsidRDefault="00634533">
            <w:pPr>
              <w:pStyle w:val="NormalWeb"/>
              <w:spacing w:after="0" w:afterAutospacing="0"/>
            </w:pPr>
            <w:r>
              <w:t xml:space="preserve">(Note: Each agency is responsible for reducing meal allowances for complimentary breakfasts </w:t>
            </w:r>
            <w:r w:rsidR="00BE650C" w:rsidRPr="00CF7D1B">
              <w:t>provided to</w:t>
            </w:r>
            <w:r w:rsidRPr="00CF7D1B">
              <w:t xml:space="preserve"> traveling</w:t>
            </w:r>
            <w:r>
              <w:t xml:space="preserve"> employees. The Office of </w:t>
            </w:r>
            <w:r w:rsidR="00E76B0D">
              <w:t xml:space="preserve">the </w:t>
            </w:r>
            <w:r w:rsidR="008B4642">
              <w:t>Chief Financial Officer</w:t>
            </w:r>
            <w:r w:rsidR="00E76B0D">
              <w:t xml:space="preserve">, </w:t>
            </w:r>
            <w:r w:rsidR="00BE650C">
              <w:t xml:space="preserve">Agency </w:t>
            </w:r>
            <w:r w:rsidR="00E76B0D">
              <w:t>Audit</w:t>
            </w:r>
            <w:r w:rsidR="008B4642">
              <w:t xml:space="preserve"> Services </w:t>
            </w:r>
            <w:r w:rsidR="00162417">
              <w:t>T</w:t>
            </w:r>
            <w:r w:rsidR="00402A6F">
              <w:t xml:space="preserve">eam </w:t>
            </w:r>
            <w:r>
              <w:t>will not audit vouchers for meal allowance reduction for complimentary breakfasts provided by lodging establishments.)</w:t>
            </w:r>
          </w:p>
          <w:p w:rsidR="0033740B" w:rsidRDefault="0033740B">
            <w:pPr>
              <w:pStyle w:val="NormalWeb"/>
              <w:spacing w:before="0" w:beforeAutospacing="0" w:after="0" w:afterAutospacing="0"/>
            </w:pPr>
          </w:p>
          <w:tbl>
            <w:tblPr>
              <w:tblW w:w="4284" w:type="pct"/>
              <w:tblCellSpacing w:w="0" w:type="dxa"/>
              <w:tblInd w:w="349" w:type="dxa"/>
              <w:tblLook w:val="04A0" w:firstRow="1" w:lastRow="0" w:firstColumn="1" w:lastColumn="0" w:noHBand="0" w:noVBand="1"/>
            </w:tblPr>
            <w:tblGrid>
              <w:gridCol w:w="3874"/>
              <w:gridCol w:w="1622"/>
              <w:gridCol w:w="1169"/>
              <w:gridCol w:w="1350"/>
            </w:tblGrid>
            <w:tr w:rsidR="00B7532F" w:rsidTr="00175D8A">
              <w:trPr>
                <w:tblCellSpacing w:w="0" w:type="dxa"/>
              </w:trPr>
              <w:tc>
                <w:tcPr>
                  <w:tcW w:w="2417" w:type="pct"/>
                  <w:tcMar>
                    <w:top w:w="15" w:type="dxa"/>
                    <w:left w:w="15" w:type="dxa"/>
                    <w:bottom w:w="15" w:type="dxa"/>
                    <w:right w:w="15" w:type="dxa"/>
                  </w:tcMar>
                  <w:vAlign w:val="center"/>
                  <w:hideMark/>
                </w:tcPr>
                <w:p w:rsidR="0033740B" w:rsidRDefault="0033740B">
                  <w:pPr>
                    <w:spacing w:before="100" w:beforeAutospacing="1" w:after="100" w:afterAutospacing="1"/>
                    <w:ind w:left="519"/>
                  </w:pPr>
                </w:p>
              </w:tc>
              <w:tc>
                <w:tcPr>
                  <w:tcW w:w="1012" w:type="pct"/>
                  <w:tcMar>
                    <w:top w:w="15" w:type="dxa"/>
                    <w:left w:w="15" w:type="dxa"/>
                    <w:bottom w:w="15" w:type="dxa"/>
                    <w:right w:w="15" w:type="dxa"/>
                  </w:tcMar>
                  <w:hideMark/>
                </w:tcPr>
                <w:p w:rsidR="0033740B" w:rsidRPr="00175D8A" w:rsidRDefault="00634533" w:rsidP="00175D8A">
                  <w:pPr>
                    <w:spacing w:before="100" w:beforeAutospacing="1" w:after="100" w:afterAutospacing="1"/>
                    <w:jc w:val="center"/>
                    <w:rPr>
                      <w:u w:val="single"/>
                    </w:rPr>
                  </w:pPr>
                  <w:r w:rsidRPr="00175D8A">
                    <w:rPr>
                      <w:rStyle w:val="Strong"/>
                      <w:rFonts w:eastAsia="Times New Roman"/>
                      <w:u w:val="single"/>
                    </w:rPr>
                    <w:t>Breakfast</w:t>
                  </w:r>
                </w:p>
              </w:tc>
              <w:tc>
                <w:tcPr>
                  <w:tcW w:w="729" w:type="pct"/>
                  <w:tcMar>
                    <w:top w:w="15" w:type="dxa"/>
                    <w:left w:w="15" w:type="dxa"/>
                    <w:bottom w:w="15" w:type="dxa"/>
                    <w:right w:w="15" w:type="dxa"/>
                  </w:tcMar>
                  <w:hideMark/>
                </w:tcPr>
                <w:p w:rsidR="0033740B" w:rsidRPr="00175D8A" w:rsidRDefault="00634533" w:rsidP="00175D8A">
                  <w:pPr>
                    <w:spacing w:before="100" w:beforeAutospacing="1" w:after="100" w:afterAutospacing="1"/>
                    <w:jc w:val="center"/>
                    <w:rPr>
                      <w:u w:val="single"/>
                    </w:rPr>
                  </w:pPr>
                  <w:r w:rsidRPr="00175D8A">
                    <w:rPr>
                      <w:rStyle w:val="Strong"/>
                      <w:rFonts w:eastAsia="Times New Roman"/>
                      <w:u w:val="single"/>
                    </w:rPr>
                    <w:t>Lunch</w:t>
                  </w:r>
                </w:p>
              </w:tc>
              <w:tc>
                <w:tcPr>
                  <w:tcW w:w="842" w:type="pct"/>
                  <w:tcMar>
                    <w:top w:w="15" w:type="dxa"/>
                    <w:left w:w="15" w:type="dxa"/>
                    <w:bottom w:w="15" w:type="dxa"/>
                    <w:right w:w="15" w:type="dxa"/>
                  </w:tcMar>
                  <w:hideMark/>
                </w:tcPr>
                <w:p w:rsidR="0033740B" w:rsidRPr="00175D8A" w:rsidRDefault="00634533" w:rsidP="00175D8A">
                  <w:pPr>
                    <w:spacing w:before="100" w:beforeAutospacing="1" w:after="100" w:afterAutospacing="1"/>
                    <w:jc w:val="center"/>
                    <w:rPr>
                      <w:u w:val="single"/>
                    </w:rPr>
                  </w:pPr>
                  <w:r w:rsidRPr="00175D8A">
                    <w:rPr>
                      <w:rStyle w:val="Strong"/>
                      <w:rFonts w:eastAsia="Times New Roman"/>
                      <w:u w:val="single"/>
                    </w:rPr>
                    <w:t>Dinner</w:t>
                  </w:r>
                </w:p>
              </w:tc>
            </w:tr>
            <w:tr w:rsidR="00B7532F" w:rsidTr="00175D8A">
              <w:trPr>
                <w:trHeight w:val="479"/>
                <w:tblCellSpacing w:w="0" w:type="dxa"/>
              </w:trPr>
              <w:tc>
                <w:tcPr>
                  <w:tcW w:w="2417" w:type="pct"/>
                  <w:tcMar>
                    <w:top w:w="15" w:type="dxa"/>
                    <w:left w:w="15" w:type="dxa"/>
                    <w:bottom w:w="15" w:type="dxa"/>
                    <w:right w:w="15" w:type="dxa"/>
                  </w:tcMar>
                  <w:vAlign w:val="center"/>
                  <w:hideMark/>
                </w:tcPr>
                <w:p w:rsidR="0033740B" w:rsidRDefault="00673BC7" w:rsidP="00175D8A">
                  <w:pPr>
                    <w:spacing w:before="100" w:beforeAutospacing="1" w:after="100" w:afterAutospacing="1"/>
                  </w:pPr>
                  <w:r>
                    <w:rPr>
                      <w:rFonts w:eastAsia="Times New Roman"/>
                    </w:rPr>
                    <w:t>Redu</w:t>
                  </w:r>
                  <w:r w:rsidR="00B7532F">
                    <w:rPr>
                      <w:rFonts w:eastAsia="Times New Roman"/>
                    </w:rPr>
                    <w:t>c</w:t>
                  </w:r>
                  <w:r>
                    <w:rPr>
                      <w:rFonts w:eastAsia="Times New Roman"/>
                    </w:rPr>
                    <w:t>e</w:t>
                  </w:r>
                  <w:r w:rsidR="00B7532F">
                    <w:rPr>
                      <w:rFonts w:eastAsia="Times New Roman"/>
                    </w:rPr>
                    <w:t>d %</w:t>
                  </w:r>
                  <w:r>
                    <w:rPr>
                      <w:rFonts w:eastAsia="Times New Roman"/>
                    </w:rPr>
                    <w:t xml:space="preserve"> of Daily M&amp;IE </w:t>
                  </w:r>
                  <w:r w:rsidR="00B7532F">
                    <w:rPr>
                      <w:rFonts w:eastAsia="Times New Roman"/>
                    </w:rPr>
                    <w:t>A</w:t>
                  </w:r>
                  <w:r w:rsidR="00D2374E">
                    <w:rPr>
                      <w:rFonts w:eastAsia="Times New Roman"/>
                    </w:rPr>
                    <w:t>llowance</w:t>
                  </w:r>
                </w:p>
              </w:tc>
              <w:tc>
                <w:tcPr>
                  <w:tcW w:w="1012" w:type="pct"/>
                  <w:tcMar>
                    <w:top w:w="15" w:type="dxa"/>
                    <w:left w:w="15" w:type="dxa"/>
                    <w:bottom w:w="15" w:type="dxa"/>
                    <w:right w:w="15" w:type="dxa"/>
                  </w:tcMar>
                  <w:vAlign w:val="center"/>
                  <w:hideMark/>
                </w:tcPr>
                <w:p w:rsidR="0033740B" w:rsidRDefault="00673BC7" w:rsidP="00175D8A">
                  <w:pPr>
                    <w:spacing w:before="100" w:beforeAutospacing="1" w:after="100" w:afterAutospacing="1"/>
                    <w:jc w:val="center"/>
                  </w:pPr>
                  <w:r>
                    <w:rPr>
                      <w:rFonts w:eastAsia="Times New Roman"/>
                    </w:rPr>
                    <w:t>15%</w:t>
                  </w:r>
                </w:p>
              </w:tc>
              <w:tc>
                <w:tcPr>
                  <w:tcW w:w="729" w:type="pct"/>
                  <w:tcMar>
                    <w:top w:w="15" w:type="dxa"/>
                    <w:left w:w="15" w:type="dxa"/>
                    <w:bottom w:w="15" w:type="dxa"/>
                    <w:right w:w="15" w:type="dxa"/>
                  </w:tcMar>
                  <w:vAlign w:val="center"/>
                  <w:hideMark/>
                </w:tcPr>
                <w:p w:rsidR="0033740B" w:rsidRDefault="00673BC7" w:rsidP="00175D8A">
                  <w:pPr>
                    <w:spacing w:before="100" w:beforeAutospacing="1" w:after="100" w:afterAutospacing="1"/>
                    <w:jc w:val="center"/>
                  </w:pPr>
                  <w:r>
                    <w:rPr>
                      <w:rFonts w:eastAsia="Times New Roman"/>
                    </w:rPr>
                    <w:t>35%</w:t>
                  </w:r>
                </w:p>
              </w:tc>
              <w:tc>
                <w:tcPr>
                  <w:tcW w:w="842" w:type="pct"/>
                  <w:tcMar>
                    <w:top w:w="15" w:type="dxa"/>
                    <w:left w:w="15" w:type="dxa"/>
                    <w:bottom w:w="15" w:type="dxa"/>
                    <w:right w:w="15" w:type="dxa"/>
                  </w:tcMar>
                  <w:vAlign w:val="center"/>
                  <w:hideMark/>
                </w:tcPr>
                <w:p w:rsidR="0033740B" w:rsidRDefault="00673BC7" w:rsidP="00175D8A">
                  <w:pPr>
                    <w:spacing w:before="100" w:beforeAutospacing="1" w:after="100" w:afterAutospacing="1"/>
                    <w:jc w:val="center"/>
                  </w:pPr>
                  <w:r>
                    <w:rPr>
                      <w:rFonts w:eastAsia="Times New Roman"/>
                    </w:rPr>
                    <w:t>50%</w:t>
                  </w:r>
                </w:p>
              </w:tc>
            </w:tr>
          </w:tbl>
          <w:p w:rsidR="0033740B" w:rsidRDefault="00634533">
            <w:pPr>
              <w:pStyle w:val="NormalWeb"/>
              <w:spacing w:before="0" w:beforeAutospacing="0" w:after="0" w:afterAutospacing="0"/>
            </w:pPr>
            <w:r>
              <w:t> </w:t>
            </w:r>
          </w:p>
          <w:p w:rsidR="0033740B" w:rsidRDefault="00634533" w:rsidP="00E76B0D">
            <w:pPr>
              <w:pStyle w:val="NormalWeb"/>
              <w:spacing w:before="0" w:beforeAutospacing="0" w:after="0" w:afterAutospacing="0"/>
            </w:pPr>
            <w:r>
              <w:t xml:space="preserve">(Reference: K.A.R. 1-16-18) </w:t>
            </w:r>
          </w:p>
          <w:p w:rsidR="0033740B" w:rsidRPr="00550310" w:rsidRDefault="00634533">
            <w:pPr>
              <w:pStyle w:val="NormalWeb"/>
              <w:tabs>
                <w:tab w:val="left" w:pos="6294"/>
              </w:tabs>
            </w:pPr>
            <w:bookmarkStart w:id="49" w:name="Paragraph4302"/>
            <w:r w:rsidRPr="00550310">
              <w:rPr>
                <w:rStyle w:val="Strong"/>
              </w:rPr>
              <w:t>4302 Reimbursement at a Reduced Subsistence Allowance</w:t>
            </w:r>
            <w:bookmarkEnd w:id="49"/>
          </w:p>
          <w:p w:rsidR="0033740B" w:rsidRPr="00550310" w:rsidRDefault="00634533">
            <w:pPr>
              <w:pStyle w:val="NormalWeb"/>
            </w:pPr>
            <w:r w:rsidRPr="00550310">
              <w:t xml:space="preserve">An agency may </w:t>
            </w:r>
            <w:r w:rsidR="00F81E97" w:rsidRPr="00175D8A">
              <w:t>pay</w:t>
            </w:r>
            <w:r w:rsidRPr="00550310">
              <w:t xml:space="preserve"> an employee a reduced amount for</w:t>
            </w:r>
            <w:r w:rsidR="006D1BFB" w:rsidRPr="00175D8A">
              <w:t xml:space="preserve"> </w:t>
            </w:r>
            <w:r w:rsidR="0002276F" w:rsidRPr="00175D8A">
              <w:t>M&amp;IE</w:t>
            </w:r>
            <w:r w:rsidR="007C7A43" w:rsidRPr="00175D8A">
              <w:t xml:space="preserve"> </w:t>
            </w:r>
            <w:r w:rsidRPr="00550310">
              <w:t>allowance or lodging expense</w:t>
            </w:r>
            <w:r w:rsidR="00E1614C" w:rsidRPr="00175D8A">
              <w:t xml:space="preserve"> with prior approval of the agency head or designee</w:t>
            </w:r>
            <w:r w:rsidRPr="00550310">
              <w:t xml:space="preserve">. To </w:t>
            </w:r>
            <w:r w:rsidR="00023CFB" w:rsidRPr="00175D8A">
              <w:t>document</w:t>
            </w:r>
            <w:r w:rsidRPr="00550310">
              <w:t xml:space="preserve"> approval to pay a reduced subsistence amount, agencies should complete form DA-37, Reduced Subsistence Allowance, </w:t>
            </w:r>
            <w:r w:rsidR="00023CFB" w:rsidRPr="00175D8A">
              <w:t>and obtain agency head or designee approval signature and date in advance of the beginning of the date of the travel event</w:t>
            </w:r>
            <w:r w:rsidRPr="00CF7D1B">
              <w:t xml:space="preserve">. </w:t>
            </w:r>
            <w:r w:rsidR="004002C8" w:rsidRPr="00175D8A">
              <w:t xml:space="preserve">A copy of the approved form must be maintained with the </w:t>
            </w:r>
            <w:r w:rsidR="00550310" w:rsidRPr="00CF7D1B">
              <w:t xml:space="preserve">support </w:t>
            </w:r>
            <w:r w:rsidR="004002C8" w:rsidRPr="00175D8A">
              <w:t xml:space="preserve">documentation for each SMART Travel Expense Report or with agency payroll documentation as appropriate.  </w:t>
            </w:r>
            <w:r w:rsidRPr="00CF7D1B">
              <w:t xml:space="preserve">See </w:t>
            </w:r>
            <w:hyperlink w:anchor="Paragraph6400" w:history="1">
              <w:r w:rsidRPr="00CF7D1B">
                <w:rPr>
                  <w:rStyle w:val="Hyperlink"/>
                </w:rPr>
                <w:t>section 6400</w:t>
              </w:r>
            </w:hyperlink>
            <w:r w:rsidRPr="00CF7D1B">
              <w:t xml:space="preserve"> for DA-37 completion instructions. </w:t>
            </w:r>
            <w:r w:rsidR="00FA2D3D" w:rsidRPr="00175D8A">
              <w:t>In</w:t>
            </w:r>
            <w:r w:rsidR="00E1614C" w:rsidRPr="00175D8A">
              <w:t xml:space="preserve"> the</w:t>
            </w:r>
            <w:r w:rsidRPr="00CF7D1B">
              <w:t xml:space="preserve"> following instances </w:t>
            </w:r>
            <w:r w:rsidR="00FA2D3D" w:rsidRPr="00175D8A">
              <w:lastRenderedPageBreak/>
              <w:t>of</w:t>
            </w:r>
            <w:r w:rsidR="004C0028" w:rsidRPr="00175D8A">
              <w:t xml:space="preserve"> </w:t>
            </w:r>
            <w:r w:rsidRPr="00CF7D1B">
              <w:t>reduced subsistence payments, the use of form DA-37 is not required:</w:t>
            </w:r>
          </w:p>
          <w:p w:rsidR="0033740B" w:rsidRPr="00550310" w:rsidRDefault="00634533">
            <w:pPr>
              <w:numPr>
                <w:ilvl w:val="0"/>
                <w:numId w:val="25"/>
              </w:numPr>
              <w:spacing w:before="100" w:beforeAutospacing="1" w:after="240"/>
              <w:rPr>
                <w:rFonts w:eastAsia="Times New Roman"/>
              </w:rPr>
            </w:pPr>
            <w:r w:rsidRPr="00550310">
              <w:rPr>
                <w:rFonts w:eastAsia="Times New Roman"/>
              </w:rPr>
              <w:t xml:space="preserve">An agency shall reduce the </w:t>
            </w:r>
            <w:r w:rsidR="0002276F" w:rsidRPr="00175D8A">
              <w:rPr>
                <w:rFonts w:eastAsia="Times New Roman"/>
              </w:rPr>
              <w:t>M&amp;IE</w:t>
            </w:r>
            <w:r w:rsidRPr="00550310">
              <w:rPr>
                <w:rFonts w:eastAsia="Times New Roman"/>
              </w:rPr>
              <w:t xml:space="preserve"> allowance paid to an employee if the cost of meals is included in the cost of a registration fee or other fees or charges paid by the agency for the employee as specified in </w:t>
            </w:r>
            <w:hyperlink w:anchor="Paragraph4301" w:history="1">
              <w:r w:rsidR="00833E81" w:rsidRPr="00550310">
                <w:rPr>
                  <w:rStyle w:val="Hyperlink"/>
                  <w:rFonts w:eastAsia="Times New Roman"/>
                </w:rPr>
                <w:t>section 4301</w:t>
              </w:r>
            </w:hyperlink>
            <w:r w:rsidRPr="00550310">
              <w:rPr>
                <w:rFonts w:eastAsia="Times New Roman"/>
              </w:rPr>
              <w:t xml:space="preserve">. </w:t>
            </w:r>
          </w:p>
          <w:p w:rsidR="0033740B" w:rsidRPr="00550310" w:rsidRDefault="00634533">
            <w:pPr>
              <w:numPr>
                <w:ilvl w:val="0"/>
                <w:numId w:val="25"/>
              </w:numPr>
              <w:spacing w:before="100" w:beforeAutospacing="1" w:after="240"/>
              <w:rPr>
                <w:rFonts w:eastAsia="Times New Roman"/>
              </w:rPr>
            </w:pPr>
            <w:r w:rsidRPr="00550310">
              <w:rPr>
                <w:rFonts w:eastAsia="Times New Roman"/>
              </w:rPr>
              <w:t xml:space="preserve">An agency may pay no subsistence to an employee if both meals and lodging will be provided at no cost to the employee. </w:t>
            </w:r>
          </w:p>
          <w:p w:rsidR="0033740B" w:rsidRDefault="00023CFB">
            <w:pPr>
              <w:pStyle w:val="NormalWeb"/>
            </w:pPr>
            <w:r w:rsidRPr="00175D8A" w:rsidDel="00023CFB">
              <w:rPr>
                <w:rFonts w:eastAsia="Times New Roman"/>
              </w:rPr>
              <w:t xml:space="preserve"> </w:t>
            </w:r>
            <w:r w:rsidR="00634533" w:rsidRPr="00550310">
              <w:t>(Reference: K.A.R. 1-16-15)</w:t>
            </w:r>
          </w:p>
          <w:p w:rsidR="00413FB0" w:rsidRDefault="00413FB0">
            <w:pPr>
              <w:pStyle w:val="NormalWeb"/>
              <w:rPr>
                <w:rStyle w:val="Strong"/>
              </w:rPr>
            </w:pPr>
          </w:p>
          <w:p w:rsidR="0033740B" w:rsidRDefault="00634533">
            <w:pPr>
              <w:pStyle w:val="NormalWeb"/>
            </w:pPr>
            <w:bookmarkStart w:id="50" w:name="Paragraph4303"/>
            <w:bookmarkEnd w:id="50"/>
            <w:r>
              <w:rPr>
                <w:rStyle w:val="Strong"/>
              </w:rPr>
              <w:t>4303 Subsistence Reimbursement in Special Travel Situations.</w:t>
            </w:r>
          </w:p>
          <w:p w:rsidR="00470480" w:rsidRDefault="00634533" w:rsidP="00CF41C5">
            <w:pPr>
              <w:numPr>
                <w:ilvl w:val="0"/>
                <w:numId w:val="26"/>
              </w:numPr>
              <w:spacing w:before="100" w:beforeAutospacing="1" w:after="240"/>
              <w:rPr>
                <w:rFonts w:eastAsia="Times New Roman"/>
              </w:rPr>
            </w:pPr>
            <w:r>
              <w:rPr>
                <w:rStyle w:val="Strong"/>
                <w:rFonts w:eastAsia="Times New Roman"/>
              </w:rPr>
              <w:t>Re-designation of official station.</w:t>
            </w:r>
            <w:r>
              <w:rPr>
                <w:rFonts w:eastAsia="Times New Roman"/>
              </w:rPr>
              <w:t xml:space="preserve"> When an employee has been continuously stationed at one location for three months that place shall be immediately designated as the employee's official station and no further subsistence expense incurred there may be reimbursed. This is also true when an employee travels to a location for three months or more and spends more than one-half of the normal work time there. Agencies may make a maximum of two requests to </w:t>
            </w:r>
            <w:r w:rsidR="00521946">
              <w:rPr>
                <w:rFonts w:eastAsia="Times New Roman"/>
              </w:rPr>
              <w:t>the Office of the Chief Financial Officer</w:t>
            </w:r>
            <w:r w:rsidRPr="00E76B0D">
              <w:rPr>
                <w:rFonts w:eastAsia="Times New Roman"/>
              </w:rPr>
              <w:t xml:space="preserve"> to</w:t>
            </w:r>
            <w:r>
              <w:rPr>
                <w:rFonts w:eastAsia="Times New Roman"/>
              </w:rPr>
              <w:t xml:space="preserve"> extend the subsistence payments. Each request may be for a period of three months or less.</w:t>
            </w:r>
          </w:p>
          <w:p w:rsidR="0033740B" w:rsidRDefault="00634533">
            <w:pPr>
              <w:numPr>
                <w:ilvl w:val="0"/>
                <w:numId w:val="26"/>
              </w:numPr>
              <w:spacing w:before="100" w:beforeAutospacing="1" w:after="240"/>
              <w:rPr>
                <w:rFonts w:eastAsia="Times New Roman"/>
              </w:rPr>
            </w:pPr>
            <w:r>
              <w:rPr>
                <w:rFonts w:eastAsia="Times New Roman"/>
              </w:rPr>
              <w:t xml:space="preserve">Requests to pay subsistence expenses for the maximum two additional periods should be submitted to </w:t>
            </w:r>
            <w:r w:rsidR="00521946">
              <w:rPr>
                <w:rFonts w:eastAsia="Times New Roman"/>
              </w:rPr>
              <w:t>the Office of the Chief Financial Officer</w:t>
            </w:r>
            <w:r w:rsidRPr="00E76B0D">
              <w:rPr>
                <w:rFonts w:eastAsia="Times New Roman"/>
              </w:rPr>
              <w:t xml:space="preserve"> </w:t>
            </w:r>
            <w:r>
              <w:rPr>
                <w:rFonts w:eastAsia="Times New Roman"/>
              </w:rPr>
              <w:t xml:space="preserve">on form DA-34, Subsistence Extension Request. See </w:t>
            </w:r>
            <w:hyperlink w:anchor="Paragraph6300" w:history="1">
              <w:r>
                <w:rPr>
                  <w:rStyle w:val="Hyperlink"/>
                  <w:rFonts w:eastAsia="Times New Roman"/>
                </w:rPr>
                <w:t>section 6300</w:t>
              </w:r>
            </w:hyperlink>
            <w:r>
              <w:rPr>
                <w:rFonts w:eastAsia="Times New Roman"/>
              </w:rPr>
              <w:t xml:space="preserve"> for DA-34 completion instructions. </w:t>
            </w:r>
          </w:p>
          <w:p w:rsidR="0033740B" w:rsidRPr="00A21E0F" w:rsidRDefault="00634533">
            <w:pPr>
              <w:numPr>
                <w:ilvl w:val="0"/>
                <w:numId w:val="26"/>
              </w:numPr>
              <w:spacing w:before="100" w:beforeAutospacing="1" w:after="240"/>
              <w:rPr>
                <w:rFonts w:eastAsia="Times New Roman"/>
              </w:rPr>
            </w:pPr>
            <w:r>
              <w:rPr>
                <w:rStyle w:val="Strong"/>
                <w:rFonts w:eastAsia="Times New Roman"/>
              </w:rPr>
              <w:t>Leave of absence while in travel status</w:t>
            </w:r>
            <w:r w:rsidRPr="00A21E0F">
              <w:rPr>
                <w:rStyle w:val="Strong"/>
                <w:rFonts w:eastAsia="Times New Roman"/>
              </w:rPr>
              <w:t>.</w:t>
            </w:r>
            <w:r w:rsidRPr="00A21E0F">
              <w:rPr>
                <w:rFonts w:eastAsia="Times New Roman"/>
              </w:rPr>
              <w:t xml:space="preserve"> </w:t>
            </w:r>
            <w:r w:rsidRPr="004F719D">
              <w:rPr>
                <w:rFonts w:eastAsia="Times New Roman"/>
              </w:rPr>
              <w:t>When an employee is granted leave of absence while on official travel (including Saturdays, Sunda</w:t>
            </w:r>
            <w:r w:rsidRPr="00A21E0F">
              <w:rPr>
                <w:rFonts w:eastAsia="Times New Roman"/>
              </w:rPr>
              <w:t xml:space="preserve">ys and holidays), </w:t>
            </w:r>
            <w:r w:rsidR="00CA1944">
              <w:rPr>
                <w:rFonts w:eastAsia="Times New Roman"/>
              </w:rPr>
              <w:t xml:space="preserve">the employee’s subsistence allowance claim shall be adjusted accordingly for </w:t>
            </w:r>
            <w:r w:rsidRPr="00A21E0F">
              <w:rPr>
                <w:rFonts w:eastAsia="Times New Roman"/>
              </w:rPr>
              <w:t xml:space="preserve">the date and hour the leave begins and the date and hour the leave ends. </w:t>
            </w:r>
          </w:p>
          <w:p w:rsidR="0033740B" w:rsidRDefault="00634533">
            <w:pPr>
              <w:numPr>
                <w:ilvl w:val="0"/>
                <w:numId w:val="26"/>
              </w:numPr>
              <w:spacing w:before="100" w:beforeAutospacing="1"/>
              <w:rPr>
                <w:rFonts w:eastAsia="Times New Roman"/>
              </w:rPr>
            </w:pPr>
            <w:r>
              <w:rPr>
                <w:rStyle w:val="Strong"/>
                <w:rFonts w:eastAsia="Times New Roman"/>
              </w:rPr>
              <w:t>Weekends.</w:t>
            </w:r>
            <w:r>
              <w:rPr>
                <w:rFonts w:eastAsia="Times New Roman"/>
              </w:rPr>
              <w:t xml:space="preserve"> Employees may be paid subsistence reimbursement while in travel status on Saturdays, Sundays, and holidays even though no official business may occur. An employee may be reimbursed for transportation and subsistence expenses incurred while returning home over the weekend provided the reimbursement amount does not exceed the amount that would have been allowed had the employee remained at the city, town or location traveled to. </w:t>
            </w:r>
          </w:p>
          <w:p w:rsidR="00B32683" w:rsidRDefault="00634533">
            <w:pPr>
              <w:pStyle w:val="NormalWeb"/>
            </w:pPr>
            <w:r>
              <w:t>(References: K.A.R. 1-16-3, 1-16-4, 1-16-5)</w:t>
            </w:r>
          </w:p>
          <w:p w:rsidR="0033740B" w:rsidRDefault="00634533">
            <w:pPr>
              <w:pStyle w:val="NormalWeb"/>
            </w:pPr>
            <w:bookmarkStart w:id="51" w:name="Paragraph4304"/>
            <w:r>
              <w:rPr>
                <w:rStyle w:val="Strong"/>
              </w:rPr>
              <w:t xml:space="preserve">4304 Subsistence Expense Reimbursement </w:t>
            </w:r>
            <w:r w:rsidR="00897B22">
              <w:rPr>
                <w:rStyle w:val="Strong"/>
              </w:rPr>
              <w:t>W</w:t>
            </w:r>
            <w:r>
              <w:rPr>
                <w:rStyle w:val="Strong"/>
              </w:rPr>
              <w:t xml:space="preserve">hen </w:t>
            </w:r>
            <w:r w:rsidR="00897B22">
              <w:rPr>
                <w:rStyle w:val="Strong"/>
              </w:rPr>
              <w:t>U</w:t>
            </w:r>
            <w:r>
              <w:rPr>
                <w:rStyle w:val="Strong"/>
              </w:rPr>
              <w:t>sing a Privately Owned Conveyance for Out-of-state Travel Instead of Public Transportation.</w:t>
            </w:r>
            <w:bookmarkEnd w:id="51"/>
          </w:p>
          <w:p w:rsidR="00FB4F3C" w:rsidRDefault="00634533">
            <w:pPr>
              <w:pStyle w:val="NormalWeb"/>
            </w:pPr>
            <w:r>
              <w:t>When an agency head or designee authorizes the use of a privately owned or operated conveyance rather than public transportation for out-of-state travel, subsistence expense is limited to the following:</w:t>
            </w:r>
          </w:p>
          <w:p w:rsidR="00F2683C" w:rsidRDefault="00634533" w:rsidP="002846D8">
            <w:pPr>
              <w:numPr>
                <w:ilvl w:val="0"/>
                <w:numId w:val="27"/>
              </w:numPr>
              <w:spacing w:before="100" w:beforeAutospacing="1" w:after="240"/>
              <w:rPr>
                <w:rFonts w:eastAsia="Times New Roman"/>
              </w:rPr>
            </w:pPr>
            <w:r>
              <w:rPr>
                <w:rStyle w:val="Strong"/>
                <w:rFonts w:eastAsia="Times New Roman"/>
              </w:rPr>
              <w:t>Travel of one employee only.</w:t>
            </w:r>
            <w:r>
              <w:rPr>
                <w:rFonts w:eastAsia="Times New Roman"/>
              </w:rPr>
              <w:t xml:space="preserve"> </w:t>
            </w:r>
            <w:r w:rsidR="00C43967">
              <w:rPr>
                <w:rFonts w:eastAsia="Times New Roman"/>
              </w:rPr>
              <w:t>M&amp;IE</w:t>
            </w:r>
            <w:r>
              <w:rPr>
                <w:rFonts w:eastAsia="Times New Roman"/>
              </w:rPr>
              <w:t xml:space="preserve"> allowance is paid only for the travel time that would have been necessary had the employee used the fastest public transportation </w:t>
            </w:r>
            <w:r>
              <w:rPr>
                <w:rFonts w:eastAsia="Times New Roman"/>
              </w:rPr>
              <w:lastRenderedPageBreak/>
              <w:t xml:space="preserve">available. Lodging expense reimbursement is limited to the lodging expense incurred at the point of official state business. Lodging expenses incurred </w:t>
            </w:r>
            <w:proofErr w:type="spellStart"/>
            <w:r>
              <w:rPr>
                <w:rFonts w:eastAsia="Times New Roman"/>
              </w:rPr>
              <w:t>en</w:t>
            </w:r>
            <w:proofErr w:type="spellEnd"/>
            <w:r>
              <w:rPr>
                <w:rFonts w:eastAsia="Times New Roman"/>
              </w:rPr>
              <w:t xml:space="preserve"> route are not reimbursable. </w:t>
            </w:r>
          </w:p>
          <w:p w:rsidR="0033740B" w:rsidRPr="00CE796C" w:rsidRDefault="00634533">
            <w:pPr>
              <w:numPr>
                <w:ilvl w:val="0"/>
                <w:numId w:val="27"/>
              </w:numPr>
              <w:spacing w:before="100" w:beforeAutospacing="1"/>
              <w:rPr>
                <w:rFonts w:eastAsia="Times New Roman"/>
              </w:rPr>
            </w:pPr>
            <w:r>
              <w:rPr>
                <w:rStyle w:val="Strong"/>
                <w:rFonts w:eastAsia="Times New Roman"/>
              </w:rPr>
              <w:t>Travel of two or more employees.</w:t>
            </w:r>
            <w:r>
              <w:rPr>
                <w:rFonts w:eastAsia="Times New Roman"/>
              </w:rPr>
              <w:t xml:space="preserve"> When two or more employees are traveling together in a privately owned conveyance, </w:t>
            </w:r>
            <w:r w:rsidR="00FE2565">
              <w:rPr>
                <w:rFonts w:eastAsia="Times New Roman"/>
              </w:rPr>
              <w:t>M&amp;IE</w:t>
            </w:r>
            <w:r>
              <w:rPr>
                <w:rFonts w:eastAsia="Times New Roman"/>
              </w:rPr>
              <w:t xml:space="preserve"> and lodging expenses are reimbursable for the number of days it would take by car via the usually traveled route to the destination. </w:t>
            </w:r>
            <w:r w:rsidRPr="00C43967">
              <w:rPr>
                <w:rFonts w:eastAsia="Times New Roman"/>
              </w:rPr>
              <w:t xml:space="preserve">Reimbursement at </w:t>
            </w:r>
            <w:r w:rsidR="00BB2914">
              <w:rPr>
                <w:rFonts w:eastAsia="Times New Roman"/>
              </w:rPr>
              <w:t>non-standard</w:t>
            </w:r>
            <w:r w:rsidRPr="00C43967">
              <w:rPr>
                <w:rFonts w:eastAsia="Times New Roman"/>
              </w:rPr>
              <w:t xml:space="preserve"> </w:t>
            </w:r>
            <w:r w:rsidR="00960D63" w:rsidRPr="00175D8A">
              <w:rPr>
                <w:rFonts w:eastAsia="Times New Roman"/>
              </w:rPr>
              <w:t>M&amp;IE</w:t>
            </w:r>
            <w:r w:rsidRPr="00C43967">
              <w:rPr>
                <w:rFonts w:eastAsia="Times New Roman"/>
              </w:rPr>
              <w:t xml:space="preserve"> allowance and lodging rates is </w:t>
            </w:r>
            <w:r w:rsidRPr="00CF7D1B">
              <w:rPr>
                <w:rFonts w:eastAsia="Times New Roman"/>
              </w:rPr>
              <w:t xml:space="preserve">not allowed when travel to a </w:t>
            </w:r>
            <w:r w:rsidR="00547723" w:rsidRPr="00175D8A">
              <w:rPr>
                <w:rFonts w:eastAsia="Times New Roman"/>
              </w:rPr>
              <w:t>non-standard</w:t>
            </w:r>
            <w:r w:rsidRPr="00CF7D1B">
              <w:rPr>
                <w:rFonts w:eastAsia="Times New Roman"/>
              </w:rPr>
              <w:t xml:space="preserve"> area is only an intermediate stopover at which no official state business occurs. </w:t>
            </w:r>
          </w:p>
          <w:p w:rsidR="0033740B" w:rsidRDefault="00634533">
            <w:pPr>
              <w:pStyle w:val="NormalWeb"/>
            </w:pPr>
            <w:r w:rsidRPr="00A21E0F">
              <w:t xml:space="preserve">Upon written, prior approval of the agency head, exceptions to this </w:t>
            </w:r>
            <w:r w:rsidR="00777A90">
              <w:t>section</w:t>
            </w:r>
            <w:r w:rsidRPr="00A21E0F">
              <w:t xml:space="preserve"> may be granted in unusual circumstances when deemed to be in the best interests of the state. A copy of the approval should be submitted with the travel expense report. For transportation expense reimbursement when using a privately owned or operated conveyance</w:t>
            </w:r>
            <w:r>
              <w:t xml:space="preserve"> instead of public transportation see </w:t>
            </w:r>
            <w:hyperlink w:anchor="Paragraph3103" w:history="1">
              <w:r w:rsidR="007C2F01">
                <w:rPr>
                  <w:rStyle w:val="Hyperlink"/>
                </w:rPr>
                <w:t>section 3103</w:t>
              </w:r>
            </w:hyperlink>
            <w:r>
              <w:t xml:space="preserve">. </w:t>
            </w:r>
          </w:p>
          <w:p w:rsidR="00775C6A" w:rsidRDefault="00634533">
            <w:pPr>
              <w:pStyle w:val="NormalWeb"/>
            </w:pPr>
            <w:r>
              <w:t>(Reference: K.A.R. 1-16-8)</w:t>
            </w:r>
          </w:p>
          <w:p w:rsidR="0033740B" w:rsidRDefault="00634533">
            <w:pPr>
              <w:pStyle w:val="NormalWeb"/>
            </w:pPr>
            <w:bookmarkStart w:id="52" w:name="Paragraph4305"/>
            <w:r>
              <w:rPr>
                <w:rStyle w:val="Strong"/>
              </w:rPr>
              <w:t xml:space="preserve">4305 Reimbursement to Employee for Meal or Lodging Expense </w:t>
            </w:r>
            <w:r w:rsidR="00897B22">
              <w:rPr>
                <w:rStyle w:val="Strong"/>
              </w:rPr>
              <w:t>I</w:t>
            </w:r>
            <w:r>
              <w:rPr>
                <w:rStyle w:val="Strong"/>
              </w:rPr>
              <w:t>ncurred for Students, Inmates, Prisoners, and Patients</w:t>
            </w:r>
            <w:bookmarkEnd w:id="52"/>
          </w:p>
          <w:p w:rsidR="0033740B" w:rsidRDefault="00634533">
            <w:pPr>
              <w:pStyle w:val="NormalWeb"/>
            </w:pPr>
            <w:r>
              <w:t xml:space="preserve">Employees may be reimbursed for expenses incurred for </w:t>
            </w:r>
            <w:r w:rsidR="00E711F1">
              <w:t>M&amp;IE</w:t>
            </w:r>
            <w:r>
              <w:t xml:space="preserve"> or lodging for students, inmates, prisoners or patients during official travel. Reimbursement is based on actual expenses incurred supported by receipts or by the appropriate subsistence rate. The amount reimbursable shall not exceed the established limitations for state officials or </w:t>
            </w:r>
            <w:r w:rsidRPr="00C43967">
              <w:t>employees. The expenses incurre</w:t>
            </w:r>
            <w:r w:rsidRPr="00273F96">
              <w:t>d should be classified as account code 525</w:t>
            </w:r>
            <w:r w:rsidR="00E711F1" w:rsidRPr="00175D8A">
              <w:t>5</w:t>
            </w:r>
            <w:r w:rsidRPr="00C43967">
              <w:t xml:space="preserve">80 </w:t>
            </w:r>
            <w:r w:rsidRPr="005204D8">
              <w:t>on the employee's travel expense report.</w:t>
            </w:r>
          </w:p>
          <w:p w:rsidR="0033740B" w:rsidRDefault="00634533">
            <w:pPr>
              <w:pStyle w:val="NormalWeb"/>
            </w:pPr>
            <w:r>
              <w:t>(Reference: K.A.R. 1-16-22)</w:t>
            </w:r>
          </w:p>
          <w:p w:rsidR="0033740B" w:rsidRDefault="00634533">
            <w:pPr>
              <w:pStyle w:val="NormalWeb"/>
            </w:pPr>
            <w:bookmarkStart w:id="53" w:name="Paragraph4306"/>
            <w:r>
              <w:rPr>
                <w:rStyle w:val="Strong"/>
              </w:rPr>
              <w:t>4306 Subsistence Expense Reimbursement Reportable to the Internal Revenue Service (IRS)</w:t>
            </w:r>
            <w:bookmarkEnd w:id="53"/>
          </w:p>
          <w:p w:rsidR="0033740B" w:rsidRDefault="00634533">
            <w:pPr>
              <w:pStyle w:val="NormalWeb"/>
            </w:pPr>
            <w:r>
              <w:t xml:space="preserve">The IRS requires employers to include fringe benefits in an employee's gross income reported on form W-2. Fringe benefits defined by the IRS include certain payments of meal allowances and other expenses incurred during non-overnight travel or subsistence payments exceeding IRS established maximum reimbursement rates. (Non-overnight travel is considered to be travel where no lodging expense is incurred.) These fringe benefits generally must be paid through the payroll process and are subject to withholding of applicable contributions and taxes. However, the IRS allows for infrequent meal money provided to an employee, to enable the employee to work overtime, to be considered a "de </w:t>
            </w:r>
            <w:proofErr w:type="spellStart"/>
            <w:r>
              <w:rPr>
                <w:rStyle w:val="spelle"/>
              </w:rPr>
              <w:t>minimis</w:t>
            </w:r>
            <w:proofErr w:type="spellEnd"/>
            <w:r>
              <w:t xml:space="preserve">" fringe benefit and be excluded from reportable income. Meals paid in accordance with the policy in </w:t>
            </w:r>
            <w:hyperlink w:anchor="Paragraph4100_D" w:history="1">
              <w:r w:rsidR="00C34A2F">
                <w:rPr>
                  <w:rStyle w:val="Hyperlink"/>
                </w:rPr>
                <w:t>section 4100(D)</w:t>
              </w:r>
            </w:hyperlink>
            <w:r>
              <w:t xml:space="preserve"> are considered to meet the requirements for exclusion from the employee's gross income and, therefore, would not require payment through the payroll process. Except for certain reimbursement payments to elected officials, legislators and board members, most state employees are not affected by these requirements.</w:t>
            </w:r>
          </w:p>
          <w:p w:rsidR="0033740B" w:rsidRDefault="00634533">
            <w:pPr>
              <w:pStyle w:val="NormalWeb"/>
            </w:pPr>
            <w:bookmarkStart w:id="54" w:name="Paragraph4307"/>
            <w:r>
              <w:rPr>
                <w:rStyle w:val="Strong"/>
              </w:rPr>
              <w:t>4307 State Officers and Employees Exempted from Travel-related Compensation and Allowance Limitations</w:t>
            </w:r>
            <w:bookmarkEnd w:id="54"/>
          </w:p>
          <w:p w:rsidR="0033740B" w:rsidRDefault="00634533">
            <w:pPr>
              <w:pStyle w:val="NormalWeb"/>
            </w:pPr>
            <w:r>
              <w:lastRenderedPageBreak/>
              <w:t xml:space="preserve">The following state officers and employees are exempted from the travel-related compensation and allowance limitations specified in K.S.A. 75-3201 et seq.: </w:t>
            </w:r>
          </w:p>
          <w:p w:rsidR="0033740B" w:rsidRDefault="00634533">
            <w:pPr>
              <w:numPr>
                <w:ilvl w:val="0"/>
                <w:numId w:val="28"/>
              </w:numPr>
              <w:spacing w:before="100" w:beforeAutospacing="1"/>
              <w:rPr>
                <w:rFonts w:eastAsia="Times New Roman"/>
              </w:rPr>
            </w:pPr>
            <w:r>
              <w:rPr>
                <w:rFonts w:eastAsia="Times New Roman"/>
              </w:rPr>
              <w:t xml:space="preserve">The Governor </w:t>
            </w:r>
          </w:p>
          <w:p w:rsidR="0033740B" w:rsidRDefault="00634533">
            <w:pPr>
              <w:numPr>
                <w:ilvl w:val="0"/>
                <w:numId w:val="28"/>
              </w:numPr>
              <w:spacing w:before="100" w:beforeAutospacing="1"/>
              <w:rPr>
                <w:rFonts w:eastAsia="Times New Roman"/>
              </w:rPr>
            </w:pPr>
            <w:r>
              <w:rPr>
                <w:rFonts w:eastAsia="Times New Roman"/>
              </w:rPr>
              <w:t xml:space="preserve">any member of the Legislature </w:t>
            </w:r>
          </w:p>
          <w:p w:rsidR="0033740B" w:rsidRDefault="00634533">
            <w:pPr>
              <w:numPr>
                <w:ilvl w:val="0"/>
                <w:numId w:val="28"/>
              </w:numPr>
              <w:spacing w:before="100" w:beforeAutospacing="1"/>
              <w:rPr>
                <w:rFonts w:eastAsia="Times New Roman"/>
              </w:rPr>
            </w:pPr>
            <w:r>
              <w:rPr>
                <w:rFonts w:eastAsia="Times New Roman"/>
              </w:rPr>
              <w:t xml:space="preserve">any officer or employee of the legislative branch including the office of </w:t>
            </w:r>
            <w:proofErr w:type="spellStart"/>
            <w:r>
              <w:rPr>
                <w:rStyle w:val="spelle"/>
                <w:rFonts w:eastAsia="Times New Roman"/>
              </w:rPr>
              <w:t>Revisor</w:t>
            </w:r>
            <w:proofErr w:type="spellEnd"/>
            <w:r>
              <w:rPr>
                <w:rFonts w:eastAsia="Times New Roman"/>
              </w:rPr>
              <w:t xml:space="preserve"> of Statutes or Legislative Research Department </w:t>
            </w:r>
          </w:p>
          <w:p w:rsidR="0033740B" w:rsidRDefault="00634533">
            <w:pPr>
              <w:numPr>
                <w:ilvl w:val="0"/>
                <w:numId w:val="28"/>
              </w:numPr>
              <w:spacing w:before="100" w:beforeAutospacing="1"/>
              <w:rPr>
                <w:rFonts w:eastAsia="Times New Roman"/>
              </w:rPr>
            </w:pPr>
            <w:r>
              <w:rPr>
                <w:rFonts w:eastAsia="Times New Roman"/>
              </w:rPr>
              <w:t xml:space="preserve">any officer or member of the Interstate Cooperation Commission </w:t>
            </w:r>
          </w:p>
          <w:p w:rsidR="0033740B" w:rsidRDefault="00634533">
            <w:pPr>
              <w:numPr>
                <w:ilvl w:val="0"/>
                <w:numId w:val="28"/>
              </w:numPr>
              <w:spacing w:before="100" w:beforeAutospacing="1"/>
              <w:rPr>
                <w:rFonts w:eastAsia="Times New Roman"/>
              </w:rPr>
            </w:pPr>
            <w:r>
              <w:rPr>
                <w:rFonts w:eastAsia="Times New Roman"/>
              </w:rPr>
              <w:t xml:space="preserve">any justice of the Supreme Court </w:t>
            </w:r>
          </w:p>
          <w:p w:rsidR="0033740B" w:rsidRDefault="00634533">
            <w:pPr>
              <w:numPr>
                <w:ilvl w:val="0"/>
                <w:numId w:val="28"/>
              </w:numPr>
              <w:spacing w:before="100" w:beforeAutospacing="1"/>
              <w:rPr>
                <w:rFonts w:eastAsia="Times New Roman"/>
              </w:rPr>
            </w:pPr>
            <w:r>
              <w:rPr>
                <w:rFonts w:eastAsia="Times New Roman"/>
              </w:rPr>
              <w:t xml:space="preserve">any judge of the Court of Appeals </w:t>
            </w:r>
          </w:p>
          <w:p w:rsidR="0033740B" w:rsidRDefault="00634533">
            <w:pPr>
              <w:numPr>
                <w:ilvl w:val="0"/>
                <w:numId w:val="28"/>
              </w:numPr>
              <w:spacing w:before="100" w:beforeAutospacing="1"/>
              <w:rPr>
                <w:rFonts w:eastAsia="Times New Roman"/>
              </w:rPr>
            </w:pPr>
            <w:r>
              <w:rPr>
                <w:rFonts w:eastAsia="Times New Roman"/>
              </w:rPr>
              <w:t xml:space="preserve">the Judicial Administrator </w:t>
            </w:r>
          </w:p>
          <w:p w:rsidR="0033740B" w:rsidRDefault="00634533">
            <w:pPr>
              <w:numPr>
                <w:ilvl w:val="0"/>
                <w:numId w:val="28"/>
              </w:numPr>
              <w:spacing w:before="100" w:beforeAutospacing="1"/>
              <w:rPr>
                <w:rFonts w:eastAsia="Times New Roman"/>
              </w:rPr>
            </w:pPr>
            <w:r>
              <w:rPr>
                <w:rFonts w:eastAsia="Times New Roman"/>
              </w:rPr>
              <w:t xml:space="preserve">Clerk of the Supreme Court </w:t>
            </w:r>
          </w:p>
          <w:p w:rsidR="0033740B" w:rsidRDefault="00634533">
            <w:pPr>
              <w:numPr>
                <w:ilvl w:val="0"/>
                <w:numId w:val="28"/>
              </w:numPr>
              <w:spacing w:before="100" w:beforeAutospacing="1"/>
              <w:rPr>
                <w:rFonts w:eastAsia="Times New Roman"/>
              </w:rPr>
            </w:pPr>
            <w:r>
              <w:rPr>
                <w:rFonts w:eastAsia="Times New Roman"/>
              </w:rPr>
              <w:t xml:space="preserve">any member of the State Board of Law Examiners </w:t>
            </w:r>
          </w:p>
          <w:p w:rsidR="0033740B" w:rsidRDefault="00634533">
            <w:pPr>
              <w:numPr>
                <w:ilvl w:val="0"/>
                <w:numId w:val="28"/>
              </w:numPr>
              <w:spacing w:before="100" w:beforeAutospacing="1"/>
              <w:rPr>
                <w:rFonts w:eastAsia="Times New Roman"/>
              </w:rPr>
            </w:pPr>
            <w:r>
              <w:rPr>
                <w:rFonts w:eastAsia="Times New Roman"/>
              </w:rPr>
              <w:t xml:space="preserve">any member of the Commission on Judicial Qualifications </w:t>
            </w:r>
          </w:p>
          <w:p w:rsidR="0033740B" w:rsidRDefault="00634533">
            <w:pPr>
              <w:numPr>
                <w:ilvl w:val="0"/>
                <w:numId w:val="28"/>
              </w:numPr>
              <w:spacing w:before="100" w:beforeAutospacing="1"/>
              <w:rPr>
                <w:rFonts w:eastAsia="Times New Roman"/>
              </w:rPr>
            </w:pPr>
            <w:r>
              <w:rPr>
                <w:rFonts w:eastAsia="Times New Roman"/>
              </w:rPr>
              <w:t xml:space="preserve">any judge of the District Court </w:t>
            </w:r>
          </w:p>
          <w:p w:rsidR="00F8139B" w:rsidRPr="00F8139B" w:rsidRDefault="00634533" w:rsidP="00F8139B">
            <w:pPr>
              <w:numPr>
                <w:ilvl w:val="0"/>
                <w:numId w:val="28"/>
              </w:numPr>
              <w:spacing w:before="100" w:beforeAutospacing="1"/>
              <w:rPr>
                <w:rFonts w:eastAsia="Times New Roman"/>
              </w:rPr>
            </w:pPr>
            <w:r>
              <w:rPr>
                <w:rFonts w:eastAsia="Times New Roman"/>
              </w:rPr>
              <w:t xml:space="preserve">any elective state officer </w:t>
            </w:r>
          </w:p>
          <w:p w:rsidR="0033740B" w:rsidRDefault="00634533">
            <w:pPr>
              <w:numPr>
                <w:ilvl w:val="0"/>
                <w:numId w:val="28"/>
              </w:numPr>
              <w:spacing w:before="100" w:beforeAutospacing="1"/>
              <w:rPr>
                <w:rFonts w:eastAsia="Times New Roman"/>
              </w:rPr>
            </w:pPr>
            <w:r>
              <w:rPr>
                <w:rFonts w:eastAsia="Times New Roman"/>
              </w:rPr>
              <w:t xml:space="preserve">any appointed state officer or employee when such appointive officer or employee is required by an elected state officer to accompany such elected state officer on an official trip </w:t>
            </w:r>
          </w:p>
          <w:p w:rsidR="0033740B" w:rsidRDefault="00634533">
            <w:pPr>
              <w:numPr>
                <w:ilvl w:val="0"/>
                <w:numId w:val="28"/>
              </w:numPr>
              <w:spacing w:before="100" w:beforeAutospacing="1"/>
              <w:rPr>
                <w:rFonts w:eastAsia="Times New Roman"/>
              </w:rPr>
            </w:pPr>
            <w:proofErr w:type="gramStart"/>
            <w:r>
              <w:rPr>
                <w:rStyle w:val="grame"/>
                <w:rFonts w:eastAsia="Times New Roman"/>
              </w:rPr>
              <w:t>any</w:t>
            </w:r>
            <w:proofErr w:type="gramEnd"/>
            <w:r>
              <w:rPr>
                <w:rFonts w:eastAsia="Times New Roman"/>
              </w:rPr>
              <w:t xml:space="preserve"> designated employee of the governor while representing the Governor at an out-of-state official function. </w:t>
            </w:r>
          </w:p>
          <w:p w:rsidR="00775C6A" w:rsidRDefault="00634533" w:rsidP="00D83AED">
            <w:pPr>
              <w:pStyle w:val="NormalWeb"/>
              <w:spacing w:line="360" w:lineRule="auto"/>
            </w:pPr>
            <w:r>
              <w:t>(Reference: K.S.A. 75-3216)</w:t>
            </w:r>
          </w:p>
          <w:p w:rsidR="0033740B" w:rsidRDefault="00634533">
            <w:pPr>
              <w:pStyle w:val="Heading3"/>
              <w:rPr>
                <w:rFonts w:eastAsia="Times New Roman"/>
              </w:rPr>
            </w:pPr>
            <w:bookmarkStart w:id="55" w:name="Section5000"/>
            <w:r>
              <w:rPr>
                <w:rFonts w:eastAsia="Times New Roman"/>
              </w:rPr>
              <w:t>5000 MISCELLANEOUS EXPENSES</w:t>
            </w:r>
            <w:bookmarkEnd w:id="55"/>
            <w:r>
              <w:rPr>
                <w:rFonts w:eastAsia="Times New Roman"/>
              </w:rPr>
              <w:t xml:space="preserve"> </w:t>
            </w:r>
          </w:p>
          <w:p w:rsidR="0033740B" w:rsidRDefault="00634533">
            <w:pPr>
              <w:pStyle w:val="NormalWeb"/>
            </w:pPr>
            <w:bookmarkStart w:id="56" w:name="Paragraph5001"/>
            <w:r>
              <w:rPr>
                <w:rStyle w:val="Strong"/>
              </w:rPr>
              <w:t>5001 Reimbursable Miscellaneous Expenses</w:t>
            </w:r>
            <w:bookmarkEnd w:id="56"/>
          </w:p>
          <w:p w:rsidR="0033740B" w:rsidRDefault="00634533">
            <w:pPr>
              <w:pStyle w:val="NormalWeb"/>
            </w:pPr>
            <w:r>
              <w:t>Employees may be reimbursed for miscellaneous expenses incurred during travel such as local transportation fares, purchase of supplies, registration fees, and other similar miscellaneous expenses identified below</w:t>
            </w:r>
            <w:r w:rsidRPr="00A21E0F">
              <w:t xml:space="preserve">. Receipts evidencing </w:t>
            </w:r>
            <w:proofErr w:type="gramStart"/>
            <w:r w:rsidRPr="00A21E0F">
              <w:rPr>
                <w:rStyle w:val="grame"/>
              </w:rPr>
              <w:t>each miscellaneous expenditure</w:t>
            </w:r>
            <w:proofErr w:type="gramEnd"/>
            <w:r w:rsidRPr="00A21E0F">
              <w:t xml:space="preserve"> should be submitted with the travel expense</w:t>
            </w:r>
            <w:r w:rsidR="00A21E0F">
              <w:t xml:space="preserve"> report</w:t>
            </w:r>
            <w:r w:rsidRPr="00A21E0F">
              <w:t>, except no receipts are required for: telephone calls, telegrams, local transportation charges, unattended parking meters, and unattended toll booths.</w:t>
            </w:r>
          </w:p>
          <w:p w:rsidR="0033740B" w:rsidRDefault="00634533">
            <w:pPr>
              <w:pStyle w:val="NormalWeb"/>
            </w:pPr>
            <w:bookmarkStart w:id="57" w:name="Paragraph5100"/>
            <w:r>
              <w:rPr>
                <w:rStyle w:val="Strong"/>
              </w:rPr>
              <w:t>5100 Local Transportation Charges</w:t>
            </w:r>
            <w:bookmarkEnd w:id="57"/>
          </w:p>
          <w:p w:rsidR="0033740B" w:rsidRDefault="00634533">
            <w:pPr>
              <w:pStyle w:val="NormalWeb"/>
            </w:pPr>
            <w:r>
              <w:t>Employees may be reimbursed for local transportation charges incurred during travel to conduct official business such as: city bus, taxi fares, local limousine service, shuttle service, and other forms of local transportation. Receipts for these charges are not required. Local transportation charges for personal use, such as travel from a lodging establishment to a restaurant, are not reimbursable.</w:t>
            </w:r>
          </w:p>
          <w:p w:rsidR="0033740B" w:rsidRDefault="00634533">
            <w:pPr>
              <w:pStyle w:val="NormalWeb"/>
            </w:pPr>
            <w:r>
              <w:t xml:space="preserve">See </w:t>
            </w:r>
            <w:hyperlink w:anchor="Paragraph3400" w:history="1">
              <w:r w:rsidR="007C2F01">
                <w:rPr>
                  <w:rStyle w:val="Hyperlink"/>
                </w:rPr>
                <w:t>section 3400</w:t>
              </w:r>
            </w:hyperlink>
            <w:r>
              <w:t xml:space="preserve"> for the rental or charter of a special conveyance.</w:t>
            </w:r>
          </w:p>
          <w:p w:rsidR="0033740B" w:rsidRDefault="00634533">
            <w:pPr>
              <w:pStyle w:val="NormalWeb"/>
            </w:pPr>
            <w:r>
              <w:t>(Reference: K.A.R. 1-16-20)</w:t>
            </w:r>
          </w:p>
          <w:p w:rsidR="0033740B" w:rsidRDefault="00634533">
            <w:pPr>
              <w:pStyle w:val="NormalWeb"/>
            </w:pPr>
            <w:bookmarkStart w:id="58" w:name="Paragraph5101"/>
            <w:r>
              <w:rPr>
                <w:rStyle w:val="Strong"/>
              </w:rPr>
              <w:t>5101 Kansas Turnpike Tolls</w:t>
            </w:r>
            <w:bookmarkEnd w:id="58"/>
          </w:p>
          <w:p w:rsidR="0033740B" w:rsidRDefault="00634533">
            <w:pPr>
              <w:pStyle w:val="NormalWeb"/>
            </w:pPr>
            <w:r>
              <w:lastRenderedPageBreak/>
              <w:t xml:space="preserve">Kansas Turnpike tolls are reimbursable. With the implementation of the KTAG program, receipt requirements are no longer appropriate, or practical, in all cases. The responsibility for accurate toll claims, and whether receipts are required for reimbursement, is delegated to each agency. Additional information on the Kansas Turnpike Authority may be found at </w:t>
            </w:r>
            <w:hyperlink r:id="rId26" w:history="1">
              <w:r>
                <w:rPr>
                  <w:rStyle w:val="Hyperlink"/>
                </w:rPr>
                <w:t>http://www.ksturnpike.com/travel_information/tolls</w:t>
              </w:r>
            </w:hyperlink>
            <w:r>
              <w:t>.</w:t>
            </w:r>
          </w:p>
          <w:p w:rsidR="00775C6A" w:rsidRDefault="00634533">
            <w:pPr>
              <w:pStyle w:val="NormalWeb"/>
            </w:pPr>
            <w:r>
              <w:t>(Reference: K.S.A. 75-3203)</w:t>
            </w:r>
          </w:p>
          <w:p w:rsidR="0033740B" w:rsidRDefault="00634533">
            <w:pPr>
              <w:pStyle w:val="NormalWeb"/>
            </w:pPr>
            <w:bookmarkStart w:id="59" w:name="Paragraph5102"/>
            <w:r>
              <w:rPr>
                <w:rStyle w:val="Strong"/>
              </w:rPr>
              <w:t>5102 Baggage</w:t>
            </w:r>
            <w:bookmarkEnd w:id="59"/>
          </w:p>
          <w:p w:rsidR="0033740B" w:rsidRDefault="00634533">
            <w:pPr>
              <w:pStyle w:val="NormalWeb"/>
            </w:pPr>
            <w:r>
              <w:t xml:space="preserve">Charges for baggage in excess of the weight or size carried free by transportation companies are reimbursable if such excess baggage is used for official business (excess personal baggage expense is not reimbursable). Charges for storage of the baggage are also reimbursable if related to official </w:t>
            </w:r>
            <w:r w:rsidRPr="00A21E0F">
              <w:t>business. Specific justification must be submitted with the travel expense report for incurring the baggage weight and storage charges.</w:t>
            </w:r>
          </w:p>
          <w:p w:rsidR="0033740B" w:rsidRDefault="00634533">
            <w:pPr>
              <w:pStyle w:val="NormalWeb"/>
            </w:pPr>
            <w:r>
              <w:t>(Reference: K.A.R. 1-16-20)</w:t>
            </w:r>
          </w:p>
          <w:p w:rsidR="0033740B" w:rsidRDefault="00634533">
            <w:pPr>
              <w:pStyle w:val="NormalWeb"/>
            </w:pPr>
            <w:bookmarkStart w:id="60" w:name="Paragraph5103"/>
            <w:r>
              <w:rPr>
                <w:rStyle w:val="Strong"/>
              </w:rPr>
              <w:t>5103 Telephone, Telegraph, and Facsimile Messages</w:t>
            </w:r>
            <w:bookmarkEnd w:id="60"/>
          </w:p>
          <w:p w:rsidR="0033740B" w:rsidRDefault="00634533">
            <w:pPr>
              <w:pStyle w:val="NormalWeb"/>
            </w:pPr>
            <w:r>
              <w:t xml:space="preserve">Expenses for official telephone calls, FAX transmissions, or other authorized communications that must be paid by the employee are reimbursable. Employees </w:t>
            </w:r>
            <w:r w:rsidRPr="00A21E0F">
              <w:t>placing KANS-A-N calls from access cities must use the local access number when applicable. Expenses incurred from the use of coin-operated telephones to access KANS-A-N are also reimbursable.</w:t>
            </w:r>
          </w:p>
          <w:p w:rsidR="00D50835" w:rsidRDefault="00634533">
            <w:pPr>
              <w:pStyle w:val="NormalWeb"/>
              <w:rPr>
                <w:rStyle w:val="Strong"/>
              </w:rPr>
            </w:pPr>
            <w:r>
              <w:t>(Reference: K.A.R. 1-16-20)</w:t>
            </w:r>
          </w:p>
          <w:p w:rsidR="0033740B" w:rsidRDefault="00634533">
            <w:pPr>
              <w:pStyle w:val="NormalWeb"/>
            </w:pPr>
            <w:bookmarkStart w:id="61" w:name="Paragraph5104"/>
            <w:bookmarkEnd w:id="61"/>
            <w:r>
              <w:rPr>
                <w:rStyle w:val="Strong"/>
              </w:rPr>
              <w:t>5104 Purchase of Services and Supplies</w:t>
            </w:r>
          </w:p>
          <w:p w:rsidR="0033740B" w:rsidRDefault="00634533">
            <w:pPr>
              <w:pStyle w:val="NormalWeb"/>
            </w:pPr>
            <w:r>
              <w:t>Expenses incurred for the purchase of office supplies and services are reimbursable when required for official business while in travel status.</w:t>
            </w:r>
          </w:p>
          <w:p w:rsidR="0033740B" w:rsidRDefault="00634533">
            <w:pPr>
              <w:pStyle w:val="NormalWeb"/>
            </w:pPr>
            <w:r>
              <w:t>(Reference: K.A.R. 1-16-20)</w:t>
            </w:r>
          </w:p>
          <w:p w:rsidR="0033740B" w:rsidRDefault="00634533">
            <w:pPr>
              <w:pStyle w:val="NormalWeb"/>
            </w:pPr>
            <w:bookmarkStart w:id="62" w:name="Paragraph5105"/>
            <w:r>
              <w:rPr>
                <w:rStyle w:val="Strong"/>
              </w:rPr>
              <w:t>5105 Registration Fees</w:t>
            </w:r>
            <w:bookmarkEnd w:id="62"/>
          </w:p>
          <w:p w:rsidR="0033740B" w:rsidRDefault="00634533">
            <w:pPr>
              <w:pStyle w:val="NormalWeb"/>
            </w:pPr>
            <w:r>
              <w:t xml:space="preserve">Registration fees paid for </w:t>
            </w:r>
            <w:r w:rsidRPr="00A21E0F">
              <w:t xml:space="preserve">admittance, attendance, or participation in seminars, conferences, or other meetings are reimbursable. The official receipt should be submitted with the travel </w:t>
            </w:r>
            <w:r w:rsidR="00A21E0F">
              <w:t>expense report</w:t>
            </w:r>
            <w:r w:rsidRPr="00A21E0F">
              <w:t xml:space="preserve"> for reimbursement subject to the following:</w:t>
            </w:r>
          </w:p>
          <w:p w:rsidR="0033740B" w:rsidRPr="00E527C5" w:rsidRDefault="00634533">
            <w:pPr>
              <w:numPr>
                <w:ilvl w:val="0"/>
                <w:numId w:val="29"/>
              </w:numPr>
              <w:spacing w:before="100" w:beforeAutospacing="1" w:after="240"/>
              <w:rPr>
                <w:rFonts w:eastAsia="Times New Roman"/>
              </w:rPr>
            </w:pPr>
            <w:r>
              <w:rPr>
                <w:rFonts w:eastAsia="Times New Roman"/>
              </w:rPr>
              <w:t xml:space="preserve">Registration fees paid to obtain personal membership or other personal benefits from an organization are not reimbursable. Memberships in organizations must be in the name of </w:t>
            </w:r>
            <w:r w:rsidRPr="00A21E0F">
              <w:rPr>
                <w:rFonts w:eastAsia="Times New Roman"/>
              </w:rPr>
              <w:t xml:space="preserve">the state agency. </w:t>
            </w:r>
          </w:p>
          <w:p w:rsidR="0033740B" w:rsidRDefault="00634533">
            <w:pPr>
              <w:numPr>
                <w:ilvl w:val="0"/>
                <w:numId w:val="29"/>
              </w:numPr>
              <w:spacing w:before="100" w:beforeAutospacing="1" w:after="240"/>
              <w:rPr>
                <w:rFonts w:eastAsia="Times New Roman"/>
              </w:rPr>
            </w:pPr>
            <w:r w:rsidRPr="00A21E0F">
              <w:rPr>
                <w:rFonts w:eastAsia="Times New Roman"/>
              </w:rPr>
              <w:t>Registration fees may be paid by the employee and claimed for reimbursement on the employee's travel expense report or paid directly to the organization</w:t>
            </w:r>
            <w:r>
              <w:rPr>
                <w:rFonts w:eastAsia="Times New Roman"/>
              </w:rPr>
              <w:t xml:space="preserve"> by the state agency. Payments directly to the organization should designate: (1) the name of the person attending; (2) the date(s) and place of the event; and (3) the total number of each type of meal included in the registration fee (i.e. number of breakfasts, lunches, or dinners). If no </w:t>
            </w:r>
            <w:r>
              <w:rPr>
                <w:rFonts w:eastAsia="Times New Roman"/>
              </w:rPr>
              <w:lastRenderedPageBreak/>
              <w:t xml:space="preserve">meals are included, the voucher should state “No meals included in the registration fee”. </w:t>
            </w:r>
          </w:p>
          <w:p w:rsidR="00CF41C5" w:rsidRDefault="00634533" w:rsidP="00CF41C5">
            <w:pPr>
              <w:numPr>
                <w:ilvl w:val="0"/>
                <w:numId w:val="29"/>
              </w:numPr>
              <w:spacing w:before="100" w:beforeAutospacing="1"/>
              <w:rPr>
                <w:rFonts w:eastAsia="Times New Roman"/>
              </w:rPr>
            </w:pPr>
            <w:r>
              <w:rPr>
                <w:rFonts w:eastAsia="Times New Roman"/>
              </w:rPr>
              <w:t xml:space="preserve">In cases where the cost of meals is included in the cost of registration fees or other fees paid by the agency, the </w:t>
            </w:r>
            <w:r w:rsidR="00CC0C14">
              <w:rPr>
                <w:rFonts w:eastAsia="Times New Roman"/>
              </w:rPr>
              <w:t>M&amp;IE</w:t>
            </w:r>
            <w:r>
              <w:rPr>
                <w:rFonts w:eastAsia="Times New Roman"/>
              </w:rPr>
              <w:t xml:space="preserve"> allowance amount must be reduced as provided in </w:t>
            </w:r>
            <w:hyperlink w:anchor="Paragraph4301" w:history="1">
              <w:r w:rsidR="00114463">
                <w:rPr>
                  <w:rStyle w:val="Hyperlink"/>
                  <w:rFonts w:eastAsia="Times New Roman"/>
                </w:rPr>
                <w:t>section 4301</w:t>
              </w:r>
            </w:hyperlink>
            <w:r>
              <w:rPr>
                <w:rFonts w:eastAsia="Times New Roman"/>
              </w:rPr>
              <w:t xml:space="preserve">. </w:t>
            </w:r>
          </w:p>
          <w:p w:rsidR="0033740B" w:rsidRDefault="00634533">
            <w:pPr>
              <w:pStyle w:val="NormalWeb"/>
            </w:pPr>
            <w:r>
              <w:t>In limited exceptional circumstances, the registration fee may be reimbursed without the official receipt by entering the justification on the travel expense report in the SMART travel module explaining why the official receipt is unavailable and a statement that the claim represents a true and actual claim in accordance with current travel law. In addition, the justification should designate: (1) the date(s) and place of the event; and (2) the total number of each type of meal included in the registration fee (i.e. number of breakfasts, lunches, or dinners). If no meals are included, the travel expense report should state “No meals included in the registration fee”. The justification must be signed, not stamped, by the agency head or designee authorized to approve travel expense reports.</w:t>
            </w:r>
          </w:p>
          <w:p w:rsidR="00B32683" w:rsidRDefault="00634533" w:rsidP="00175D8A">
            <w:pPr>
              <w:pStyle w:val="NormalWeb"/>
            </w:pPr>
            <w:r>
              <w:t>(Reference: K.A.R. 1-16-21) </w:t>
            </w:r>
          </w:p>
          <w:p w:rsidR="0033740B" w:rsidRDefault="00634533" w:rsidP="00175D8A">
            <w:pPr>
              <w:pStyle w:val="Heading3"/>
              <w:spacing w:before="120" w:beforeAutospacing="0"/>
              <w:rPr>
                <w:rFonts w:eastAsia="Times New Roman"/>
              </w:rPr>
            </w:pPr>
            <w:bookmarkStart w:id="63" w:name="Section6000"/>
            <w:r>
              <w:rPr>
                <w:rFonts w:eastAsia="Times New Roman"/>
              </w:rPr>
              <w:t>6000 SAMPLE FORMS AND COMPLETION INSTRUCTIONS</w:t>
            </w:r>
            <w:bookmarkEnd w:id="63"/>
            <w:r>
              <w:rPr>
                <w:rFonts w:eastAsia="Times New Roman"/>
              </w:rPr>
              <w:t xml:space="preserve"> </w:t>
            </w:r>
          </w:p>
          <w:p w:rsidR="0033740B" w:rsidRDefault="00634533">
            <w:pPr>
              <w:pStyle w:val="NormalWeb"/>
            </w:pPr>
            <w:bookmarkStart w:id="64" w:name="Paragraph6300"/>
            <w:r>
              <w:rPr>
                <w:rStyle w:val="Strong"/>
              </w:rPr>
              <w:t>6300 DA-34 Subsistence Extension Request</w:t>
            </w:r>
            <w:bookmarkEnd w:id="64"/>
          </w:p>
          <w:p w:rsidR="0033740B" w:rsidRDefault="00634533">
            <w:pPr>
              <w:pStyle w:val="NormalWeb"/>
            </w:pPr>
            <w:r>
              <w:t xml:space="preserve">Form DA-34 is used to request an extension of subsistence payments as provided in </w:t>
            </w:r>
            <w:hyperlink w:anchor="Paragraph4303" w:history="1">
              <w:r w:rsidR="00114463">
                <w:rPr>
                  <w:rStyle w:val="Hyperlink"/>
                </w:rPr>
                <w:t>section 4303</w:t>
              </w:r>
            </w:hyperlink>
            <w:r>
              <w:t xml:space="preserve">. Form DA-34 should be submitted for processing to </w:t>
            </w:r>
            <w:r w:rsidR="00F60F58">
              <w:t xml:space="preserve">the </w:t>
            </w:r>
            <w:r w:rsidR="00FA2D3D">
              <w:t xml:space="preserve">Agency </w:t>
            </w:r>
            <w:r w:rsidR="00E76B0D">
              <w:t>Audit</w:t>
            </w:r>
            <w:r w:rsidR="00F60F58">
              <w:t xml:space="preserve"> Services Team</w:t>
            </w:r>
            <w:r>
              <w:t>.</w:t>
            </w:r>
            <w:r w:rsidR="00E76B0D">
              <w:t xml:space="preserve"> </w:t>
            </w:r>
            <w:r>
              <w:t xml:space="preserve"> Th</w:t>
            </w:r>
            <w:r w:rsidR="00E76B0D">
              <w:t>e DA-34</w:t>
            </w:r>
            <w:r>
              <w:t xml:space="preserve"> is completed as follows:</w:t>
            </w:r>
          </w:p>
          <w:p w:rsidR="0033740B" w:rsidRDefault="00634533">
            <w:pPr>
              <w:pStyle w:val="NormalWeb"/>
            </w:pPr>
            <w:r>
              <w:rPr>
                <w:rStyle w:val="Strong"/>
              </w:rPr>
              <w:t xml:space="preserve">Business </w:t>
            </w:r>
            <w:r>
              <w:rPr>
                <w:rStyle w:val="grame"/>
                <w:b/>
                <w:bCs/>
              </w:rPr>
              <w:t>Unit:</w:t>
            </w:r>
            <w:r>
              <w:t xml:space="preserve"> The five-digit (formerly agency number) number for the agency.</w:t>
            </w:r>
          </w:p>
          <w:p w:rsidR="0033740B" w:rsidRDefault="00634533">
            <w:pPr>
              <w:pStyle w:val="NormalWeb"/>
            </w:pPr>
            <w:r>
              <w:rPr>
                <w:rStyle w:val="Strong"/>
              </w:rPr>
              <w:t>Agency Name:</w:t>
            </w:r>
            <w:r>
              <w:t xml:space="preserve"> The name of the agency and, when appropriate, the agency division or other unit.</w:t>
            </w:r>
          </w:p>
          <w:p w:rsidR="0033740B" w:rsidRDefault="00634533">
            <w:pPr>
              <w:pStyle w:val="NormalWeb"/>
            </w:pPr>
            <w:r>
              <w:rPr>
                <w:rStyle w:val="Strong"/>
              </w:rPr>
              <w:t>Employee Name:</w:t>
            </w:r>
            <w:r>
              <w:t xml:space="preserve"> The name of the employee for whom the subsistence extension request is being made.</w:t>
            </w:r>
          </w:p>
          <w:p w:rsidR="0033740B" w:rsidRDefault="00634533">
            <w:pPr>
              <w:pStyle w:val="NormalWeb"/>
            </w:pPr>
            <w:r>
              <w:rPr>
                <w:rStyle w:val="Strong"/>
              </w:rPr>
              <w:t>Job Title:</w:t>
            </w:r>
            <w:r>
              <w:t xml:space="preserve"> The job title of the employee.</w:t>
            </w:r>
          </w:p>
          <w:p w:rsidR="0033740B" w:rsidRDefault="00634533">
            <w:pPr>
              <w:pStyle w:val="NormalWeb"/>
            </w:pPr>
            <w:r>
              <w:rPr>
                <w:rStyle w:val="Strong"/>
              </w:rPr>
              <w:t>Official Station:</w:t>
            </w:r>
            <w:r>
              <w:t xml:space="preserve"> The employee's current official station.</w:t>
            </w:r>
          </w:p>
          <w:p w:rsidR="0033740B" w:rsidRDefault="00634533">
            <w:pPr>
              <w:pStyle w:val="NormalWeb"/>
            </w:pPr>
            <w:r>
              <w:rPr>
                <w:rStyle w:val="Strong"/>
              </w:rPr>
              <w:t>Domicile:</w:t>
            </w:r>
            <w:r>
              <w:t xml:space="preserve"> The employee's current domicile.</w:t>
            </w:r>
          </w:p>
          <w:p w:rsidR="0033740B" w:rsidRDefault="00634533">
            <w:pPr>
              <w:pStyle w:val="NormalWeb"/>
            </w:pPr>
            <w:r>
              <w:rPr>
                <w:rStyle w:val="Strong"/>
              </w:rPr>
              <w:t>Assigned Duty Station:</w:t>
            </w:r>
            <w:r>
              <w:t xml:space="preserve"> The city or town, other than the official station or domicile, where the employee is assigned to perform official state duties necessitating the payment of subsistence and the request for an extension of subsistence payments.</w:t>
            </w:r>
          </w:p>
          <w:p w:rsidR="0033740B" w:rsidRDefault="00634533">
            <w:pPr>
              <w:pStyle w:val="NormalWeb"/>
            </w:pPr>
            <w:r>
              <w:rPr>
                <w:rStyle w:val="Strong"/>
              </w:rPr>
              <w:t>Period of Request:</w:t>
            </w:r>
            <w:r>
              <w:t xml:space="preserve"> The beginning and ending dates of the requested subsistence payment extension period.</w:t>
            </w:r>
          </w:p>
          <w:p w:rsidR="0033740B" w:rsidRDefault="00634533">
            <w:pPr>
              <w:pStyle w:val="NormalWeb"/>
            </w:pPr>
            <w:r>
              <w:rPr>
                <w:rStyle w:val="Strong"/>
              </w:rPr>
              <w:t>Reason for the Requested Extension:</w:t>
            </w:r>
            <w:r>
              <w:t xml:space="preserve"> A complete, detailed explanation justifying the requested extension.</w:t>
            </w:r>
          </w:p>
          <w:p w:rsidR="0033740B" w:rsidRDefault="00634533">
            <w:pPr>
              <w:pStyle w:val="NormalWeb"/>
            </w:pPr>
            <w:r>
              <w:rPr>
                <w:rStyle w:val="Strong"/>
              </w:rPr>
              <w:lastRenderedPageBreak/>
              <w:t>Agency Approval:</w:t>
            </w:r>
            <w:r>
              <w:t xml:space="preserve"> The signature and date of signature of the agency head or designee authorizing the subsistence payment extension.</w:t>
            </w:r>
          </w:p>
          <w:p w:rsidR="0033740B" w:rsidRDefault="00634533">
            <w:pPr>
              <w:pStyle w:val="NormalWeb"/>
            </w:pPr>
            <w:r>
              <w:rPr>
                <w:rStyle w:val="Strong"/>
              </w:rPr>
              <w:t>Secretary of Administration Approval:</w:t>
            </w:r>
            <w:r>
              <w:t xml:space="preserve"> The signature and date of signature of the Secretary or designee authorizing subsistence payments for the requested extension period. </w:t>
            </w:r>
          </w:p>
          <w:p w:rsidR="0033740B" w:rsidRPr="0058406A" w:rsidRDefault="00634533">
            <w:pPr>
              <w:pStyle w:val="NormalWeb"/>
            </w:pPr>
            <w:bookmarkStart w:id="65" w:name="Paragraph6400"/>
            <w:r w:rsidRPr="0058406A">
              <w:rPr>
                <w:rStyle w:val="Strong"/>
              </w:rPr>
              <w:t xml:space="preserve">6400 DA-37 Reduced Subsistence </w:t>
            </w:r>
            <w:r w:rsidR="00931481" w:rsidRPr="00175D8A">
              <w:rPr>
                <w:rStyle w:val="Strong"/>
              </w:rPr>
              <w:t>Allowance</w:t>
            </w:r>
            <w:bookmarkEnd w:id="65"/>
          </w:p>
          <w:p w:rsidR="0033740B" w:rsidRPr="0058406A" w:rsidRDefault="00634533">
            <w:pPr>
              <w:pStyle w:val="NormalWeb"/>
            </w:pPr>
            <w:r w:rsidRPr="0058406A">
              <w:t xml:space="preserve">Form DA-37 is used </w:t>
            </w:r>
            <w:r w:rsidR="0058406A">
              <w:t xml:space="preserve">to </w:t>
            </w:r>
            <w:r w:rsidR="00C20246" w:rsidRPr="00175D8A">
              <w:t xml:space="preserve">document </w:t>
            </w:r>
            <w:r w:rsidR="005F44D5">
              <w:t xml:space="preserve">agency </w:t>
            </w:r>
            <w:r w:rsidR="00C20246" w:rsidRPr="00175D8A">
              <w:t>approval for</w:t>
            </w:r>
            <w:r w:rsidR="00F81E97" w:rsidRPr="00175D8A">
              <w:t xml:space="preserve"> </w:t>
            </w:r>
            <w:r w:rsidRPr="0058406A">
              <w:t xml:space="preserve">payment of subsistence at reduced rates as provided in </w:t>
            </w:r>
            <w:hyperlink w:anchor="Paragraph4302" w:history="1">
              <w:r w:rsidR="00114463" w:rsidRPr="0058406A">
                <w:rPr>
                  <w:rStyle w:val="Hyperlink"/>
                </w:rPr>
                <w:t>section 4302</w:t>
              </w:r>
            </w:hyperlink>
            <w:r w:rsidRPr="0058406A">
              <w:t xml:space="preserve">. </w:t>
            </w:r>
            <w:r w:rsidR="0058406A">
              <w:t>F</w:t>
            </w:r>
            <w:r w:rsidRPr="0058406A">
              <w:t xml:space="preserve">orm DA-37 </w:t>
            </w:r>
            <w:r w:rsidR="0058406A">
              <w:t>should be completed</w:t>
            </w:r>
            <w:r w:rsidRPr="0058406A">
              <w:t xml:space="preserve"> as instructed on the form. NOTE: </w:t>
            </w:r>
            <w:hyperlink w:anchor="Paragraph4302" w:history="1">
              <w:r w:rsidR="00114463" w:rsidRPr="0058406A">
                <w:rPr>
                  <w:rStyle w:val="Hyperlink"/>
                </w:rPr>
                <w:t>Section 4302</w:t>
              </w:r>
            </w:hyperlink>
            <w:r w:rsidRPr="0058406A">
              <w:t xml:space="preserve"> identifies instances </w:t>
            </w:r>
            <w:r w:rsidR="004C0028" w:rsidRPr="00175D8A">
              <w:t>of</w:t>
            </w:r>
            <w:r w:rsidRPr="0058406A">
              <w:t xml:space="preserve"> reduc</w:t>
            </w:r>
            <w:r w:rsidR="00FA2D3D" w:rsidRPr="00175D8A">
              <w:t>ed</w:t>
            </w:r>
            <w:r w:rsidRPr="0058406A">
              <w:t xml:space="preserve"> subsistence payments </w:t>
            </w:r>
            <w:r w:rsidR="00EA06DE" w:rsidRPr="00175D8A">
              <w:t>when</w:t>
            </w:r>
            <w:r w:rsidR="004C0028" w:rsidRPr="00175D8A">
              <w:t xml:space="preserve"> the</w:t>
            </w:r>
            <w:r w:rsidRPr="0058406A">
              <w:t xml:space="preserve"> form DA-37 is not required. The form is completed as follows:</w:t>
            </w:r>
          </w:p>
          <w:p w:rsidR="0033740B" w:rsidRPr="00C20246" w:rsidRDefault="00634533">
            <w:pPr>
              <w:pStyle w:val="NormalWeb"/>
            </w:pPr>
            <w:r w:rsidRPr="00C20246">
              <w:rPr>
                <w:rStyle w:val="Strong"/>
              </w:rPr>
              <w:t xml:space="preserve">Business </w:t>
            </w:r>
            <w:r w:rsidRPr="00C20246">
              <w:rPr>
                <w:rStyle w:val="grame"/>
                <w:b/>
                <w:bCs/>
              </w:rPr>
              <w:t>Unit:</w:t>
            </w:r>
            <w:r w:rsidRPr="00C20246">
              <w:t xml:space="preserve"> The five-digit (formerly agency number) number for the agency.</w:t>
            </w:r>
          </w:p>
          <w:p w:rsidR="0033740B" w:rsidRPr="00C20246" w:rsidRDefault="00634533">
            <w:pPr>
              <w:pStyle w:val="NormalWeb"/>
            </w:pPr>
            <w:r w:rsidRPr="00C20246">
              <w:rPr>
                <w:rStyle w:val="Strong"/>
              </w:rPr>
              <w:t>Agency Name:</w:t>
            </w:r>
            <w:r w:rsidRPr="00C20246">
              <w:t xml:space="preserve"> The name of the agency and, when appropriate, the agency division or other unit.</w:t>
            </w:r>
          </w:p>
          <w:p w:rsidR="0033740B" w:rsidRPr="0058406A" w:rsidRDefault="00634533">
            <w:pPr>
              <w:pStyle w:val="NormalWeb"/>
            </w:pPr>
            <w:r w:rsidRPr="00C20246">
              <w:rPr>
                <w:rStyle w:val="Strong"/>
              </w:rPr>
              <w:t>Employee Name:</w:t>
            </w:r>
            <w:r w:rsidRPr="00C20246">
              <w:t xml:space="preserve"> The name of the employee for whom the </w:t>
            </w:r>
            <w:r w:rsidR="004C0028" w:rsidRPr="00175D8A">
              <w:t xml:space="preserve">reduced </w:t>
            </w:r>
            <w:r w:rsidRPr="0058406A">
              <w:t xml:space="preserve">subsistence </w:t>
            </w:r>
            <w:r w:rsidR="004C0028" w:rsidRPr="00175D8A">
              <w:t>allowance</w:t>
            </w:r>
            <w:r w:rsidRPr="0058406A">
              <w:t xml:space="preserve"> </w:t>
            </w:r>
            <w:r w:rsidR="004C0028" w:rsidRPr="00175D8A">
              <w:t xml:space="preserve">request </w:t>
            </w:r>
            <w:r w:rsidR="00EA06DE" w:rsidRPr="00175D8A">
              <w:t>i</w:t>
            </w:r>
            <w:r w:rsidRPr="0058406A">
              <w:t>s being made.</w:t>
            </w:r>
          </w:p>
          <w:p w:rsidR="0033740B" w:rsidRPr="00C20246" w:rsidRDefault="00634533">
            <w:pPr>
              <w:pStyle w:val="NormalWeb"/>
            </w:pPr>
            <w:r w:rsidRPr="00C20246">
              <w:rPr>
                <w:rStyle w:val="Strong"/>
              </w:rPr>
              <w:t>Job Title:</w:t>
            </w:r>
            <w:r w:rsidRPr="00C20246">
              <w:t xml:space="preserve"> The job title of the employee. </w:t>
            </w:r>
          </w:p>
          <w:p w:rsidR="0033740B" w:rsidRPr="00C20246" w:rsidRDefault="00634533">
            <w:pPr>
              <w:pStyle w:val="NormalWeb"/>
            </w:pPr>
            <w:r w:rsidRPr="00C20246">
              <w:rPr>
                <w:rStyle w:val="Strong"/>
              </w:rPr>
              <w:t>Purpose of Travel:</w:t>
            </w:r>
            <w:r w:rsidRPr="00C20246">
              <w:t xml:space="preserve"> A brief statement of the purpose of travel.</w:t>
            </w:r>
          </w:p>
          <w:p w:rsidR="0033740B" w:rsidRPr="00C20246" w:rsidRDefault="00634533">
            <w:pPr>
              <w:pStyle w:val="NormalWeb"/>
            </w:pPr>
            <w:r w:rsidRPr="00441ABB">
              <w:rPr>
                <w:rStyle w:val="Strong"/>
              </w:rPr>
              <w:t>Reduced Meal</w:t>
            </w:r>
            <w:r w:rsidR="00EA06DE" w:rsidRPr="00175D8A">
              <w:rPr>
                <w:rStyle w:val="Strong"/>
              </w:rPr>
              <w:t xml:space="preserve">s and Incidental Expense (M&amp;IE) </w:t>
            </w:r>
            <w:r w:rsidRPr="00441ABB">
              <w:rPr>
                <w:rStyle w:val="Strong"/>
              </w:rPr>
              <w:t>Allowance:</w:t>
            </w:r>
            <w:r w:rsidRPr="00441ABB">
              <w:t xml:space="preserve"> The requested reduced </w:t>
            </w:r>
            <w:r w:rsidR="00EA06DE" w:rsidRPr="00175D8A">
              <w:t>M&amp;IE</w:t>
            </w:r>
            <w:r w:rsidRPr="00441ABB">
              <w:t xml:space="preserve"> allowance. Enter</w:t>
            </w:r>
            <w:r w:rsidRPr="00061FF7">
              <w:t xml:space="preserve"> $0.00 if</w:t>
            </w:r>
            <w:r w:rsidRPr="0058406A">
              <w:t xml:space="preserve"> no </w:t>
            </w:r>
            <w:r w:rsidR="00EA06DE" w:rsidRPr="00175D8A">
              <w:t>M&amp;IE</w:t>
            </w:r>
            <w:r w:rsidRPr="0058406A">
              <w:t xml:space="preserve"> allowance will be paid. Leave blank if the </w:t>
            </w:r>
            <w:r w:rsidR="00EA06DE" w:rsidRPr="00175D8A">
              <w:t>M&amp;IE</w:t>
            </w:r>
            <w:r w:rsidRPr="0058406A">
              <w:t xml:space="preserve"> allowance</w:t>
            </w:r>
            <w:r w:rsidRPr="00C20246">
              <w:t xml:space="preserve"> is not being reduced.</w:t>
            </w:r>
          </w:p>
          <w:p w:rsidR="0033740B" w:rsidRPr="00C20246" w:rsidRDefault="00634533">
            <w:pPr>
              <w:pStyle w:val="NormalWeb"/>
            </w:pPr>
            <w:r w:rsidRPr="00C20246">
              <w:rPr>
                <w:rStyle w:val="Strong"/>
              </w:rPr>
              <w:t>Reduced Maximum Daily Lodging Limitation:</w:t>
            </w:r>
            <w:r w:rsidRPr="00C20246">
              <w:t xml:space="preserve"> The requested reduced lodging reimbursement. Enter $0.00 if no lodging expense will be paid. Leave blank if the lodging amount is not being reduced.</w:t>
            </w:r>
          </w:p>
          <w:p w:rsidR="0033740B" w:rsidRPr="00C20246" w:rsidRDefault="00634533">
            <w:pPr>
              <w:pStyle w:val="NormalWeb"/>
            </w:pPr>
            <w:r w:rsidRPr="00C20246">
              <w:rPr>
                <w:rStyle w:val="Strong"/>
              </w:rPr>
              <w:t>Explanation for Reduced Rates:</w:t>
            </w:r>
            <w:r w:rsidRPr="00C20246">
              <w:t xml:space="preserve"> A complete, detailed explanation justifying the reduced subsistence rates.</w:t>
            </w:r>
          </w:p>
          <w:p w:rsidR="0033740B" w:rsidRPr="00C20246" w:rsidRDefault="00634533">
            <w:pPr>
              <w:pStyle w:val="NormalWeb"/>
            </w:pPr>
            <w:r w:rsidRPr="00C20246">
              <w:rPr>
                <w:rStyle w:val="Strong"/>
              </w:rPr>
              <w:t>Agency Approval:</w:t>
            </w:r>
            <w:r w:rsidRPr="00C20246">
              <w:t xml:space="preserve"> The signature and date of signature of the agency head or designee authorizing the reduced subsistence rates.</w:t>
            </w:r>
          </w:p>
          <w:p w:rsidR="0033740B" w:rsidRDefault="00634533" w:rsidP="004E393C">
            <w:pPr>
              <w:pStyle w:val="NormalWeb"/>
              <w:spacing w:after="0" w:afterAutospacing="0" w:line="360" w:lineRule="auto"/>
            </w:pPr>
            <w:bookmarkStart w:id="66" w:name="Paragraph6500"/>
            <w:r>
              <w:rPr>
                <w:rStyle w:val="Strong"/>
              </w:rPr>
              <w:t>6500 DA-27 Notice of Unavailability of the Executive Aircraft</w:t>
            </w:r>
            <w:bookmarkEnd w:id="66"/>
          </w:p>
          <w:p w:rsidR="0033740B" w:rsidRDefault="00634533">
            <w:pPr>
              <w:pStyle w:val="NormalWeb"/>
              <w:spacing w:before="0" w:beforeAutospacing="0"/>
            </w:pPr>
            <w:r>
              <w:t>Agencies should use the DA-27 when chartering a commercial aircraft due to the unavailability of the state's executive aircraft. An agency completes the DA-27 after determining from the Governor's Office that the executive aircraft is not available for the travel period needed. The agency completes the form and submits it to the Governor's Office for signature. A copy of the DA-27, with the Governor's signature, must be retained with the documentation for the commercial aircraft lease or charter payment. The form is completed as follows:</w:t>
            </w:r>
          </w:p>
          <w:p w:rsidR="0033740B" w:rsidRDefault="00634533">
            <w:pPr>
              <w:pStyle w:val="NormalWeb"/>
            </w:pPr>
            <w:r>
              <w:rPr>
                <w:rStyle w:val="Strong"/>
              </w:rPr>
              <w:t>Business Unit, Name, and Address:</w:t>
            </w:r>
            <w:r>
              <w:t xml:space="preserve"> Enter the five-digit number, agency name, and address of </w:t>
            </w:r>
            <w:r>
              <w:lastRenderedPageBreak/>
              <w:t>the agency requesting the aircraft.</w:t>
            </w:r>
          </w:p>
          <w:p w:rsidR="0033740B" w:rsidRDefault="00634533">
            <w:pPr>
              <w:pStyle w:val="NormalWeb"/>
            </w:pPr>
            <w:r>
              <w:rPr>
                <w:rStyle w:val="Strong"/>
              </w:rPr>
              <w:t>Name:</w:t>
            </w:r>
            <w:r>
              <w:t xml:space="preserve"> Enter the name of the agency official requesting the aircraft.</w:t>
            </w:r>
          </w:p>
          <w:p w:rsidR="00D83AED" w:rsidRDefault="00634533">
            <w:pPr>
              <w:pStyle w:val="NormalWeb"/>
            </w:pPr>
            <w:r>
              <w:rPr>
                <w:rStyle w:val="Strong"/>
              </w:rPr>
              <w:t>Travel Period:</w:t>
            </w:r>
            <w:r>
              <w:t xml:space="preserve"> Enter the dates and times that the aircraft is needed.</w:t>
            </w:r>
          </w:p>
          <w:p w:rsidR="004C47D4" w:rsidRDefault="004C47D4">
            <w:pPr>
              <w:pStyle w:val="NormalWeb"/>
              <w:rPr>
                <w:rStyle w:val="Strong"/>
              </w:rPr>
            </w:pPr>
          </w:p>
          <w:p w:rsidR="004C47D4" w:rsidRDefault="004C47D4">
            <w:pPr>
              <w:pStyle w:val="NormalWeb"/>
              <w:rPr>
                <w:rStyle w:val="Strong"/>
              </w:rPr>
            </w:pPr>
          </w:p>
          <w:p w:rsidR="004C47D4" w:rsidRDefault="004C47D4">
            <w:pPr>
              <w:pStyle w:val="NormalWeb"/>
              <w:rPr>
                <w:rStyle w:val="Strong"/>
              </w:rPr>
            </w:pPr>
          </w:p>
          <w:p w:rsidR="00AD755F" w:rsidRDefault="00634533">
            <w:pPr>
              <w:pStyle w:val="NormalWeb"/>
              <w:rPr>
                <w:rStyle w:val="Strong"/>
              </w:rPr>
            </w:pPr>
            <w:bookmarkStart w:id="67" w:name="Appendices"/>
            <w:bookmarkEnd w:id="67"/>
            <w:r>
              <w:rPr>
                <w:rStyle w:val="Strong"/>
              </w:rPr>
              <w:t>APPENDICES</w:t>
            </w:r>
          </w:p>
          <w:p w:rsidR="0033740B" w:rsidRDefault="00634533">
            <w:pPr>
              <w:pStyle w:val="NormalWeb"/>
            </w:pPr>
            <w:bookmarkStart w:id="68" w:name="Appendix_A"/>
            <w:r>
              <w:rPr>
                <w:rStyle w:val="Strong"/>
              </w:rPr>
              <w:t xml:space="preserve">APPENDIX </w:t>
            </w:r>
            <w:r w:rsidR="00A92D54">
              <w:rPr>
                <w:rStyle w:val="Strong"/>
              </w:rPr>
              <w:t>A</w:t>
            </w:r>
            <w:r>
              <w:rPr>
                <w:rStyle w:val="Strong"/>
              </w:rPr>
              <w:t xml:space="preserve"> - TRAVEL RELATED ACCOUNT CODES</w:t>
            </w:r>
          </w:p>
          <w:bookmarkEnd w:id="68"/>
          <w:p w:rsidR="0033740B" w:rsidRDefault="00634533">
            <w:pPr>
              <w:pStyle w:val="NormalWeb"/>
            </w:pPr>
            <w:r>
              <w:t xml:space="preserve">The following is a list of account codes applicable to travel. Expenses not appropriately classified as travel or subsistence, but included on travel expense report, should be assigned proper account codes. </w:t>
            </w:r>
            <w:r>
              <w:rPr>
                <w:rStyle w:val="Strong"/>
                <w:i/>
                <w:iCs/>
              </w:rPr>
              <w:t>See PM 7002, Uniform Expenditure Classification Accounts</w:t>
            </w:r>
            <w:r>
              <w:t xml:space="preserve"> for a complete list of account codes.</w:t>
            </w:r>
          </w:p>
          <w:p w:rsidR="0087284E" w:rsidRPr="00175D8A" w:rsidRDefault="00C03156">
            <w:pPr>
              <w:pStyle w:val="NormalWeb"/>
              <w:rPr>
                <w:b/>
                <w:u w:val="single"/>
              </w:rPr>
            </w:pPr>
            <w:r>
              <w:rPr>
                <w:b/>
                <w:u w:val="single"/>
              </w:rPr>
              <w:t>Existing</w:t>
            </w:r>
            <w:r w:rsidR="0087284E" w:rsidRPr="00175D8A">
              <w:rPr>
                <w:b/>
                <w:u w:val="single"/>
              </w:rPr>
              <w:t xml:space="preserve"> </w:t>
            </w:r>
            <w:r>
              <w:rPr>
                <w:b/>
                <w:u w:val="single"/>
              </w:rPr>
              <w:t xml:space="preserve">Travel </w:t>
            </w:r>
            <w:r w:rsidR="0087284E" w:rsidRPr="00175D8A">
              <w:rPr>
                <w:b/>
                <w:u w:val="single"/>
              </w:rPr>
              <w:t xml:space="preserve">Account Codes </w:t>
            </w:r>
            <w:r w:rsidR="00BF4CB1" w:rsidRPr="00175D8A">
              <w:rPr>
                <w:b/>
                <w:u w:val="single"/>
              </w:rPr>
              <w:t xml:space="preserve">used in all modules </w:t>
            </w:r>
            <w:r w:rsidR="00BF4CB1" w:rsidRPr="00175D8A">
              <w:rPr>
                <w:b/>
                <w:i/>
                <w:u w:val="single"/>
              </w:rPr>
              <w:t xml:space="preserve">except </w:t>
            </w:r>
            <w:r w:rsidR="00BF4CB1" w:rsidRPr="00175D8A">
              <w:rPr>
                <w:b/>
                <w:u w:val="single"/>
              </w:rPr>
              <w:t>Travel and Expense:</w:t>
            </w:r>
          </w:p>
          <w:p w:rsidR="0033740B" w:rsidRPr="00CD5CEA" w:rsidRDefault="00634533">
            <w:pPr>
              <w:pStyle w:val="NormalWeb"/>
            </w:pPr>
            <w:r w:rsidRPr="00CD5CEA">
              <w:rPr>
                <w:rStyle w:val="Strong"/>
              </w:rPr>
              <w:t>52510 In-state Travel and Subsistence.</w:t>
            </w:r>
            <w:r w:rsidRPr="006639F3">
              <w:t xml:space="preserve"> Allowable expenses incurred by a state employee or officer while away from the employee's official station or domicile within the borders of the State of Kansas. </w:t>
            </w:r>
            <w:r w:rsidRPr="005204D8">
              <w:t>Travel occurring within the State of Kansas but associated with an out-of-state trip is coded in the 52520 series. Travel occurring within the</w:t>
            </w:r>
            <w:r w:rsidRPr="00CD5CEA">
              <w:t xml:space="preserve"> State of Kansas but associated with an international trip is coded in the 52530 series. All fees associated with travel arrangements should be coded to the same expenditure account code as the service being acquired (i.e., the fee for booking an airline ticket should be coded 525170).</w:t>
            </w:r>
          </w:p>
          <w:p w:rsidR="0033740B" w:rsidRPr="00CD5CEA" w:rsidRDefault="00634533">
            <w:pPr>
              <w:pStyle w:val="NormalWeb"/>
            </w:pPr>
            <w:r w:rsidRPr="00CD5CEA">
              <w:rPr>
                <w:rStyle w:val="Strong"/>
              </w:rPr>
              <w:t>525110</w:t>
            </w:r>
            <w:r w:rsidRPr="00CD5CEA">
              <w:t xml:space="preserve"> Private Vehicle Mileage For In-State Travel (also used in lieu of other transportation codes when reimbursement is made at prescribed mileage rates)</w:t>
            </w:r>
          </w:p>
          <w:p w:rsidR="002E253B" w:rsidRPr="00CD5CEA" w:rsidRDefault="00634533">
            <w:pPr>
              <w:pStyle w:val="NormalWeb"/>
              <w:rPr>
                <w:rStyle w:val="Strong"/>
                <w:b w:val="0"/>
                <w:bCs w:val="0"/>
              </w:rPr>
            </w:pPr>
            <w:r w:rsidRPr="00CD5CEA">
              <w:rPr>
                <w:rStyle w:val="Strong"/>
              </w:rPr>
              <w:t>525120</w:t>
            </w:r>
            <w:r w:rsidRPr="00CD5CEA">
              <w:t xml:space="preserve"> Hire or Charter of Special Conveyances (Passenger Cars, Airplanes and Buses) for In-State Travel</w:t>
            </w:r>
          </w:p>
          <w:p w:rsidR="0033740B" w:rsidRPr="00CD5CEA" w:rsidRDefault="00634533">
            <w:pPr>
              <w:pStyle w:val="NormalWeb"/>
            </w:pPr>
            <w:r w:rsidRPr="00CD5CEA">
              <w:rPr>
                <w:rStyle w:val="Strong"/>
              </w:rPr>
              <w:t>525130</w:t>
            </w:r>
            <w:r w:rsidRPr="00CD5CEA">
              <w:t xml:space="preserve"> State Car Expense for In-State Travel (turnpike and other tolls, parking fees, etc.)</w:t>
            </w:r>
          </w:p>
          <w:p w:rsidR="0033740B" w:rsidRPr="00CD5CEA" w:rsidRDefault="00634533">
            <w:pPr>
              <w:pStyle w:val="NormalWeb"/>
            </w:pPr>
            <w:r w:rsidRPr="00CD5CEA">
              <w:rPr>
                <w:rStyle w:val="Strong"/>
              </w:rPr>
              <w:t>525170</w:t>
            </w:r>
            <w:r w:rsidRPr="00CD5CEA">
              <w:t xml:space="preserve"> Railroad, Airplane and Bus Fares for In-State Travel</w:t>
            </w:r>
          </w:p>
          <w:p w:rsidR="0033740B" w:rsidRPr="005204D8" w:rsidRDefault="00634533">
            <w:pPr>
              <w:pStyle w:val="NormalWeb"/>
            </w:pPr>
            <w:r w:rsidRPr="00CD5CEA">
              <w:rPr>
                <w:rStyle w:val="Strong"/>
              </w:rPr>
              <w:t>525180</w:t>
            </w:r>
            <w:r w:rsidRPr="00CD5CEA">
              <w:t xml:space="preserve"> Subsistence (</w:t>
            </w:r>
            <w:r w:rsidR="00B913F4" w:rsidRPr="00175D8A">
              <w:t>M&amp;IE</w:t>
            </w:r>
            <w:r w:rsidRPr="006639F3">
              <w:t xml:space="preserve"> and lodging) for In-State Travel (includes subsistence paid for students, inmates, prisoners, and patients)</w:t>
            </w:r>
          </w:p>
          <w:p w:rsidR="0033740B" w:rsidRDefault="00634533">
            <w:pPr>
              <w:pStyle w:val="NormalWeb"/>
            </w:pPr>
            <w:r w:rsidRPr="00CD5CEA">
              <w:rPr>
                <w:rStyle w:val="Strong"/>
              </w:rPr>
              <w:t>525190</w:t>
            </w:r>
            <w:r w:rsidRPr="00CD5CEA">
              <w:t xml:space="preserve"> Non-subsistence Expenses for In-State Travel (includes all miscellaneous expenses such as telephone calls, taxi fares, city bus fares, shuttle fares, privately owned vehicle parking fees, etc.)</w:t>
            </w:r>
          </w:p>
          <w:p w:rsidR="0033740B" w:rsidRPr="00CD5CEA" w:rsidRDefault="00634533">
            <w:pPr>
              <w:pStyle w:val="NormalWeb"/>
            </w:pPr>
            <w:r w:rsidRPr="005204D8">
              <w:rPr>
                <w:rStyle w:val="Strong"/>
              </w:rPr>
              <w:t xml:space="preserve">52520 Out-of-state </w:t>
            </w:r>
            <w:proofErr w:type="gramStart"/>
            <w:r w:rsidRPr="005204D8">
              <w:rPr>
                <w:rStyle w:val="grame"/>
                <w:b/>
                <w:bCs/>
              </w:rPr>
              <w:t>Travel</w:t>
            </w:r>
            <w:proofErr w:type="gramEnd"/>
            <w:r w:rsidRPr="00443B76">
              <w:rPr>
                <w:rStyle w:val="Strong"/>
              </w:rPr>
              <w:t xml:space="preserve"> and Subsistence.</w:t>
            </w:r>
            <w:r w:rsidRPr="00550310">
              <w:t xml:space="preserve"> Allowable expenses incurred by a state employee </w:t>
            </w:r>
            <w:r w:rsidRPr="00550310">
              <w:lastRenderedPageBreak/>
              <w:t xml:space="preserve">or officer while away from the employee's official station or domicile outside the borders of the State of Kansas. </w:t>
            </w:r>
            <w:r w:rsidRPr="00CD5CEA">
              <w:t xml:space="preserve">Travel occurring within the State of Kansas but associated with an out-of-state trip is coded in this series. Travel occurring out-of-state but associated with an international trip is coded in the 52530 series. All fees associated </w:t>
            </w:r>
            <w:r w:rsidRPr="005204D8">
              <w:t>with travel arrangements should be coded to the same expenditure account code as the service being acquired (i.e., the fee for booking an airline ticket should be coded 52570).</w:t>
            </w:r>
          </w:p>
          <w:p w:rsidR="00515647" w:rsidRPr="00CD5CEA" w:rsidRDefault="00634533">
            <w:pPr>
              <w:pStyle w:val="NormalWeb"/>
              <w:rPr>
                <w:rStyle w:val="Strong"/>
                <w:b w:val="0"/>
                <w:bCs w:val="0"/>
              </w:rPr>
            </w:pPr>
            <w:r w:rsidRPr="00CD5CEA">
              <w:rPr>
                <w:rStyle w:val="Strong"/>
              </w:rPr>
              <w:t>525210</w:t>
            </w:r>
            <w:r w:rsidRPr="00CD5CEA">
              <w:t xml:space="preserve"> Private Vehicle Mileage for Out-of-state Travel (also used in lieu of other transportation codes when reimbursement is made at prescribed mileage rates)</w:t>
            </w:r>
          </w:p>
          <w:p w:rsidR="0033740B" w:rsidRPr="00CD5CEA" w:rsidRDefault="00634533">
            <w:pPr>
              <w:pStyle w:val="NormalWeb"/>
            </w:pPr>
            <w:r w:rsidRPr="00CD5CEA">
              <w:rPr>
                <w:rStyle w:val="Strong"/>
              </w:rPr>
              <w:t>525220</w:t>
            </w:r>
            <w:r w:rsidRPr="00CD5CEA">
              <w:t xml:space="preserve"> Hire or Charter of Special Conveyances (Passenger Cars, Airplanes and Buses) for Out-of-state Travel</w:t>
            </w:r>
          </w:p>
          <w:p w:rsidR="0033740B" w:rsidRPr="00CD5CEA" w:rsidRDefault="00634533">
            <w:pPr>
              <w:pStyle w:val="NormalWeb"/>
            </w:pPr>
            <w:r w:rsidRPr="00CD5CEA">
              <w:rPr>
                <w:rStyle w:val="Strong"/>
              </w:rPr>
              <w:t>525230</w:t>
            </w:r>
            <w:r w:rsidRPr="00CD5CEA">
              <w:t xml:space="preserve"> State Car Expense for Out-of-state Travel (turnpike and other tolls, parking fees, etc.)</w:t>
            </w:r>
          </w:p>
          <w:p w:rsidR="0033740B" w:rsidRPr="00CD5CEA" w:rsidRDefault="00634533">
            <w:pPr>
              <w:pStyle w:val="NormalWeb"/>
            </w:pPr>
            <w:r w:rsidRPr="00CD5CEA">
              <w:rPr>
                <w:rStyle w:val="Strong"/>
              </w:rPr>
              <w:t>525270</w:t>
            </w:r>
            <w:r w:rsidRPr="00CD5CEA">
              <w:t xml:space="preserve"> Railroad, Airplane and Bus Fares for Out-of-state Travel</w:t>
            </w:r>
          </w:p>
          <w:p w:rsidR="0033740B" w:rsidRPr="005204D8" w:rsidRDefault="00634533">
            <w:pPr>
              <w:pStyle w:val="NormalWeb"/>
            </w:pPr>
            <w:r w:rsidRPr="006639F3">
              <w:rPr>
                <w:rStyle w:val="Strong"/>
              </w:rPr>
              <w:t>525280</w:t>
            </w:r>
            <w:r w:rsidRPr="006639F3">
              <w:t xml:space="preserve"> Subsistence (</w:t>
            </w:r>
            <w:r w:rsidR="00B913F4" w:rsidRPr="00175D8A">
              <w:t>M&amp;IE</w:t>
            </w:r>
            <w:r w:rsidRPr="006639F3">
              <w:t xml:space="preserve"> and Lodging) for Out-of-state Travel (includes subsistence paid for </w:t>
            </w:r>
            <w:r w:rsidRPr="005204D8">
              <w:t>students, inmates, prisoners, and patients)</w:t>
            </w:r>
          </w:p>
          <w:p w:rsidR="00C722BC" w:rsidRPr="00CD5CEA" w:rsidRDefault="00634533">
            <w:pPr>
              <w:pStyle w:val="NormalWeb"/>
            </w:pPr>
            <w:r w:rsidRPr="00CD5CEA">
              <w:rPr>
                <w:rStyle w:val="Strong"/>
              </w:rPr>
              <w:t>525290</w:t>
            </w:r>
            <w:r w:rsidRPr="00CD5CEA">
              <w:t xml:space="preserve"> Non-subsistence Expenses for Out-of-state Travel (includes all miscellaneous expenses such as telephone calls, taxi fares, city bus fares, shuttle fares, privately owned vehicle parking fees, etc.)</w:t>
            </w:r>
          </w:p>
          <w:p w:rsidR="0033740B" w:rsidRPr="00CD5CEA" w:rsidRDefault="00634533">
            <w:pPr>
              <w:pStyle w:val="NormalWeb"/>
            </w:pPr>
            <w:r w:rsidRPr="00CD5CEA">
              <w:rPr>
                <w:rStyle w:val="Strong"/>
              </w:rPr>
              <w:t xml:space="preserve">52530 International </w:t>
            </w:r>
            <w:proofErr w:type="gramStart"/>
            <w:r w:rsidRPr="00CD5CEA">
              <w:rPr>
                <w:rStyle w:val="grame"/>
                <w:b/>
                <w:bCs/>
              </w:rPr>
              <w:t>Travel</w:t>
            </w:r>
            <w:proofErr w:type="gramEnd"/>
            <w:r w:rsidRPr="00CD5CEA">
              <w:rPr>
                <w:rStyle w:val="Strong"/>
              </w:rPr>
              <w:t xml:space="preserve"> and Subsistence.</w:t>
            </w:r>
            <w:r w:rsidRPr="00CD5CEA">
              <w:t xml:space="preserve"> Allowable expenses incurred by a state employee or officer while away from the employee's official station or domicile outside the United States</w:t>
            </w:r>
            <w:r w:rsidR="00D16C84" w:rsidRPr="00175D8A">
              <w:t>, and U.S. Territories/Possessions</w:t>
            </w:r>
            <w:r w:rsidRPr="00CD5CEA">
              <w:t>. This includes fares for riding public conveyances, private car mileage, e</w:t>
            </w:r>
            <w:r w:rsidRPr="006639F3">
              <w:t>xpenses of operating state owned vehicles, subsistence (</w:t>
            </w:r>
            <w:r w:rsidR="0065614D" w:rsidRPr="00175D8A">
              <w:t>M&amp;IE</w:t>
            </w:r>
            <w:r w:rsidRPr="006639F3">
              <w:t xml:space="preserve"> and lodging), tips, telephone calls and nominal amounts for postage and urgently needed supplies or services. Items not appropriately classified as travel or subsistence, but included on tra</w:t>
            </w:r>
            <w:r w:rsidRPr="007C4EF5">
              <w:t>vel vouchers, should be assigned proper expenditure account codes. Travel occurring within the State of Kansas but associated with an international trip is coded in this series. All fees associated with travel arrangements should be coded to the same expen</w:t>
            </w:r>
            <w:r w:rsidRPr="005204D8">
              <w:t>diture account code as the service being acquired (i.e., the fee for booking an airline ticket should be coded 525370).</w:t>
            </w:r>
          </w:p>
          <w:p w:rsidR="0033740B" w:rsidRPr="00CD5CEA" w:rsidRDefault="00634533">
            <w:pPr>
              <w:pStyle w:val="NormalWeb"/>
            </w:pPr>
            <w:r w:rsidRPr="00CD5CEA">
              <w:rPr>
                <w:rStyle w:val="Strong"/>
              </w:rPr>
              <w:t>525310</w:t>
            </w:r>
            <w:r w:rsidRPr="00CD5CEA">
              <w:t xml:space="preserve"> Private Vehicle Mileage for International Travel</w:t>
            </w:r>
          </w:p>
          <w:p w:rsidR="0033740B" w:rsidRPr="00CD5CEA" w:rsidRDefault="00634533">
            <w:pPr>
              <w:pStyle w:val="NormalWeb"/>
            </w:pPr>
            <w:r w:rsidRPr="00CD5CEA">
              <w:rPr>
                <w:rStyle w:val="Strong"/>
              </w:rPr>
              <w:t>525320</w:t>
            </w:r>
            <w:r w:rsidRPr="00CD5CEA">
              <w:t xml:space="preserve"> Hire of Passenger Cars, Airplanes and Buses for International Travel</w:t>
            </w:r>
          </w:p>
          <w:p w:rsidR="0033740B" w:rsidRPr="00CD5CEA" w:rsidRDefault="00634533">
            <w:pPr>
              <w:pStyle w:val="NormalWeb"/>
            </w:pPr>
            <w:r w:rsidRPr="00CD5CEA">
              <w:rPr>
                <w:rStyle w:val="Strong"/>
              </w:rPr>
              <w:t>525330</w:t>
            </w:r>
            <w:r w:rsidRPr="00CD5CEA">
              <w:t xml:space="preserve"> State Car Expense for International Travel</w:t>
            </w:r>
          </w:p>
          <w:p w:rsidR="0033740B" w:rsidRPr="00CD5CEA" w:rsidRDefault="00634533">
            <w:pPr>
              <w:pStyle w:val="NormalWeb"/>
            </w:pPr>
            <w:r w:rsidRPr="00CD5CEA">
              <w:rPr>
                <w:rStyle w:val="Strong"/>
              </w:rPr>
              <w:t>525370</w:t>
            </w:r>
            <w:r w:rsidRPr="00CD5CEA">
              <w:t xml:space="preserve"> Railroad, Airplane and Bus Fares for International Travel</w:t>
            </w:r>
          </w:p>
          <w:p w:rsidR="0033740B" w:rsidRPr="006639F3" w:rsidRDefault="00634533">
            <w:pPr>
              <w:pStyle w:val="NormalWeb"/>
            </w:pPr>
            <w:r w:rsidRPr="006F50AF">
              <w:rPr>
                <w:rStyle w:val="Strong"/>
              </w:rPr>
              <w:t>525380</w:t>
            </w:r>
            <w:r w:rsidRPr="006F50AF">
              <w:t xml:space="preserve"> Subsistence (</w:t>
            </w:r>
            <w:r w:rsidR="00B913F4" w:rsidRPr="00175D8A">
              <w:t>M&amp;IE</w:t>
            </w:r>
            <w:r w:rsidRPr="006639F3">
              <w:t xml:space="preserve"> and Lodging) for International Travel</w:t>
            </w:r>
          </w:p>
          <w:p w:rsidR="00B913F4" w:rsidRDefault="00634533">
            <w:pPr>
              <w:pStyle w:val="NormalWeb"/>
              <w:rPr>
                <w:rStyle w:val="Strong"/>
              </w:rPr>
            </w:pPr>
            <w:r w:rsidRPr="005204D8">
              <w:rPr>
                <w:rStyle w:val="Strong"/>
              </w:rPr>
              <w:t>525390</w:t>
            </w:r>
            <w:r w:rsidRPr="005204D8">
              <w:t xml:space="preserve"> Non-subsistence Items for International Travel</w:t>
            </w:r>
          </w:p>
          <w:p w:rsidR="00B913F4" w:rsidRPr="00175D8A" w:rsidRDefault="00B913F4">
            <w:pPr>
              <w:pStyle w:val="NormalWeb"/>
              <w:rPr>
                <w:rStyle w:val="Strong"/>
                <w:u w:val="single"/>
              </w:rPr>
            </w:pPr>
            <w:r w:rsidRPr="00175D8A">
              <w:rPr>
                <w:rStyle w:val="Strong"/>
                <w:u w:val="single"/>
              </w:rPr>
              <w:t xml:space="preserve">New Travel Account Codes Used </w:t>
            </w:r>
            <w:r w:rsidRPr="00175D8A">
              <w:rPr>
                <w:rStyle w:val="Strong"/>
                <w:i/>
                <w:u w:val="single"/>
              </w:rPr>
              <w:t>Only</w:t>
            </w:r>
            <w:r w:rsidRPr="00175D8A">
              <w:rPr>
                <w:rStyle w:val="Strong"/>
                <w:u w:val="single"/>
              </w:rPr>
              <w:t xml:space="preserve"> in the Travel and Expense Module:</w:t>
            </w:r>
          </w:p>
          <w:p w:rsidR="00CD5CEA" w:rsidRPr="00175D8A" w:rsidRDefault="00CD5CEA" w:rsidP="00CD5CEA">
            <w:pPr>
              <w:pStyle w:val="NormalWeb"/>
            </w:pPr>
            <w:r w:rsidRPr="00175D8A">
              <w:rPr>
                <w:rStyle w:val="Strong"/>
              </w:rPr>
              <w:lastRenderedPageBreak/>
              <w:t xml:space="preserve">52550 </w:t>
            </w:r>
            <w:proofErr w:type="gramStart"/>
            <w:r w:rsidRPr="00175D8A">
              <w:rPr>
                <w:rStyle w:val="Strong"/>
              </w:rPr>
              <w:t>Travel</w:t>
            </w:r>
            <w:proofErr w:type="gramEnd"/>
            <w:r w:rsidRPr="00175D8A">
              <w:rPr>
                <w:rStyle w:val="Strong"/>
              </w:rPr>
              <w:t xml:space="preserve"> and Subsistence.</w:t>
            </w:r>
            <w:r w:rsidRPr="00175D8A">
              <w:t xml:space="preserve"> Allowable expenses incurred by a state employee or officer while away from the employee's official station or domicile. All fees associated with travel arrangements should be coded to the same expenditure account code as the service being acquired (i.e., the fee for booking an airline ticket should be coded 525570).</w:t>
            </w:r>
          </w:p>
          <w:p w:rsidR="00CD5CEA" w:rsidRPr="00175D8A" w:rsidRDefault="00CD5CEA" w:rsidP="00CD5CEA">
            <w:pPr>
              <w:pStyle w:val="NormalWeb"/>
            </w:pPr>
            <w:r w:rsidRPr="00175D8A">
              <w:rPr>
                <w:rStyle w:val="Strong"/>
              </w:rPr>
              <w:t>525</w:t>
            </w:r>
            <w:r w:rsidR="00BC06AE" w:rsidRPr="00175D8A">
              <w:rPr>
                <w:rStyle w:val="Strong"/>
              </w:rPr>
              <w:t>5</w:t>
            </w:r>
            <w:r w:rsidRPr="00175D8A">
              <w:rPr>
                <w:rStyle w:val="Strong"/>
              </w:rPr>
              <w:t>10</w:t>
            </w:r>
            <w:r w:rsidRPr="00175D8A">
              <w:t xml:space="preserve"> Private Vehicle Mileage (also used in lieu of other transportation codes when reimbursement is made at prescribed mileage rates)</w:t>
            </w:r>
          </w:p>
          <w:p w:rsidR="00CD5CEA" w:rsidRPr="00175D8A" w:rsidRDefault="00CD5CEA" w:rsidP="00CD5CEA">
            <w:pPr>
              <w:pStyle w:val="NormalWeb"/>
              <w:rPr>
                <w:rStyle w:val="Strong"/>
                <w:b w:val="0"/>
                <w:bCs w:val="0"/>
              </w:rPr>
            </w:pPr>
            <w:r w:rsidRPr="00175D8A">
              <w:rPr>
                <w:rStyle w:val="Strong"/>
              </w:rPr>
              <w:t>525</w:t>
            </w:r>
            <w:r w:rsidR="00BC06AE" w:rsidRPr="00175D8A">
              <w:rPr>
                <w:rStyle w:val="Strong"/>
              </w:rPr>
              <w:t>5</w:t>
            </w:r>
            <w:r w:rsidRPr="00175D8A">
              <w:rPr>
                <w:rStyle w:val="Strong"/>
              </w:rPr>
              <w:t>20</w:t>
            </w:r>
            <w:r w:rsidRPr="00175D8A">
              <w:t xml:space="preserve"> Hire or Charter of Special Conveyances (Passenger Cars, Airplane</w:t>
            </w:r>
            <w:r w:rsidR="00BC06AE" w:rsidRPr="00175D8A">
              <w:t>s and Buses)</w:t>
            </w:r>
          </w:p>
          <w:p w:rsidR="00CD5CEA" w:rsidRPr="00175D8A" w:rsidRDefault="00CD5CEA" w:rsidP="00CD5CEA">
            <w:pPr>
              <w:pStyle w:val="NormalWeb"/>
            </w:pPr>
            <w:r w:rsidRPr="00175D8A">
              <w:rPr>
                <w:rStyle w:val="Strong"/>
              </w:rPr>
              <w:t>525</w:t>
            </w:r>
            <w:r w:rsidR="00BC06AE" w:rsidRPr="00175D8A">
              <w:rPr>
                <w:rStyle w:val="Strong"/>
              </w:rPr>
              <w:t>5</w:t>
            </w:r>
            <w:r w:rsidRPr="00175D8A">
              <w:rPr>
                <w:rStyle w:val="Strong"/>
              </w:rPr>
              <w:t>30</w:t>
            </w:r>
            <w:r w:rsidRPr="00175D8A">
              <w:t xml:space="preserve"> State Car Expense (turnpike and other tolls, parking fees, etc.)</w:t>
            </w:r>
          </w:p>
          <w:p w:rsidR="00CD5CEA" w:rsidRPr="00175D8A" w:rsidRDefault="00CD5CEA" w:rsidP="00CD5CEA">
            <w:pPr>
              <w:pStyle w:val="NormalWeb"/>
            </w:pPr>
            <w:r w:rsidRPr="00175D8A">
              <w:rPr>
                <w:rStyle w:val="Strong"/>
              </w:rPr>
              <w:t>525</w:t>
            </w:r>
            <w:r w:rsidR="00BC06AE" w:rsidRPr="00175D8A">
              <w:rPr>
                <w:rStyle w:val="Strong"/>
              </w:rPr>
              <w:t>5</w:t>
            </w:r>
            <w:r w:rsidRPr="00175D8A">
              <w:rPr>
                <w:rStyle w:val="Strong"/>
              </w:rPr>
              <w:t>70</w:t>
            </w:r>
            <w:r w:rsidRPr="00175D8A">
              <w:t xml:space="preserve"> Railroad, Airplane a</w:t>
            </w:r>
            <w:r w:rsidR="00BC06AE" w:rsidRPr="00175D8A">
              <w:t>nd Bus Fares</w:t>
            </w:r>
          </w:p>
          <w:p w:rsidR="00CD5CEA" w:rsidRPr="00175D8A" w:rsidRDefault="00CD5CEA" w:rsidP="00CD5CEA">
            <w:pPr>
              <w:pStyle w:val="NormalWeb"/>
            </w:pPr>
            <w:r w:rsidRPr="00175D8A">
              <w:rPr>
                <w:rStyle w:val="Strong"/>
              </w:rPr>
              <w:t>525</w:t>
            </w:r>
            <w:r w:rsidR="00BC06AE" w:rsidRPr="00175D8A">
              <w:rPr>
                <w:rStyle w:val="Strong"/>
              </w:rPr>
              <w:t>5</w:t>
            </w:r>
            <w:r w:rsidRPr="00175D8A">
              <w:rPr>
                <w:rStyle w:val="Strong"/>
              </w:rPr>
              <w:t>80</w:t>
            </w:r>
            <w:r w:rsidRPr="00175D8A">
              <w:t xml:space="preserve"> Subsistence (M&amp;IE and lodging)</w:t>
            </w:r>
            <w:r w:rsidR="00BC06AE" w:rsidRPr="00175D8A">
              <w:t xml:space="preserve"> -</w:t>
            </w:r>
            <w:r w:rsidRPr="00175D8A">
              <w:t xml:space="preserve"> (includes subsistence paid for students, inmates, prisoners, and patients)</w:t>
            </w:r>
          </w:p>
          <w:p w:rsidR="00CD5CEA" w:rsidRPr="00175D8A" w:rsidRDefault="00CD5CEA" w:rsidP="00CD5CEA">
            <w:pPr>
              <w:pStyle w:val="NormalWeb"/>
            </w:pPr>
            <w:r w:rsidRPr="00175D8A">
              <w:rPr>
                <w:rStyle w:val="Strong"/>
              </w:rPr>
              <w:t>525</w:t>
            </w:r>
            <w:r w:rsidR="00BC06AE" w:rsidRPr="00175D8A">
              <w:rPr>
                <w:rStyle w:val="Strong"/>
              </w:rPr>
              <w:t>5</w:t>
            </w:r>
            <w:r w:rsidRPr="00175D8A">
              <w:rPr>
                <w:rStyle w:val="Strong"/>
              </w:rPr>
              <w:t>90</w:t>
            </w:r>
            <w:r w:rsidRPr="00175D8A">
              <w:t xml:space="preserve"> Non-subsistence Expenses (includes all miscellaneous expenses such as telephone calls, taxi fares, city bus fares, shuttle fares, privately owned vehicle parking fees, etc.)</w:t>
            </w:r>
          </w:p>
          <w:p w:rsidR="00C03156" w:rsidRPr="00B61823" w:rsidRDefault="00C03156">
            <w:pPr>
              <w:pStyle w:val="NormalWeb"/>
              <w:rPr>
                <w:b/>
                <w:u w:val="single"/>
              </w:rPr>
            </w:pPr>
            <w:r>
              <w:rPr>
                <w:b/>
                <w:u w:val="single"/>
              </w:rPr>
              <w:t>Existing</w:t>
            </w:r>
            <w:r w:rsidRPr="00B61823">
              <w:rPr>
                <w:b/>
                <w:u w:val="single"/>
              </w:rPr>
              <w:t xml:space="preserve"> </w:t>
            </w:r>
            <w:r>
              <w:rPr>
                <w:b/>
                <w:u w:val="single"/>
              </w:rPr>
              <w:t xml:space="preserve">Moving </w:t>
            </w:r>
            <w:r w:rsidRPr="00B61823">
              <w:rPr>
                <w:b/>
                <w:u w:val="single"/>
              </w:rPr>
              <w:t xml:space="preserve">Account Codes used in all modules </w:t>
            </w:r>
            <w:r w:rsidRPr="00B61823">
              <w:rPr>
                <w:b/>
                <w:i/>
                <w:u w:val="single"/>
              </w:rPr>
              <w:t xml:space="preserve">except </w:t>
            </w:r>
            <w:r w:rsidRPr="00B61823">
              <w:rPr>
                <w:b/>
                <w:u w:val="single"/>
              </w:rPr>
              <w:t>Travel and Expense:</w:t>
            </w:r>
          </w:p>
          <w:p w:rsidR="00C03156" w:rsidRDefault="00C03156" w:rsidP="00C03156">
            <w:pPr>
              <w:pStyle w:val="NormalWeb"/>
              <w:rPr>
                <w:rStyle w:val="Strong"/>
              </w:rPr>
            </w:pPr>
            <w:r>
              <w:rPr>
                <w:rStyle w:val="Strong"/>
              </w:rPr>
              <w:t xml:space="preserve">521300 </w:t>
            </w:r>
            <w:r w:rsidRPr="00B61823">
              <w:rPr>
                <w:rStyle w:val="Strong"/>
                <w:b w:val="0"/>
              </w:rPr>
              <w:t>Moving Employees’ Personal Effects</w:t>
            </w:r>
            <w:r>
              <w:rPr>
                <w:rStyle w:val="Strong"/>
                <w:b w:val="0"/>
              </w:rPr>
              <w:t xml:space="preserve"> In-</w:t>
            </w:r>
            <w:r w:rsidRPr="00B61823">
              <w:rPr>
                <w:rStyle w:val="Strong"/>
                <w:b w:val="0"/>
              </w:rPr>
              <w:t>State</w:t>
            </w:r>
          </w:p>
          <w:p w:rsidR="00C03156" w:rsidRPr="00B61823" w:rsidRDefault="00C03156" w:rsidP="00C03156">
            <w:pPr>
              <w:pStyle w:val="NormalWeb"/>
              <w:rPr>
                <w:rStyle w:val="Strong"/>
                <w:b w:val="0"/>
              </w:rPr>
            </w:pPr>
            <w:r>
              <w:rPr>
                <w:rStyle w:val="Strong"/>
              </w:rPr>
              <w:t xml:space="preserve">521400 </w:t>
            </w:r>
            <w:r w:rsidRPr="00B61823">
              <w:rPr>
                <w:rStyle w:val="Strong"/>
                <w:b w:val="0"/>
              </w:rPr>
              <w:t>Moving Employees’ Personal Effects</w:t>
            </w:r>
            <w:r>
              <w:rPr>
                <w:rStyle w:val="Strong"/>
                <w:b w:val="0"/>
              </w:rPr>
              <w:t xml:space="preserve"> Out-of</w:t>
            </w:r>
            <w:r w:rsidRPr="00B61823">
              <w:rPr>
                <w:rStyle w:val="Strong"/>
                <w:b w:val="0"/>
              </w:rPr>
              <w:t>-State</w:t>
            </w:r>
          </w:p>
          <w:p w:rsidR="00C03156" w:rsidRPr="00B61823" w:rsidRDefault="00C03156" w:rsidP="00C03156">
            <w:pPr>
              <w:pStyle w:val="NormalWeb"/>
              <w:rPr>
                <w:rStyle w:val="Strong"/>
                <w:u w:val="single"/>
              </w:rPr>
            </w:pPr>
            <w:r w:rsidRPr="00B61823">
              <w:rPr>
                <w:rStyle w:val="Strong"/>
                <w:u w:val="single"/>
              </w:rPr>
              <w:t xml:space="preserve">New </w:t>
            </w:r>
            <w:r>
              <w:rPr>
                <w:rStyle w:val="Strong"/>
                <w:u w:val="single"/>
              </w:rPr>
              <w:t>Moving</w:t>
            </w:r>
            <w:r w:rsidRPr="00B61823">
              <w:rPr>
                <w:rStyle w:val="Strong"/>
                <w:u w:val="single"/>
              </w:rPr>
              <w:t xml:space="preserve"> Account Cod</w:t>
            </w:r>
            <w:r w:rsidR="00550310">
              <w:rPr>
                <w:rStyle w:val="Strong"/>
                <w:u w:val="single"/>
              </w:rPr>
              <w:t>e</w:t>
            </w:r>
            <w:r w:rsidRPr="00B61823">
              <w:rPr>
                <w:rStyle w:val="Strong"/>
                <w:u w:val="single"/>
              </w:rPr>
              <w:t xml:space="preserve"> Used </w:t>
            </w:r>
            <w:r w:rsidRPr="00B61823">
              <w:rPr>
                <w:rStyle w:val="Strong"/>
                <w:i/>
                <w:u w:val="single"/>
              </w:rPr>
              <w:t>Only</w:t>
            </w:r>
            <w:r w:rsidRPr="00B61823">
              <w:rPr>
                <w:rStyle w:val="Strong"/>
                <w:u w:val="single"/>
              </w:rPr>
              <w:t xml:space="preserve"> in the Travel and Expense Module:</w:t>
            </w:r>
          </w:p>
          <w:p w:rsidR="00C03156" w:rsidRPr="00B61823" w:rsidRDefault="00C03156" w:rsidP="00C03156">
            <w:pPr>
              <w:pStyle w:val="NormalWeb"/>
              <w:rPr>
                <w:rStyle w:val="Strong"/>
                <w:b w:val="0"/>
              </w:rPr>
            </w:pPr>
            <w:r>
              <w:rPr>
                <w:rStyle w:val="Strong"/>
              </w:rPr>
              <w:t xml:space="preserve">521500 </w:t>
            </w:r>
            <w:r w:rsidRPr="00B61823">
              <w:rPr>
                <w:rStyle w:val="Strong"/>
                <w:b w:val="0"/>
              </w:rPr>
              <w:t>Moving Employees’</w:t>
            </w:r>
            <w:r>
              <w:rPr>
                <w:rStyle w:val="Strong"/>
                <w:b w:val="0"/>
              </w:rPr>
              <w:t xml:space="preserve"> Personal Effects</w:t>
            </w:r>
          </w:p>
          <w:p w:rsidR="00825E63" w:rsidRDefault="007C4EF5">
            <w:pPr>
              <w:pStyle w:val="NormalWeb"/>
              <w:rPr>
                <w:rStyle w:val="Strong"/>
              </w:rPr>
            </w:pPr>
            <w:r>
              <w:rPr>
                <w:rStyle w:val="Strong"/>
              </w:rPr>
              <w:t>Other Travel Related Account Codes:</w:t>
            </w:r>
          </w:p>
          <w:p w:rsidR="0033740B" w:rsidRDefault="00634533">
            <w:pPr>
              <w:pStyle w:val="NormalWeb"/>
            </w:pPr>
            <w:r>
              <w:rPr>
                <w:rStyle w:val="Strong"/>
              </w:rPr>
              <w:t>53500 State Motor Vehicle Parts, Supplies and Accessories.</w:t>
            </w:r>
            <w:r>
              <w:t xml:space="preserve"> Items used or consumed in the operation and maintenance of state motor vehicles, including fuel, oil, grease, batteries, tires, tubes, chains, and parts for repair. </w:t>
            </w:r>
          </w:p>
          <w:p w:rsidR="0033740B" w:rsidRDefault="00634533">
            <w:pPr>
              <w:pStyle w:val="NormalWeb"/>
            </w:pPr>
            <w:r>
              <w:rPr>
                <w:rStyle w:val="Strong"/>
              </w:rPr>
              <w:t>535100</w:t>
            </w:r>
            <w:r>
              <w:t xml:space="preserve"> Gasoline</w:t>
            </w:r>
            <w:r>
              <w:br/>
            </w:r>
            <w:r>
              <w:rPr>
                <w:rStyle w:val="Strong"/>
              </w:rPr>
              <w:t>535200</w:t>
            </w:r>
            <w:r>
              <w:t xml:space="preserve"> Diesel Fuel</w:t>
            </w:r>
            <w:r>
              <w:br/>
            </w:r>
            <w:r>
              <w:rPr>
                <w:rStyle w:val="Strong"/>
              </w:rPr>
              <w:t>535300</w:t>
            </w:r>
            <w:r>
              <w:t xml:space="preserve"> Gasohol</w:t>
            </w:r>
            <w:r>
              <w:br/>
            </w:r>
            <w:r>
              <w:rPr>
                <w:rStyle w:val="Strong"/>
              </w:rPr>
              <w:t>535400</w:t>
            </w:r>
            <w:r>
              <w:t xml:space="preserve"> Liquefied Petroleum, Butane, Natural Gas</w:t>
            </w:r>
            <w:r>
              <w:br/>
            </w:r>
            <w:r>
              <w:rPr>
                <w:rStyle w:val="Strong"/>
              </w:rPr>
              <w:t>535500</w:t>
            </w:r>
            <w:r>
              <w:t xml:space="preserve"> Aircraft Fuel</w:t>
            </w:r>
            <w:r>
              <w:br/>
            </w:r>
            <w:r>
              <w:rPr>
                <w:rStyle w:val="Strong"/>
              </w:rPr>
              <w:t>535600</w:t>
            </w:r>
            <w:r>
              <w:t xml:space="preserve"> Motor Oil</w:t>
            </w:r>
            <w:r>
              <w:br/>
            </w:r>
            <w:r>
              <w:rPr>
                <w:rStyle w:val="Strong"/>
              </w:rPr>
              <w:t>535900</w:t>
            </w:r>
            <w:r>
              <w:t xml:space="preserve"> Other Vehicle Parts &amp; Supplies</w:t>
            </w:r>
          </w:p>
          <w:p w:rsidR="0033740B" w:rsidRDefault="00634533">
            <w:pPr>
              <w:pStyle w:val="NormalWeb"/>
              <w:spacing w:after="0" w:afterAutospacing="0"/>
            </w:pPr>
            <w:r>
              <w:rPr>
                <w:rStyle w:val="Strong"/>
              </w:rPr>
              <w:t>520100</w:t>
            </w:r>
            <w:r>
              <w:t xml:space="preserve"> Postage</w:t>
            </w:r>
            <w:r>
              <w:br/>
            </w:r>
            <w:r>
              <w:rPr>
                <w:rStyle w:val="Strong"/>
              </w:rPr>
              <w:t>52410</w:t>
            </w:r>
            <w:r w:rsidR="003A2EEE">
              <w:rPr>
                <w:rStyle w:val="Strong"/>
              </w:rPr>
              <w:t>X</w:t>
            </w:r>
            <w:r>
              <w:t xml:space="preserve"> Repair and Servicing State Passenger Cars</w:t>
            </w:r>
            <w:r w:rsidR="00AE7FA9">
              <w:t xml:space="preserve"> (use detailed account codes)</w:t>
            </w:r>
          </w:p>
          <w:p w:rsidR="0033740B" w:rsidRDefault="00634533">
            <w:pPr>
              <w:pStyle w:val="NormalWeb"/>
              <w:spacing w:before="0" w:beforeAutospacing="0"/>
            </w:pPr>
            <w:r>
              <w:rPr>
                <w:rStyle w:val="Strong"/>
              </w:rPr>
              <w:t>526610</w:t>
            </w:r>
            <w:r>
              <w:t xml:space="preserve"> Job Related Training and Conference Registration</w:t>
            </w:r>
            <w:r>
              <w:br/>
            </w:r>
            <w:r w:rsidRPr="00C67F7F">
              <w:rPr>
                <w:rStyle w:val="Strong"/>
              </w:rPr>
              <w:t>529900</w:t>
            </w:r>
            <w:r w:rsidRPr="00CF0C8B">
              <w:t xml:space="preserve"> </w:t>
            </w:r>
            <w:r w:rsidRPr="00DA4AE7">
              <w:t>Other Fees</w:t>
            </w:r>
            <w:r>
              <w:t xml:space="preserve"> (includes most authorized services obtained during travel on official state business)</w:t>
            </w:r>
            <w:r>
              <w:br/>
            </w:r>
            <w:r>
              <w:rPr>
                <w:rStyle w:val="Strong"/>
              </w:rPr>
              <w:lastRenderedPageBreak/>
              <w:t xml:space="preserve">537100 </w:t>
            </w:r>
            <w:r>
              <w:t>Stationery and Office Supplies</w:t>
            </w:r>
          </w:p>
          <w:p w:rsidR="0033740B" w:rsidRPr="00E527C5" w:rsidRDefault="00634533">
            <w:pPr>
              <w:pStyle w:val="NormalWeb"/>
              <w:spacing w:before="0" w:beforeAutospacing="0"/>
            </w:pPr>
            <w:r w:rsidRPr="00E527C5">
              <w:rPr>
                <w:rStyle w:val="Strong"/>
              </w:rPr>
              <w:t>Resources:</w:t>
            </w:r>
          </w:p>
          <w:p w:rsidR="0033740B" w:rsidRPr="00E527C5" w:rsidRDefault="00E42312">
            <w:pPr>
              <w:numPr>
                <w:ilvl w:val="0"/>
                <w:numId w:val="30"/>
              </w:numPr>
              <w:spacing w:before="100" w:beforeAutospacing="1"/>
              <w:rPr>
                <w:rFonts w:eastAsia="Times New Roman"/>
              </w:rPr>
            </w:pPr>
            <w:hyperlink r:id="rId27" w:history="1">
              <w:r w:rsidR="00A21E0F" w:rsidRPr="00431044">
                <w:rPr>
                  <w:rStyle w:val="Hyperlink"/>
                  <w:rFonts w:eastAsia="Times New Roman"/>
                </w:rPr>
                <w:t>Department of Administration Document Center</w:t>
              </w:r>
            </w:hyperlink>
            <w:r w:rsidR="00634533" w:rsidRPr="00E527C5">
              <w:rPr>
                <w:rFonts w:eastAsia="Times New Roman"/>
              </w:rPr>
              <w:t xml:space="preserve">  </w:t>
            </w:r>
          </w:p>
          <w:p w:rsidR="0033740B" w:rsidRPr="00E527C5" w:rsidRDefault="00E42312">
            <w:pPr>
              <w:numPr>
                <w:ilvl w:val="0"/>
                <w:numId w:val="30"/>
              </w:numPr>
              <w:spacing w:before="100" w:beforeAutospacing="1"/>
              <w:rPr>
                <w:rFonts w:eastAsia="Times New Roman"/>
              </w:rPr>
            </w:pPr>
            <w:hyperlink r:id="rId28" w:history="1">
              <w:r w:rsidR="00A21E0F" w:rsidRPr="00431044">
                <w:rPr>
                  <w:rStyle w:val="Hyperlink"/>
                  <w:rFonts w:eastAsia="Times New Roman"/>
                </w:rPr>
                <w:t>Office of the Chief Financial Officer Policy Manual</w:t>
              </w:r>
            </w:hyperlink>
            <w:r w:rsidR="00634533" w:rsidRPr="00E527C5">
              <w:rPr>
                <w:rFonts w:eastAsia="Times New Roman"/>
              </w:rPr>
              <w:t xml:space="preserve">  </w:t>
            </w:r>
          </w:p>
          <w:p w:rsidR="0033740B" w:rsidRPr="00DA4AE7" w:rsidRDefault="00E42312">
            <w:pPr>
              <w:numPr>
                <w:ilvl w:val="0"/>
                <w:numId w:val="30"/>
              </w:numPr>
              <w:spacing w:before="100" w:beforeAutospacing="1"/>
              <w:rPr>
                <w:rFonts w:eastAsia="Times New Roman"/>
              </w:rPr>
            </w:pPr>
            <w:hyperlink r:id="rId29" w:history="1">
              <w:r w:rsidR="00634533" w:rsidRPr="00DA4AE7">
                <w:rPr>
                  <w:rStyle w:val="Hyperlink"/>
                  <w:rFonts w:eastAsia="Times New Roman"/>
                </w:rPr>
                <w:t>Kansas Statutes</w:t>
              </w:r>
              <w:r w:rsidR="00634533" w:rsidRPr="00521946">
                <w:rPr>
                  <w:rStyle w:val="Hyperlink"/>
                  <w:rFonts w:eastAsia="Times New Roman"/>
                </w:rPr>
                <w:t xml:space="preserve"> (</w:t>
              </w:r>
              <w:r w:rsidR="00634533" w:rsidRPr="00521946">
                <w:rPr>
                  <w:rStyle w:val="spelle"/>
                  <w:rFonts w:eastAsia="Times New Roman"/>
                  <w:color w:val="0000FF"/>
                  <w:u w:val="single"/>
                </w:rPr>
                <w:t>unannotated</w:t>
              </w:r>
              <w:r w:rsidR="00634533" w:rsidRPr="00E9587B">
                <w:rPr>
                  <w:rStyle w:val="Hyperlink"/>
                  <w:rFonts w:eastAsia="Times New Roman"/>
                </w:rPr>
                <w:t>)</w:t>
              </w:r>
            </w:hyperlink>
            <w:r w:rsidR="00634533" w:rsidRPr="00CF0C8B">
              <w:rPr>
                <w:rFonts w:eastAsia="Times New Roman"/>
              </w:rPr>
              <w:t xml:space="preserve">  </w:t>
            </w:r>
          </w:p>
          <w:p w:rsidR="00D50CB7" w:rsidRDefault="00D50CB7" w:rsidP="008C0571">
            <w:pPr>
              <w:pStyle w:val="NormalWeb"/>
            </w:pPr>
          </w:p>
          <w:p w:rsidR="0033740B" w:rsidRDefault="00634533" w:rsidP="0049666A">
            <w:pPr>
              <w:pStyle w:val="NormalWeb"/>
            </w:pPr>
            <w:r>
              <w:t xml:space="preserve">Page last modified on:  </w:t>
            </w:r>
            <w:r w:rsidR="00797445">
              <w:t>1</w:t>
            </w:r>
            <w:r w:rsidR="007508F1">
              <w:t>2</w:t>
            </w:r>
            <w:r w:rsidR="00AE7FA9">
              <w:t>/</w:t>
            </w:r>
            <w:r w:rsidR="008C0571">
              <w:t>2</w:t>
            </w:r>
            <w:r w:rsidR="0049666A">
              <w:t>3</w:t>
            </w:r>
            <w:r w:rsidR="00AE7FA9">
              <w:t>/201</w:t>
            </w:r>
            <w:r w:rsidR="000A5E38">
              <w:t>5</w:t>
            </w:r>
          </w:p>
        </w:tc>
      </w:tr>
    </w:tbl>
    <w:p w:rsidR="0033740B" w:rsidRDefault="0033740B" w:rsidP="00441ABB">
      <w:pPr>
        <w:rPr>
          <w:rFonts w:eastAsia="Times New Roman"/>
        </w:rPr>
      </w:pPr>
    </w:p>
    <w:sectPr w:rsidR="0033740B" w:rsidSect="00EF52A6">
      <w:footerReference w:type="default" r:id="rId3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889" w:rsidRDefault="00E81889" w:rsidP="00F32B9E">
      <w:r>
        <w:separator/>
      </w:r>
    </w:p>
  </w:endnote>
  <w:endnote w:type="continuationSeparator" w:id="0">
    <w:p w:rsidR="00E81889" w:rsidRDefault="00E81889" w:rsidP="00F3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722491"/>
      <w:docPartObj>
        <w:docPartGallery w:val="Page Numbers (Bottom of Page)"/>
        <w:docPartUnique/>
      </w:docPartObj>
    </w:sdtPr>
    <w:sdtEndPr/>
    <w:sdtContent>
      <w:sdt>
        <w:sdtPr>
          <w:id w:val="-1669238322"/>
          <w:docPartObj>
            <w:docPartGallery w:val="Page Numbers (Top of Page)"/>
            <w:docPartUnique/>
          </w:docPartObj>
        </w:sdtPr>
        <w:sdtEndPr/>
        <w:sdtContent>
          <w:p w:rsidR="00E81889" w:rsidRDefault="00E81889">
            <w:pPr>
              <w:pStyle w:val="Footer"/>
              <w:jc w:val="center"/>
            </w:pPr>
            <w:r>
              <w:t xml:space="preserve">Page </w:t>
            </w:r>
            <w:r>
              <w:rPr>
                <w:b/>
                <w:bCs/>
              </w:rPr>
              <w:fldChar w:fldCharType="begin"/>
            </w:r>
            <w:r>
              <w:rPr>
                <w:b/>
                <w:bCs/>
              </w:rPr>
              <w:instrText xml:space="preserve"> PAGE </w:instrText>
            </w:r>
            <w:r>
              <w:rPr>
                <w:b/>
                <w:bCs/>
              </w:rPr>
              <w:fldChar w:fldCharType="separate"/>
            </w:r>
            <w:r w:rsidR="00E4231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42312">
              <w:rPr>
                <w:b/>
                <w:bCs/>
                <w:noProof/>
              </w:rPr>
              <w:t>34</w:t>
            </w:r>
            <w:r>
              <w:rPr>
                <w:b/>
                <w:bCs/>
              </w:rPr>
              <w:fldChar w:fldCharType="end"/>
            </w:r>
          </w:p>
        </w:sdtContent>
      </w:sdt>
    </w:sdtContent>
  </w:sdt>
  <w:p w:rsidR="00E81889" w:rsidRDefault="00E81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889" w:rsidRDefault="00E81889" w:rsidP="00F32B9E">
      <w:r>
        <w:separator/>
      </w:r>
    </w:p>
  </w:footnote>
  <w:footnote w:type="continuationSeparator" w:id="0">
    <w:p w:rsidR="00E81889" w:rsidRDefault="00E81889" w:rsidP="00F32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594"/>
    <w:multiLevelType w:val="multilevel"/>
    <w:tmpl w:val="CC4C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486F0D"/>
    <w:multiLevelType w:val="multilevel"/>
    <w:tmpl w:val="9952576C"/>
    <w:lvl w:ilvl="0">
      <w:start w:val="1"/>
      <w:numFmt w:val="decimal"/>
      <w:lvlText w:val="%1."/>
      <w:lvlJc w:val="left"/>
      <w:pPr>
        <w:tabs>
          <w:tab w:val="num" w:pos="720"/>
        </w:tabs>
        <w:ind w:left="720" w:hanging="360"/>
      </w:pPr>
    </w:lvl>
    <w:lvl w:ilvl="1">
      <w:start w:val="1"/>
      <w:numFmt w:val="upperLetter"/>
      <w:lvlText w:val="(%2)"/>
      <w:lvlJc w:val="left"/>
      <w:pPr>
        <w:ind w:left="1470" w:hanging="39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A6323C"/>
    <w:multiLevelType w:val="hybridMultilevel"/>
    <w:tmpl w:val="E902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D35A3"/>
    <w:multiLevelType w:val="multilevel"/>
    <w:tmpl w:val="DA1015F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12ED2FC5"/>
    <w:multiLevelType w:val="multilevel"/>
    <w:tmpl w:val="AE9898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8413675"/>
    <w:multiLevelType w:val="multilevel"/>
    <w:tmpl w:val="BC92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AA7E27"/>
    <w:multiLevelType w:val="hybridMultilevel"/>
    <w:tmpl w:val="E4FA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329C6"/>
    <w:multiLevelType w:val="multilevel"/>
    <w:tmpl w:val="78109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4413F6"/>
    <w:multiLevelType w:val="multilevel"/>
    <w:tmpl w:val="DC00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0669CD"/>
    <w:multiLevelType w:val="hybridMultilevel"/>
    <w:tmpl w:val="5CB63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0743F"/>
    <w:multiLevelType w:val="multilevel"/>
    <w:tmpl w:val="6EEE3BF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28C30140"/>
    <w:multiLevelType w:val="hybridMultilevel"/>
    <w:tmpl w:val="8BA25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6A6402"/>
    <w:multiLevelType w:val="hybridMultilevel"/>
    <w:tmpl w:val="E4182B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1D31D5C"/>
    <w:multiLevelType w:val="multilevel"/>
    <w:tmpl w:val="FFD8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335274C"/>
    <w:multiLevelType w:val="multilevel"/>
    <w:tmpl w:val="74AA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951B6F"/>
    <w:multiLevelType w:val="hybridMultilevel"/>
    <w:tmpl w:val="9550C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021DC5"/>
    <w:multiLevelType w:val="multilevel"/>
    <w:tmpl w:val="74A6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AB603C"/>
    <w:multiLevelType w:val="multilevel"/>
    <w:tmpl w:val="30302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7468A6"/>
    <w:multiLevelType w:val="multilevel"/>
    <w:tmpl w:val="EDAC87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38750EA8"/>
    <w:multiLevelType w:val="multilevel"/>
    <w:tmpl w:val="0598F2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3DCF710A"/>
    <w:multiLevelType w:val="multilevel"/>
    <w:tmpl w:val="9530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EC21BE"/>
    <w:multiLevelType w:val="multilevel"/>
    <w:tmpl w:val="638A24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40675F5F"/>
    <w:multiLevelType w:val="multilevel"/>
    <w:tmpl w:val="0632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A51358"/>
    <w:multiLevelType w:val="hybridMultilevel"/>
    <w:tmpl w:val="ADBC7AD2"/>
    <w:lvl w:ilvl="0" w:tplc="B2260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DC7F09"/>
    <w:multiLevelType w:val="hybridMultilevel"/>
    <w:tmpl w:val="BCC67F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44F06AA2"/>
    <w:multiLevelType w:val="multilevel"/>
    <w:tmpl w:val="317CE5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4E5C6D2C"/>
    <w:multiLevelType w:val="multilevel"/>
    <w:tmpl w:val="1EFCF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F4D7825"/>
    <w:multiLevelType w:val="multilevel"/>
    <w:tmpl w:val="F8267B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3D6537"/>
    <w:multiLevelType w:val="multilevel"/>
    <w:tmpl w:val="851625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6C8E3F67"/>
    <w:multiLevelType w:val="multilevel"/>
    <w:tmpl w:val="24BA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EB618C9"/>
    <w:multiLevelType w:val="multilevel"/>
    <w:tmpl w:val="0B0E7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593F97"/>
    <w:multiLevelType w:val="multilevel"/>
    <w:tmpl w:val="A902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47F0DD0"/>
    <w:multiLevelType w:val="multilevel"/>
    <w:tmpl w:val="4482A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445321"/>
    <w:multiLevelType w:val="multilevel"/>
    <w:tmpl w:val="B5E0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98D5B89"/>
    <w:multiLevelType w:val="multilevel"/>
    <w:tmpl w:val="AD4242CA"/>
    <w:lvl w:ilvl="0">
      <w:start w:val="3"/>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7ABB26E2"/>
    <w:multiLevelType w:val="multilevel"/>
    <w:tmpl w:val="A8A094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7B7760F7"/>
    <w:multiLevelType w:val="multilevel"/>
    <w:tmpl w:val="6C54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D601E18"/>
    <w:multiLevelType w:val="multilevel"/>
    <w:tmpl w:val="BE14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29"/>
  </w:num>
  <w:num w:numId="3">
    <w:abstractNumId w:val="33"/>
  </w:num>
  <w:num w:numId="4">
    <w:abstractNumId w:val="31"/>
  </w:num>
  <w:num w:numId="5">
    <w:abstractNumId w:val="14"/>
  </w:num>
  <w:num w:numId="6">
    <w:abstractNumId w:val="0"/>
  </w:num>
  <w:num w:numId="7">
    <w:abstractNumId w:val="13"/>
  </w:num>
  <w:num w:numId="8">
    <w:abstractNumId w:val="30"/>
  </w:num>
  <w:num w:numId="9">
    <w:abstractNumId w:val="5"/>
  </w:num>
  <w:num w:numId="10">
    <w:abstractNumId w:val="35"/>
  </w:num>
  <w:num w:numId="11">
    <w:abstractNumId w:val="34"/>
  </w:num>
  <w:num w:numId="12">
    <w:abstractNumId w:val="25"/>
  </w:num>
  <w:num w:numId="13">
    <w:abstractNumId w:val="1"/>
  </w:num>
  <w:num w:numId="14">
    <w:abstractNumId w:val="10"/>
  </w:num>
  <w:num w:numId="15">
    <w:abstractNumId w:val="3"/>
  </w:num>
  <w:num w:numId="16">
    <w:abstractNumId w:val="8"/>
  </w:num>
  <w:num w:numId="17">
    <w:abstractNumId w:val="19"/>
  </w:num>
  <w:num w:numId="18">
    <w:abstractNumId w:val="21"/>
  </w:num>
  <w:num w:numId="19">
    <w:abstractNumId w:val="20"/>
  </w:num>
  <w:num w:numId="20">
    <w:abstractNumId w:val="28"/>
  </w:num>
  <w:num w:numId="21">
    <w:abstractNumId w:val="18"/>
  </w:num>
  <w:num w:numId="22">
    <w:abstractNumId w:val="27"/>
  </w:num>
  <w:num w:numId="23">
    <w:abstractNumId w:val="7"/>
  </w:num>
  <w:num w:numId="24">
    <w:abstractNumId w:val="4"/>
  </w:num>
  <w:num w:numId="25">
    <w:abstractNumId w:val="17"/>
  </w:num>
  <w:num w:numId="26">
    <w:abstractNumId w:val="32"/>
  </w:num>
  <w:num w:numId="27">
    <w:abstractNumId w:val="16"/>
  </w:num>
  <w:num w:numId="28">
    <w:abstractNumId w:val="36"/>
  </w:num>
  <w:num w:numId="29">
    <w:abstractNumId w:val="26"/>
  </w:num>
  <w:num w:numId="30">
    <w:abstractNumId w:val="22"/>
  </w:num>
  <w:num w:numId="31">
    <w:abstractNumId w:val="6"/>
  </w:num>
  <w:num w:numId="32">
    <w:abstractNumId w:val="12"/>
  </w:num>
  <w:num w:numId="33">
    <w:abstractNumId w:val="24"/>
  </w:num>
  <w:num w:numId="34">
    <w:abstractNumId w:val="2"/>
  </w:num>
  <w:num w:numId="35">
    <w:abstractNumId w:val="9"/>
  </w:num>
  <w:num w:numId="36">
    <w:abstractNumId w:val="23"/>
  </w:num>
  <w:num w:numId="37">
    <w:abstractNumId w:val="1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OhljBxprqJ3p3UnBh7Rk0hXDIdY=" w:salt="Nxr8leK6GHbjCkZxxB3u+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3B"/>
    <w:rsid w:val="00007D93"/>
    <w:rsid w:val="00012E20"/>
    <w:rsid w:val="00014B65"/>
    <w:rsid w:val="00020D92"/>
    <w:rsid w:val="0002276F"/>
    <w:rsid w:val="00023CFB"/>
    <w:rsid w:val="00026058"/>
    <w:rsid w:val="00030237"/>
    <w:rsid w:val="00041D3B"/>
    <w:rsid w:val="00043506"/>
    <w:rsid w:val="000518DC"/>
    <w:rsid w:val="00051AD3"/>
    <w:rsid w:val="00051FB1"/>
    <w:rsid w:val="00053174"/>
    <w:rsid w:val="00061FF7"/>
    <w:rsid w:val="00064341"/>
    <w:rsid w:val="00077267"/>
    <w:rsid w:val="00077FB6"/>
    <w:rsid w:val="000800B7"/>
    <w:rsid w:val="00090179"/>
    <w:rsid w:val="00091CFD"/>
    <w:rsid w:val="000A030D"/>
    <w:rsid w:val="000A23BF"/>
    <w:rsid w:val="000A38B9"/>
    <w:rsid w:val="000A5E38"/>
    <w:rsid w:val="000B06F9"/>
    <w:rsid w:val="000B334A"/>
    <w:rsid w:val="000B5B4B"/>
    <w:rsid w:val="000E1F2B"/>
    <w:rsid w:val="000E7A00"/>
    <w:rsid w:val="000F0668"/>
    <w:rsid w:val="000F2F38"/>
    <w:rsid w:val="000F3AB8"/>
    <w:rsid w:val="00101B56"/>
    <w:rsid w:val="00105DF9"/>
    <w:rsid w:val="00110BDE"/>
    <w:rsid w:val="00114463"/>
    <w:rsid w:val="00115C70"/>
    <w:rsid w:val="00116ED2"/>
    <w:rsid w:val="0012280A"/>
    <w:rsid w:val="00131FD3"/>
    <w:rsid w:val="00141FF3"/>
    <w:rsid w:val="00144B35"/>
    <w:rsid w:val="001466D2"/>
    <w:rsid w:val="00146BC5"/>
    <w:rsid w:val="00147C12"/>
    <w:rsid w:val="00150A64"/>
    <w:rsid w:val="001542B9"/>
    <w:rsid w:val="00160211"/>
    <w:rsid w:val="00162417"/>
    <w:rsid w:val="00170DB1"/>
    <w:rsid w:val="001759B6"/>
    <w:rsid w:val="00175D8A"/>
    <w:rsid w:val="001812BA"/>
    <w:rsid w:val="00185FDD"/>
    <w:rsid w:val="00193C03"/>
    <w:rsid w:val="001A6D12"/>
    <w:rsid w:val="001B1D51"/>
    <w:rsid w:val="001B5DB6"/>
    <w:rsid w:val="001B64FD"/>
    <w:rsid w:val="001C0FA0"/>
    <w:rsid w:val="001C2DA1"/>
    <w:rsid w:val="001D000C"/>
    <w:rsid w:val="001D4FAE"/>
    <w:rsid w:val="001E235F"/>
    <w:rsid w:val="001E665B"/>
    <w:rsid w:val="001F4CB7"/>
    <w:rsid w:val="001F7712"/>
    <w:rsid w:val="001F7B1D"/>
    <w:rsid w:val="00201537"/>
    <w:rsid w:val="00204373"/>
    <w:rsid w:val="00211EBF"/>
    <w:rsid w:val="0021260B"/>
    <w:rsid w:val="0021728C"/>
    <w:rsid w:val="00223B3E"/>
    <w:rsid w:val="00227DA2"/>
    <w:rsid w:val="00230894"/>
    <w:rsid w:val="002310EC"/>
    <w:rsid w:val="002428C0"/>
    <w:rsid w:val="00244323"/>
    <w:rsid w:val="00247098"/>
    <w:rsid w:val="002513BE"/>
    <w:rsid w:val="00256AB4"/>
    <w:rsid w:val="00261F6D"/>
    <w:rsid w:val="0027229E"/>
    <w:rsid w:val="00272E1A"/>
    <w:rsid w:val="00273F96"/>
    <w:rsid w:val="00274EED"/>
    <w:rsid w:val="00281400"/>
    <w:rsid w:val="002846D8"/>
    <w:rsid w:val="0028476E"/>
    <w:rsid w:val="00293C7D"/>
    <w:rsid w:val="002A4A95"/>
    <w:rsid w:val="002B7357"/>
    <w:rsid w:val="002C3E60"/>
    <w:rsid w:val="002C47E0"/>
    <w:rsid w:val="002E253B"/>
    <w:rsid w:val="002E5298"/>
    <w:rsid w:val="00300FAF"/>
    <w:rsid w:val="00304D23"/>
    <w:rsid w:val="00307C44"/>
    <w:rsid w:val="00310654"/>
    <w:rsid w:val="00311973"/>
    <w:rsid w:val="00315FC9"/>
    <w:rsid w:val="00316EF7"/>
    <w:rsid w:val="00317BBB"/>
    <w:rsid w:val="003222E6"/>
    <w:rsid w:val="00323934"/>
    <w:rsid w:val="00325127"/>
    <w:rsid w:val="0033556F"/>
    <w:rsid w:val="0033740B"/>
    <w:rsid w:val="0033741B"/>
    <w:rsid w:val="0034033B"/>
    <w:rsid w:val="00345900"/>
    <w:rsid w:val="00346CC7"/>
    <w:rsid w:val="00353A32"/>
    <w:rsid w:val="00362009"/>
    <w:rsid w:val="00364353"/>
    <w:rsid w:val="003665EF"/>
    <w:rsid w:val="00374C3A"/>
    <w:rsid w:val="00377B5A"/>
    <w:rsid w:val="00380649"/>
    <w:rsid w:val="00390DCA"/>
    <w:rsid w:val="003A2EEE"/>
    <w:rsid w:val="003A5691"/>
    <w:rsid w:val="003B42BA"/>
    <w:rsid w:val="003B4688"/>
    <w:rsid w:val="003B7544"/>
    <w:rsid w:val="003E2609"/>
    <w:rsid w:val="003E5BE5"/>
    <w:rsid w:val="003F5756"/>
    <w:rsid w:val="004002C8"/>
    <w:rsid w:val="00400877"/>
    <w:rsid w:val="00402A6F"/>
    <w:rsid w:val="00403ACB"/>
    <w:rsid w:val="0040521F"/>
    <w:rsid w:val="00412F50"/>
    <w:rsid w:val="00413FB0"/>
    <w:rsid w:val="00431044"/>
    <w:rsid w:val="00431473"/>
    <w:rsid w:val="004364E7"/>
    <w:rsid w:val="004416EF"/>
    <w:rsid w:val="00441ABB"/>
    <w:rsid w:val="00443B76"/>
    <w:rsid w:val="004460E5"/>
    <w:rsid w:val="0045062B"/>
    <w:rsid w:val="00452940"/>
    <w:rsid w:val="004537E3"/>
    <w:rsid w:val="00470480"/>
    <w:rsid w:val="00473AC8"/>
    <w:rsid w:val="004774BC"/>
    <w:rsid w:val="004808BA"/>
    <w:rsid w:val="00481739"/>
    <w:rsid w:val="00483062"/>
    <w:rsid w:val="00484223"/>
    <w:rsid w:val="00487A45"/>
    <w:rsid w:val="00495A00"/>
    <w:rsid w:val="0049666A"/>
    <w:rsid w:val="00497562"/>
    <w:rsid w:val="004B4D13"/>
    <w:rsid w:val="004B5BE0"/>
    <w:rsid w:val="004B69AD"/>
    <w:rsid w:val="004C0028"/>
    <w:rsid w:val="004C35B1"/>
    <w:rsid w:val="004C3645"/>
    <w:rsid w:val="004C47D4"/>
    <w:rsid w:val="004D09E6"/>
    <w:rsid w:val="004D17D1"/>
    <w:rsid w:val="004D63F3"/>
    <w:rsid w:val="004D7CFC"/>
    <w:rsid w:val="004E393C"/>
    <w:rsid w:val="004E67AC"/>
    <w:rsid w:val="004F2037"/>
    <w:rsid w:val="004F2F15"/>
    <w:rsid w:val="004F719D"/>
    <w:rsid w:val="004F75CC"/>
    <w:rsid w:val="00500963"/>
    <w:rsid w:val="00501517"/>
    <w:rsid w:val="00507782"/>
    <w:rsid w:val="00511389"/>
    <w:rsid w:val="00512197"/>
    <w:rsid w:val="00512675"/>
    <w:rsid w:val="0051383B"/>
    <w:rsid w:val="00515647"/>
    <w:rsid w:val="0051767B"/>
    <w:rsid w:val="005204D8"/>
    <w:rsid w:val="00521946"/>
    <w:rsid w:val="00522F6F"/>
    <w:rsid w:val="00526EA6"/>
    <w:rsid w:val="00534313"/>
    <w:rsid w:val="00545D8A"/>
    <w:rsid w:val="0054618E"/>
    <w:rsid w:val="00546C60"/>
    <w:rsid w:val="00547723"/>
    <w:rsid w:val="00550310"/>
    <w:rsid w:val="00552B95"/>
    <w:rsid w:val="005546C8"/>
    <w:rsid w:val="00560B5C"/>
    <w:rsid w:val="00577D70"/>
    <w:rsid w:val="0058200A"/>
    <w:rsid w:val="005821D2"/>
    <w:rsid w:val="0058406A"/>
    <w:rsid w:val="00585486"/>
    <w:rsid w:val="00585AA5"/>
    <w:rsid w:val="00586DD9"/>
    <w:rsid w:val="005916CC"/>
    <w:rsid w:val="005943A8"/>
    <w:rsid w:val="00595524"/>
    <w:rsid w:val="0059675C"/>
    <w:rsid w:val="005A571E"/>
    <w:rsid w:val="005A7896"/>
    <w:rsid w:val="005B09FC"/>
    <w:rsid w:val="005B3AD0"/>
    <w:rsid w:val="005B46A7"/>
    <w:rsid w:val="005C1E77"/>
    <w:rsid w:val="005C4420"/>
    <w:rsid w:val="005C45F3"/>
    <w:rsid w:val="005D1B93"/>
    <w:rsid w:val="005D65B2"/>
    <w:rsid w:val="005D6607"/>
    <w:rsid w:val="005D6DE8"/>
    <w:rsid w:val="005E3780"/>
    <w:rsid w:val="005F0FB4"/>
    <w:rsid w:val="005F24B5"/>
    <w:rsid w:val="005F44D5"/>
    <w:rsid w:val="005F71E8"/>
    <w:rsid w:val="0060109A"/>
    <w:rsid w:val="0060287D"/>
    <w:rsid w:val="0061533D"/>
    <w:rsid w:val="006160AA"/>
    <w:rsid w:val="00617A75"/>
    <w:rsid w:val="0062660E"/>
    <w:rsid w:val="00634533"/>
    <w:rsid w:val="00635327"/>
    <w:rsid w:val="00635686"/>
    <w:rsid w:val="0064486D"/>
    <w:rsid w:val="0065614D"/>
    <w:rsid w:val="00661AFD"/>
    <w:rsid w:val="006639F3"/>
    <w:rsid w:val="00664779"/>
    <w:rsid w:val="00673481"/>
    <w:rsid w:val="00673BC7"/>
    <w:rsid w:val="00680612"/>
    <w:rsid w:val="006828CF"/>
    <w:rsid w:val="006929B1"/>
    <w:rsid w:val="006A2968"/>
    <w:rsid w:val="006A6F1D"/>
    <w:rsid w:val="006B3EBF"/>
    <w:rsid w:val="006B6711"/>
    <w:rsid w:val="006C019A"/>
    <w:rsid w:val="006C3B7B"/>
    <w:rsid w:val="006C4C48"/>
    <w:rsid w:val="006D1605"/>
    <w:rsid w:val="006D1BFB"/>
    <w:rsid w:val="006D4614"/>
    <w:rsid w:val="006D649F"/>
    <w:rsid w:val="006E4118"/>
    <w:rsid w:val="006E6EC0"/>
    <w:rsid w:val="006F13DF"/>
    <w:rsid w:val="006F50AF"/>
    <w:rsid w:val="006F71DC"/>
    <w:rsid w:val="006F7BE4"/>
    <w:rsid w:val="00703589"/>
    <w:rsid w:val="00705567"/>
    <w:rsid w:val="00706899"/>
    <w:rsid w:val="00711848"/>
    <w:rsid w:val="00721E0C"/>
    <w:rsid w:val="00731373"/>
    <w:rsid w:val="00744B96"/>
    <w:rsid w:val="007508F1"/>
    <w:rsid w:val="00751F23"/>
    <w:rsid w:val="00754965"/>
    <w:rsid w:val="00763BE0"/>
    <w:rsid w:val="0076736C"/>
    <w:rsid w:val="007757FC"/>
    <w:rsid w:val="00775C6A"/>
    <w:rsid w:val="00777A90"/>
    <w:rsid w:val="00780044"/>
    <w:rsid w:val="00795859"/>
    <w:rsid w:val="00797445"/>
    <w:rsid w:val="007A3CAF"/>
    <w:rsid w:val="007B4E03"/>
    <w:rsid w:val="007C1C4D"/>
    <w:rsid w:val="007C2C5E"/>
    <w:rsid w:val="007C2F01"/>
    <w:rsid w:val="007C4EF5"/>
    <w:rsid w:val="007C7A43"/>
    <w:rsid w:val="007D11B6"/>
    <w:rsid w:val="007E0A77"/>
    <w:rsid w:val="007E3C81"/>
    <w:rsid w:val="007E68F8"/>
    <w:rsid w:val="007E6C4B"/>
    <w:rsid w:val="007F11BC"/>
    <w:rsid w:val="007F143E"/>
    <w:rsid w:val="007F28FD"/>
    <w:rsid w:val="007F2C9F"/>
    <w:rsid w:val="00813F5D"/>
    <w:rsid w:val="00814509"/>
    <w:rsid w:val="0081648A"/>
    <w:rsid w:val="00817EC5"/>
    <w:rsid w:val="008212A9"/>
    <w:rsid w:val="0082463E"/>
    <w:rsid w:val="00824703"/>
    <w:rsid w:val="00825E63"/>
    <w:rsid w:val="00833E81"/>
    <w:rsid w:val="00837E21"/>
    <w:rsid w:val="00847732"/>
    <w:rsid w:val="00852190"/>
    <w:rsid w:val="008561F6"/>
    <w:rsid w:val="00863545"/>
    <w:rsid w:val="008664EC"/>
    <w:rsid w:val="0087026E"/>
    <w:rsid w:val="0087284E"/>
    <w:rsid w:val="008768D9"/>
    <w:rsid w:val="00876B09"/>
    <w:rsid w:val="00876C1E"/>
    <w:rsid w:val="00877862"/>
    <w:rsid w:val="00882275"/>
    <w:rsid w:val="008874E9"/>
    <w:rsid w:val="00893476"/>
    <w:rsid w:val="00897B22"/>
    <w:rsid w:val="008A22F0"/>
    <w:rsid w:val="008B4380"/>
    <w:rsid w:val="008B4642"/>
    <w:rsid w:val="008C0571"/>
    <w:rsid w:val="008D2F6B"/>
    <w:rsid w:val="008E4E57"/>
    <w:rsid w:val="008E57B9"/>
    <w:rsid w:val="008E5E9D"/>
    <w:rsid w:val="008E6ADE"/>
    <w:rsid w:val="008E6C25"/>
    <w:rsid w:val="008F06A4"/>
    <w:rsid w:val="008F1F06"/>
    <w:rsid w:val="00911E0B"/>
    <w:rsid w:val="00916AC4"/>
    <w:rsid w:val="00927852"/>
    <w:rsid w:val="00931481"/>
    <w:rsid w:val="00932F0D"/>
    <w:rsid w:val="00933936"/>
    <w:rsid w:val="00941224"/>
    <w:rsid w:val="0095035B"/>
    <w:rsid w:val="009515EC"/>
    <w:rsid w:val="00951CEF"/>
    <w:rsid w:val="00953CF8"/>
    <w:rsid w:val="009608D1"/>
    <w:rsid w:val="00960D63"/>
    <w:rsid w:val="009657E6"/>
    <w:rsid w:val="00971159"/>
    <w:rsid w:val="00982E3C"/>
    <w:rsid w:val="009916F5"/>
    <w:rsid w:val="009918E2"/>
    <w:rsid w:val="009A38C5"/>
    <w:rsid w:val="009A7732"/>
    <w:rsid w:val="009B0E1D"/>
    <w:rsid w:val="009B733C"/>
    <w:rsid w:val="009B789B"/>
    <w:rsid w:val="009C1F10"/>
    <w:rsid w:val="009C222B"/>
    <w:rsid w:val="009D2A4C"/>
    <w:rsid w:val="009D43A8"/>
    <w:rsid w:val="009D5374"/>
    <w:rsid w:val="009E2E92"/>
    <w:rsid w:val="009E6A38"/>
    <w:rsid w:val="009E6D0B"/>
    <w:rsid w:val="009F017B"/>
    <w:rsid w:val="009F232A"/>
    <w:rsid w:val="009F77AC"/>
    <w:rsid w:val="00A04420"/>
    <w:rsid w:val="00A0553F"/>
    <w:rsid w:val="00A14264"/>
    <w:rsid w:val="00A21214"/>
    <w:rsid w:val="00A21E0F"/>
    <w:rsid w:val="00A2457E"/>
    <w:rsid w:val="00A33904"/>
    <w:rsid w:val="00A33B33"/>
    <w:rsid w:val="00A402E5"/>
    <w:rsid w:val="00A4613A"/>
    <w:rsid w:val="00A466BC"/>
    <w:rsid w:val="00A5328C"/>
    <w:rsid w:val="00A5389E"/>
    <w:rsid w:val="00A60BDC"/>
    <w:rsid w:val="00A61053"/>
    <w:rsid w:val="00A644D4"/>
    <w:rsid w:val="00A67E99"/>
    <w:rsid w:val="00A77347"/>
    <w:rsid w:val="00A83811"/>
    <w:rsid w:val="00A84CBA"/>
    <w:rsid w:val="00A92D54"/>
    <w:rsid w:val="00AA0811"/>
    <w:rsid w:val="00AB2214"/>
    <w:rsid w:val="00AB7FDE"/>
    <w:rsid w:val="00AD0F95"/>
    <w:rsid w:val="00AD6C8A"/>
    <w:rsid w:val="00AD755F"/>
    <w:rsid w:val="00AE51AB"/>
    <w:rsid w:val="00AE7FA9"/>
    <w:rsid w:val="00AF692D"/>
    <w:rsid w:val="00B12B84"/>
    <w:rsid w:val="00B13D17"/>
    <w:rsid w:val="00B202FE"/>
    <w:rsid w:val="00B27D29"/>
    <w:rsid w:val="00B32683"/>
    <w:rsid w:val="00B335FC"/>
    <w:rsid w:val="00B338C9"/>
    <w:rsid w:val="00B34AE7"/>
    <w:rsid w:val="00B545FA"/>
    <w:rsid w:val="00B74E1B"/>
    <w:rsid w:val="00B7532F"/>
    <w:rsid w:val="00B77FEA"/>
    <w:rsid w:val="00B8031B"/>
    <w:rsid w:val="00B82FAE"/>
    <w:rsid w:val="00B8482A"/>
    <w:rsid w:val="00B913F4"/>
    <w:rsid w:val="00BA12B9"/>
    <w:rsid w:val="00BA2F13"/>
    <w:rsid w:val="00BA41C1"/>
    <w:rsid w:val="00BA4A82"/>
    <w:rsid w:val="00BB0C4A"/>
    <w:rsid w:val="00BB159D"/>
    <w:rsid w:val="00BB2914"/>
    <w:rsid w:val="00BB63F1"/>
    <w:rsid w:val="00BB6D78"/>
    <w:rsid w:val="00BC06AE"/>
    <w:rsid w:val="00BC2DE9"/>
    <w:rsid w:val="00BC4457"/>
    <w:rsid w:val="00BC466E"/>
    <w:rsid w:val="00BD09B5"/>
    <w:rsid w:val="00BD377F"/>
    <w:rsid w:val="00BD466C"/>
    <w:rsid w:val="00BE34AA"/>
    <w:rsid w:val="00BE650C"/>
    <w:rsid w:val="00BF4250"/>
    <w:rsid w:val="00BF4CB1"/>
    <w:rsid w:val="00BF7565"/>
    <w:rsid w:val="00BF7BBC"/>
    <w:rsid w:val="00C03156"/>
    <w:rsid w:val="00C076AA"/>
    <w:rsid w:val="00C119C3"/>
    <w:rsid w:val="00C20246"/>
    <w:rsid w:val="00C249CD"/>
    <w:rsid w:val="00C34A2F"/>
    <w:rsid w:val="00C35E72"/>
    <w:rsid w:val="00C36FD4"/>
    <w:rsid w:val="00C40EBB"/>
    <w:rsid w:val="00C41EBA"/>
    <w:rsid w:val="00C435AF"/>
    <w:rsid w:val="00C43967"/>
    <w:rsid w:val="00C54847"/>
    <w:rsid w:val="00C5519B"/>
    <w:rsid w:val="00C615E5"/>
    <w:rsid w:val="00C67F7F"/>
    <w:rsid w:val="00C70204"/>
    <w:rsid w:val="00C70AAF"/>
    <w:rsid w:val="00C722BC"/>
    <w:rsid w:val="00C75A2C"/>
    <w:rsid w:val="00C81F76"/>
    <w:rsid w:val="00C82C33"/>
    <w:rsid w:val="00C83FBE"/>
    <w:rsid w:val="00C86713"/>
    <w:rsid w:val="00C94CF3"/>
    <w:rsid w:val="00C95769"/>
    <w:rsid w:val="00CA1944"/>
    <w:rsid w:val="00CA76A9"/>
    <w:rsid w:val="00CB01F2"/>
    <w:rsid w:val="00CB4BA1"/>
    <w:rsid w:val="00CC0C14"/>
    <w:rsid w:val="00CC2D0B"/>
    <w:rsid w:val="00CC2E11"/>
    <w:rsid w:val="00CD0C2C"/>
    <w:rsid w:val="00CD37CF"/>
    <w:rsid w:val="00CD3A08"/>
    <w:rsid w:val="00CD464E"/>
    <w:rsid w:val="00CD5CEA"/>
    <w:rsid w:val="00CD7F2A"/>
    <w:rsid w:val="00CE22FF"/>
    <w:rsid w:val="00CE25A7"/>
    <w:rsid w:val="00CE4644"/>
    <w:rsid w:val="00CE4866"/>
    <w:rsid w:val="00CE796C"/>
    <w:rsid w:val="00CF0C8B"/>
    <w:rsid w:val="00CF41C5"/>
    <w:rsid w:val="00CF7854"/>
    <w:rsid w:val="00CF7D1B"/>
    <w:rsid w:val="00D04569"/>
    <w:rsid w:val="00D11D12"/>
    <w:rsid w:val="00D13942"/>
    <w:rsid w:val="00D15DF1"/>
    <w:rsid w:val="00D16C84"/>
    <w:rsid w:val="00D2374E"/>
    <w:rsid w:val="00D25760"/>
    <w:rsid w:val="00D27989"/>
    <w:rsid w:val="00D34743"/>
    <w:rsid w:val="00D41541"/>
    <w:rsid w:val="00D461B4"/>
    <w:rsid w:val="00D50835"/>
    <w:rsid w:val="00D50CB7"/>
    <w:rsid w:val="00D83AED"/>
    <w:rsid w:val="00D83B95"/>
    <w:rsid w:val="00D84DCD"/>
    <w:rsid w:val="00D95BFE"/>
    <w:rsid w:val="00DA32F2"/>
    <w:rsid w:val="00DA3B08"/>
    <w:rsid w:val="00DA4AE7"/>
    <w:rsid w:val="00DB1C69"/>
    <w:rsid w:val="00DB2127"/>
    <w:rsid w:val="00DB4EBE"/>
    <w:rsid w:val="00DC0634"/>
    <w:rsid w:val="00DD0272"/>
    <w:rsid w:val="00DD241B"/>
    <w:rsid w:val="00DE1455"/>
    <w:rsid w:val="00DE215E"/>
    <w:rsid w:val="00DE3677"/>
    <w:rsid w:val="00DF12E4"/>
    <w:rsid w:val="00DF17EA"/>
    <w:rsid w:val="00DF4A2C"/>
    <w:rsid w:val="00DF5FB4"/>
    <w:rsid w:val="00E00EF0"/>
    <w:rsid w:val="00E01089"/>
    <w:rsid w:val="00E024B7"/>
    <w:rsid w:val="00E1614C"/>
    <w:rsid w:val="00E1711D"/>
    <w:rsid w:val="00E17D30"/>
    <w:rsid w:val="00E2378C"/>
    <w:rsid w:val="00E27BBE"/>
    <w:rsid w:val="00E31E50"/>
    <w:rsid w:val="00E32969"/>
    <w:rsid w:val="00E42312"/>
    <w:rsid w:val="00E45C8A"/>
    <w:rsid w:val="00E527C5"/>
    <w:rsid w:val="00E56698"/>
    <w:rsid w:val="00E633D9"/>
    <w:rsid w:val="00E67BAC"/>
    <w:rsid w:val="00E711F1"/>
    <w:rsid w:val="00E76B0D"/>
    <w:rsid w:val="00E81889"/>
    <w:rsid w:val="00E8795A"/>
    <w:rsid w:val="00E9567B"/>
    <w:rsid w:val="00E9587B"/>
    <w:rsid w:val="00EA06DE"/>
    <w:rsid w:val="00EA45A3"/>
    <w:rsid w:val="00EB48EC"/>
    <w:rsid w:val="00EB6E64"/>
    <w:rsid w:val="00EE15F2"/>
    <w:rsid w:val="00EE53A4"/>
    <w:rsid w:val="00EF0468"/>
    <w:rsid w:val="00EF4416"/>
    <w:rsid w:val="00EF52A6"/>
    <w:rsid w:val="00EF73B3"/>
    <w:rsid w:val="00F007FE"/>
    <w:rsid w:val="00F02556"/>
    <w:rsid w:val="00F1423B"/>
    <w:rsid w:val="00F20911"/>
    <w:rsid w:val="00F2683C"/>
    <w:rsid w:val="00F32B9E"/>
    <w:rsid w:val="00F44E0F"/>
    <w:rsid w:val="00F506B1"/>
    <w:rsid w:val="00F5218A"/>
    <w:rsid w:val="00F578DE"/>
    <w:rsid w:val="00F57E84"/>
    <w:rsid w:val="00F57FFA"/>
    <w:rsid w:val="00F60F58"/>
    <w:rsid w:val="00F61CDB"/>
    <w:rsid w:val="00F6574D"/>
    <w:rsid w:val="00F66BD9"/>
    <w:rsid w:val="00F70D4E"/>
    <w:rsid w:val="00F7125F"/>
    <w:rsid w:val="00F73BAF"/>
    <w:rsid w:val="00F75AB3"/>
    <w:rsid w:val="00F763DA"/>
    <w:rsid w:val="00F8139B"/>
    <w:rsid w:val="00F81E97"/>
    <w:rsid w:val="00F8255E"/>
    <w:rsid w:val="00F93F83"/>
    <w:rsid w:val="00F96476"/>
    <w:rsid w:val="00FA2D3D"/>
    <w:rsid w:val="00FA52F5"/>
    <w:rsid w:val="00FA5764"/>
    <w:rsid w:val="00FA5D4F"/>
    <w:rsid w:val="00FA6F2D"/>
    <w:rsid w:val="00FB149B"/>
    <w:rsid w:val="00FB1BC5"/>
    <w:rsid w:val="00FB4F3C"/>
    <w:rsid w:val="00FD30CE"/>
    <w:rsid w:val="00FD48B6"/>
    <w:rsid w:val="00FD6A71"/>
    <w:rsid w:val="00FD6F17"/>
    <w:rsid w:val="00FD709D"/>
    <w:rsid w:val="00FD7A14"/>
    <w:rsid w:val="00FD7DC3"/>
    <w:rsid w:val="00FE2565"/>
    <w:rsid w:val="00FE3B62"/>
    <w:rsid w:val="00FE47A5"/>
    <w:rsid w:val="00FF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40B"/>
    <w:rPr>
      <w:rFonts w:eastAsiaTheme="minorEastAsia"/>
      <w:sz w:val="24"/>
      <w:szCs w:val="24"/>
    </w:rPr>
  </w:style>
  <w:style w:type="paragraph" w:styleId="Heading1">
    <w:name w:val="heading 1"/>
    <w:basedOn w:val="Normal"/>
    <w:link w:val="Heading1Char"/>
    <w:uiPriority w:val="9"/>
    <w:qFormat/>
    <w:rsid w:val="0033740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3740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3740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l">
    <w:name w:val="dbl"/>
    <w:basedOn w:val="Normal"/>
    <w:rsid w:val="0033740B"/>
    <w:pPr>
      <w:spacing w:before="100" w:beforeAutospacing="1" w:after="240"/>
    </w:pPr>
  </w:style>
  <w:style w:type="paragraph" w:customStyle="1" w:styleId="strk">
    <w:name w:val="strk"/>
    <w:basedOn w:val="Normal"/>
    <w:rsid w:val="0033740B"/>
    <w:pPr>
      <w:spacing w:before="100" w:beforeAutospacing="1" w:after="100" w:afterAutospacing="1"/>
    </w:pPr>
    <w:rPr>
      <w:strike/>
    </w:rPr>
  </w:style>
  <w:style w:type="paragraph" w:customStyle="1" w:styleId="tblctr">
    <w:name w:val="tblctr"/>
    <w:basedOn w:val="Normal"/>
    <w:rsid w:val="0033740B"/>
    <w:pPr>
      <w:spacing w:before="100" w:beforeAutospacing="1" w:after="100" w:afterAutospacing="1"/>
    </w:pPr>
  </w:style>
  <w:style w:type="paragraph" w:customStyle="1" w:styleId="style2">
    <w:name w:val="style2"/>
    <w:basedOn w:val="Normal"/>
    <w:rsid w:val="0033740B"/>
    <w:pPr>
      <w:spacing w:before="100" w:beforeAutospacing="1" w:after="100" w:afterAutospacing="1"/>
    </w:pPr>
    <w:rPr>
      <w:color w:val="000000"/>
    </w:rPr>
  </w:style>
  <w:style w:type="paragraph" w:customStyle="1" w:styleId="dbl1">
    <w:name w:val="dbl1"/>
    <w:basedOn w:val="Normal"/>
    <w:rsid w:val="0033740B"/>
    <w:pPr>
      <w:spacing w:before="100" w:beforeAutospacing="1" w:after="240"/>
    </w:pPr>
  </w:style>
  <w:style w:type="character" w:customStyle="1" w:styleId="Heading1Char">
    <w:name w:val="Heading 1 Char"/>
    <w:basedOn w:val="DefaultParagraphFont"/>
    <w:link w:val="Heading1"/>
    <w:uiPriority w:val="9"/>
    <w:rsid w:val="003374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3740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3740B"/>
    <w:rPr>
      <w:i/>
      <w:iCs/>
    </w:rPr>
  </w:style>
  <w:style w:type="paragraph" w:styleId="NormalWeb">
    <w:name w:val="Normal (Web)"/>
    <w:basedOn w:val="Normal"/>
    <w:uiPriority w:val="99"/>
    <w:unhideWhenUsed/>
    <w:rsid w:val="0033740B"/>
    <w:pPr>
      <w:spacing w:before="100" w:beforeAutospacing="1" w:after="100" w:afterAutospacing="1"/>
    </w:pPr>
  </w:style>
  <w:style w:type="character" w:styleId="Hyperlink">
    <w:name w:val="Hyperlink"/>
    <w:basedOn w:val="DefaultParagraphFont"/>
    <w:uiPriority w:val="99"/>
    <w:unhideWhenUsed/>
    <w:rsid w:val="0033740B"/>
    <w:rPr>
      <w:color w:val="0000FF"/>
      <w:u w:val="single"/>
    </w:rPr>
  </w:style>
  <w:style w:type="character" w:styleId="FollowedHyperlink">
    <w:name w:val="FollowedHyperlink"/>
    <w:basedOn w:val="DefaultParagraphFont"/>
    <w:uiPriority w:val="99"/>
    <w:semiHidden/>
    <w:unhideWhenUsed/>
    <w:rsid w:val="0033740B"/>
    <w:rPr>
      <w:color w:val="800080"/>
      <w:u w:val="single"/>
    </w:rPr>
  </w:style>
  <w:style w:type="character" w:customStyle="1" w:styleId="Heading3Char">
    <w:name w:val="Heading 3 Char"/>
    <w:basedOn w:val="DefaultParagraphFont"/>
    <w:link w:val="Heading3"/>
    <w:uiPriority w:val="9"/>
    <w:semiHidden/>
    <w:rsid w:val="0033740B"/>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33740B"/>
    <w:rPr>
      <w:b/>
      <w:bCs/>
    </w:rPr>
  </w:style>
  <w:style w:type="character" w:customStyle="1" w:styleId="spelle">
    <w:name w:val="spelle"/>
    <w:basedOn w:val="DefaultParagraphFont"/>
    <w:rsid w:val="0033740B"/>
  </w:style>
  <w:style w:type="character" w:customStyle="1" w:styleId="grame">
    <w:name w:val="grame"/>
    <w:basedOn w:val="DefaultParagraphFont"/>
    <w:rsid w:val="0033740B"/>
  </w:style>
  <w:style w:type="character" w:customStyle="1" w:styleId="dbl11">
    <w:name w:val="dbl11"/>
    <w:basedOn w:val="DefaultParagraphFont"/>
    <w:rsid w:val="0033740B"/>
  </w:style>
  <w:style w:type="paragraph" w:customStyle="1" w:styleId="indent">
    <w:name w:val="indent"/>
    <w:basedOn w:val="Normal"/>
    <w:rsid w:val="0033740B"/>
    <w:pPr>
      <w:spacing w:before="100" w:beforeAutospacing="1" w:after="100" w:afterAutospacing="1"/>
    </w:pPr>
  </w:style>
  <w:style w:type="paragraph" w:customStyle="1" w:styleId="Footer1">
    <w:name w:val="Footer1"/>
    <w:basedOn w:val="Normal"/>
    <w:rsid w:val="0033740B"/>
    <w:pPr>
      <w:spacing w:before="100" w:beforeAutospacing="1" w:after="100" w:afterAutospacing="1"/>
    </w:pPr>
  </w:style>
  <w:style w:type="paragraph" w:styleId="BalloonText">
    <w:name w:val="Balloon Text"/>
    <w:basedOn w:val="Normal"/>
    <w:link w:val="BalloonTextChar"/>
    <w:uiPriority w:val="99"/>
    <w:semiHidden/>
    <w:unhideWhenUsed/>
    <w:rsid w:val="00F61CDB"/>
    <w:rPr>
      <w:rFonts w:ascii="Tahoma" w:hAnsi="Tahoma" w:cs="Tahoma"/>
      <w:sz w:val="16"/>
      <w:szCs w:val="16"/>
    </w:rPr>
  </w:style>
  <w:style w:type="character" w:customStyle="1" w:styleId="BalloonTextChar">
    <w:name w:val="Balloon Text Char"/>
    <w:basedOn w:val="DefaultParagraphFont"/>
    <w:link w:val="BalloonText"/>
    <w:uiPriority w:val="99"/>
    <w:semiHidden/>
    <w:rsid w:val="00F61CDB"/>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61CDB"/>
    <w:rPr>
      <w:sz w:val="16"/>
      <w:szCs w:val="16"/>
    </w:rPr>
  </w:style>
  <w:style w:type="paragraph" w:styleId="CommentText">
    <w:name w:val="annotation text"/>
    <w:basedOn w:val="Normal"/>
    <w:link w:val="CommentTextChar"/>
    <w:uiPriority w:val="99"/>
    <w:semiHidden/>
    <w:unhideWhenUsed/>
    <w:rsid w:val="00F61CDB"/>
    <w:rPr>
      <w:sz w:val="20"/>
      <w:szCs w:val="20"/>
    </w:rPr>
  </w:style>
  <w:style w:type="character" w:customStyle="1" w:styleId="CommentTextChar">
    <w:name w:val="Comment Text Char"/>
    <w:basedOn w:val="DefaultParagraphFont"/>
    <w:link w:val="CommentText"/>
    <w:uiPriority w:val="99"/>
    <w:semiHidden/>
    <w:rsid w:val="00F61CDB"/>
    <w:rPr>
      <w:rFonts w:eastAsiaTheme="minorEastAsia"/>
    </w:rPr>
  </w:style>
  <w:style w:type="paragraph" w:styleId="CommentSubject">
    <w:name w:val="annotation subject"/>
    <w:basedOn w:val="CommentText"/>
    <w:next w:val="CommentText"/>
    <w:link w:val="CommentSubjectChar"/>
    <w:uiPriority w:val="99"/>
    <w:semiHidden/>
    <w:unhideWhenUsed/>
    <w:rsid w:val="00F61CDB"/>
    <w:rPr>
      <w:b/>
      <w:bCs/>
    </w:rPr>
  </w:style>
  <w:style w:type="character" w:customStyle="1" w:styleId="CommentSubjectChar">
    <w:name w:val="Comment Subject Char"/>
    <w:basedOn w:val="CommentTextChar"/>
    <w:link w:val="CommentSubject"/>
    <w:uiPriority w:val="99"/>
    <w:semiHidden/>
    <w:rsid w:val="00F61CDB"/>
    <w:rPr>
      <w:rFonts w:eastAsiaTheme="minorEastAsia"/>
      <w:b/>
      <w:bCs/>
    </w:rPr>
  </w:style>
  <w:style w:type="paragraph" w:styleId="Header">
    <w:name w:val="header"/>
    <w:basedOn w:val="Normal"/>
    <w:link w:val="HeaderChar"/>
    <w:uiPriority w:val="99"/>
    <w:rsid w:val="00D95BFE"/>
    <w:pPr>
      <w:tabs>
        <w:tab w:val="center" w:pos="4320"/>
        <w:tab w:val="right" w:pos="8640"/>
      </w:tabs>
    </w:pPr>
    <w:rPr>
      <w:rFonts w:eastAsia="Times New Roman"/>
      <w:szCs w:val="20"/>
    </w:rPr>
  </w:style>
  <w:style w:type="character" w:customStyle="1" w:styleId="HeaderChar">
    <w:name w:val="Header Char"/>
    <w:basedOn w:val="DefaultParagraphFont"/>
    <w:link w:val="Header"/>
    <w:uiPriority w:val="99"/>
    <w:rsid w:val="00D95BFE"/>
    <w:rPr>
      <w:sz w:val="24"/>
    </w:rPr>
  </w:style>
  <w:style w:type="paragraph" w:styleId="ListParagraph">
    <w:name w:val="List Paragraph"/>
    <w:basedOn w:val="Normal"/>
    <w:uiPriority w:val="34"/>
    <w:qFormat/>
    <w:rsid w:val="004D63F3"/>
    <w:pPr>
      <w:ind w:left="720"/>
      <w:contextualSpacing/>
    </w:pPr>
  </w:style>
  <w:style w:type="paragraph" w:styleId="Footer">
    <w:name w:val="footer"/>
    <w:basedOn w:val="Normal"/>
    <w:link w:val="FooterChar"/>
    <w:uiPriority w:val="99"/>
    <w:unhideWhenUsed/>
    <w:rsid w:val="00F32B9E"/>
    <w:pPr>
      <w:tabs>
        <w:tab w:val="center" w:pos="4680"/>
        <w:tab w:val="right" w:pos="9360"/>
      </w:tabs>
    </w:pPr>
  </w:style>
  <w:style w:type="character" w:customStyle="1" w:styleId="FooterChar">
    <w:name w:val="Footer Char"/>
    <w:basedOn w:val="DefaultParagraphFont"/>
    <w:link w:val="Footer"/>
    <w:uiPriority w:val="99"/>
    <w:rsid w:val="00F32B9E"/>
    <w:rPr>
      <w:rFonts w:eastAsiaTheme="minorEastAsia"/>
      <w:sz w:val="24"/>
      <w:szCs w:val="24"/>
    </w:rPr>
  </w:style>
  <w:style w:type="paragraph" w:styleId="Revision">
    <w:name w:val="Revision"/>
    <w:hidden/>
    <w:uiPriority w:val="99"/>
    <w:semiHidden/>
    <w:rsid w:val="00F8255E"/>
    <w:rPr>
      <w:rFonts w:eastAsiaTheme="minorEastAsia"/>
      <w:sz w:val="24"/>
      <w:szCs w:val="24"/>
    </w:rPr>
  </w:style>
  <w:style w:type="table" w:styleId="TableGrid">
    <w:name w:val="Table Grid"/>
    <w:basedOn w:val="TableNormal"/>
    <w:uiPriority w:val="59"/>
    <w:rsid w:val="006F5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40B"/>
    <w:rPr>
      <w:rFonts w:eastAsiaTheme="minorEastAsia"/>
      <w:sz w:val="24"/>
      <w:szCs w:val="24"/>
    </w:rPr>
  </w:style>
  <w:style w:type="paragraph" w:styleId="Heading1">
    <w:name w:val="heading 1"/>
    <w:basedOn w:val="Normal"/>
    <w:link w:val="Heading1Char"/>
    <w:uiPriority w:val="9"/>
    <w:qFormat/>
    <w:rsid w:val="0033740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3740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3740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l">
    <w:name w:val="dbl"/>
    <w:basedOn w:val="Normal"/>
    <w:rsid w:val="0033740B"/>
    <w:pPr>
      <w:spacing w:before="100" w:beforeAutospacing="1" w:after="240"/>
    </w:pPr>
  </w:style>
  <w:style w:type="paragraph" w:customStyle="1" w:styleId="strk">
    <w:name w:val="strk"/>
    <w:basedOn w:val="Normal"/>
    <w:rsid w:val="0033740B"/>
    <w:pPr>
      <w:spacing w:before="100" w:beforeAutospacing="1" w:after="100" w:afterAutospacing="1"/>
    </w:pPr>
    <w:rPr>
      <w:strike/>
    </w:rPr>
  </w:style>
  <w:style w:type="paragraph" w:customStyle="1" w:styleId="tblctr">
    <w:name w:val="tblctr"/>
    <w:basedOn w:val="Normal"/>
    <w:rsid w:val="0033740B"/>
    <w:pPr>
      <w:spacing w:before="100" w:beforeAutospacing="1" w:after="100" w:afterAutospacing="1"/>
    </w:pPr>
  </w:style>
  <w:style w:type="paragraph" w:customStyle="1" w:styleId="style2">
    <w:name w:val="style2"/>
    <w:basedOn w:val="Normal"/>
    <w:rsid w:val="0033740B"/>
    <w:pPr>
      <w:spacing w:before="100" w:beforeAutospacing="1" w:after="100" w:afterAutospacing="1"/>
    </w:pPr>
    <w:rPr>
      <w:color w:val="000000"/>
    </w:rPr>
  </w:style>
  <w:style w:type="paragraph" w:customStyle="1" w:styleId="dbl1">
    <w:name w:val="dbl1"/>
    <w:basedOn w:val="Normal"/>
    <w:rsid w:val="0033740B"/>
    <w:pPr>
      <w:spacing w:before="100" w:beforeAutospacing="1" w:after="240"/>
    </w:pPr>
  </w:style>
  <w:style w:type="character" w:customStyle="1" w:styleId="Heading1Char">
    <w:name w:val="Heading 1 Char"/>
    <w:basedOn w:val="DefaultParagraphFont"/>
    <w:link w:val="Heading1"/>
    <w:uiPriority w:val="9"/>
    <w:rsid w:val="003374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3740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3740B"/>
    <w:rPr>
      <w:i/>
      <w:iCs/>
    </w:rPr>
  </w:style>
  <w:style w:type="paragraph" w:styleId="NormalWeb">
    <w:name w:val="Normal (Web)"/>
    <w:basedOn w:val="Normal"/>
    <w:uiPriority w:val="99"/>
    <w:unhideWhenUsed/>
    <w:rsid w:val="0033740B"/>
    <w:pPr>
      <w:spacing w:before="100" w:beforeAutospacing="1" w:after="100" w:afterAutospacing="1"/>
    </w:pPr>
  </w:style>
  <w:style w:type="character" w:styleId="Hyperlink">
    <w:name w:val="Hyperlink"/>
    <w:basedOn w:val="DefaultParagraphFont"/>
    <w:uiPriority w:val="99"/>
    <w:unhideWhenUsed/>
    <w:rsid w:val="0033740B"/>
    <w:rPr>
      <w:color w:val="0000FF"/>
      <w:u w:val="single"/>
    </w:rPr>
  </w:style>
  <w:style w:type="character" w:styleId="FollowedHyperlink">
    <w:name w:val="FollowedHyperlink"/>
    <w:basedOn w:val="DefaultParagraphFont"/>
    <w:uiPriority w:val="99"/>
    <w:semiHidden/>
    <w:unhideWhenUsed/>
    <w:rsid w:val="0033740B"/>
    <w:rPr>
      <w:color w:val="800080"/>
      <w:u w:val="single"/>
    </w:rPr>
  </w:style>
  <w:style w:type="character" w:customStyle="1" w:styleId="Heading3Char">
    <w:name w:val="Heading 3 Char"/>
    <w:basedOn w:val="DefaultParagraphFont"/>
    <w:link w:val="Heading3"/>
    <w:uiPriority w:val="9"/>
    <w:semiHidden/>
    <w:rsid w:val="0033740B"/>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33740B"/>
    <w:rPr>
      <w:b/>
      <w:bCs/>
    </w:rPr>
  </w:style>
  <w:style w:type="character" w:customStyle="1" w:styleId="spelle">
    <w:name w:val="spelle"/>
    <w:basedOn w:val="DefaultParagraphFont"/>
    <w:rsid w:val="0033740B"/>
  </w:style>
  <w:style w:type="character" w:customStyle="1" w:styleId="grame">
    <w:name w:val="grame"/>
    <w:basedOn w:val="DefaultParagraphFont"/>
    <w:rsid w:val="0033740B"/>
  </w:style>
  <w:style w:type="character" w:customStyle="1" w:styleId="dbl11">
    <w:name w:val="dbl11"/>
    <w:basedOn w:val="DefaultParagraphFont"/>
    <w:rsid w:val="0033740B"/>
  </w:style>
  <w:style w:type="paragraph" w:customStyle="1" w:styleId="indent">
    <w:name w:val="indent"/>
    <w:basedOn w:val="Normal"/>
    <w:rsid w:val="0033740B"/>
    <w:pPr>
      <w:spacing w:before="100" w:beforeAutospacing="1" w:after="100" w:afterAutospacing="1"/>
    </w:pPr>
  </w:style>
  <w:style w:type="paragraph" w:customStyle="1" w:styleId="Footer1">
    <w:name w:val="Footer1"/>
    <w:basedOn w:val="Normal"/>
    <w:rsid w:val="0033740B"/>
    <w:pPr>
      <w:spacing w:before="100" w:beforeAutospacing="1" w:after="100" w:afterAutospacing="1"/>
    </w:pPr>
  </w:style>
  <w:style w:type="paragraph" w:styleId="BalloonText">
    <w:name w:val="Balloon Text"/>
    <w:basedOn w:val="Normal"/>
    <w:link w:val="BalloonTextChar"/>
    <w:uiPriority w:val="99"/>
    <w:semiHidden/>
    <w:unhideWhenUsed/>
    <w:rsid w:val="00F61CDB"/>
    <w:rPr>
      <w:rFonts w:ascii="Tahoma" w:hAnsi="Tahoma" w:cs="Tahoma"/>
      <w:sz w:val="16"/>
      <w:szCs w:val="16"/>
    </w:rPr>
  </w:style>
  <w:style w:type="character" w:customStyle="1" w:styleId="BalloonTextChar">
    <w:name w:val="Balloon Text Char"/>
    <w:basedOn w:val="DefaultParagraphFont"/>
    <w:link w:val="BalloonText"/>
    <w:uiPriority w:val="99"/>
    <w:semiHidden/>
    <w:rsid w:val="00F61CDB"/>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61CDB"/>
    <w:rPr>
      <w:sz w:val="16"/>
      <w:szCs w:val="16"/>
    </w:rPr>
  </w:style>
  <w:style w:type="paragraph" w:styleId="CommentText">
    <w:name w:val="annotation text"/>
    <w:basedOn w:val="Normal"/>
    <w:link w:val="CommentTextChar"/>
    <w:uiPriority w:val="99"/>
    <w:semiHidden/>
    <w:unhideWhenUsed/>
    <w:rsid w:val="00F61CDB"/>
    <w:rPr>
      <w:sz w:val="20"/>
      <w:szCs w:val="20"/>
    </w:rPr>
  </w:style>
  <w:style w:type="character" w:customStyle="1" w:styleId="CommentTextChar">
    <w:name w:val="Comment Text Char"/>
    <w:basedOn w:val="DefaultParagraphFont"/>
    <w:link w:val="CommentText"/>
    <w:uiPriority w:val="99"/>
    <w:semiHidden/>
    <w:rsid w:val="00F61CDB"/>
    <w:rPr>
      <w:rFonts w:eastAsiaTheme="minorEastAsia"/>
    </w:rPr>
  </w:style>
  <w:style w:type="paragraph" w:styleId="CommentSubject">
    <w:name w:val="annotation subject"/>
    <w:basedOn w:val="CommentText"/>
    <w:next w:val="CommentText"/>
    <w:link w:val="CommentSubjectChar"/>
    <w:uiPriority w:val="99"/>
    <w:semiHidden/>
    <w:unhideWhenUsed/>
    <w:rsid w:val="00F61CDB"/>
    <w:rPr>
      <w:b/>
      <w:bCs/>
    </w:rPr>
  </w:style>
  <w:style w:type="character" w:customStyle="1" w:styleId="CommentSubjectChar">
    <w:name w:val="Comment Subject Char"/>
    <w:basedOn w:val="CommentTextChar"/>
    <w:link w:val="CommentSubject"/>
    <w:uiPriority w:val="99"/>
    <w:semiHidden/>
    <w:rsid w:val="00F61CDB"/>
    <w:rPr>
      <w:rFonts w:eastAsiaTheme="minorEastAsia"/>
      <w:b/>
      <w:bCs/>
    </w:rPr>
  </w:style>
  <w:style w:type="paragraph" w:styleId="Header">
    <w:name w:val="header"/>
    <w:basedOn w:val="Normal"/>
    <w:link w:val="HeaderChar"/>
    <w:uiPriority w:val="99"/>
    <w:rsid w:val="00D95BFE"/>
    <w:pPr>
      <w:tabs>
        <w:tab w:val="center" w:pos="4320"/>
        <w:tab w:val="right" w:pos="8640"/>
      </w:tabs>
    </w:pPr>
    <w:rPr>
      <w:rFonts w:eastAsia="Times New Roman"/>
      <w:szCs w:val="20"/>
    </w:rPr>
  </w:style>
  <w:style w:type="character" w:customStyle="1" w:styleId="HeaderChar">
    <w:name w:val="Header Char"/>
    <w:basedOn w:val="DefaultParagraphFont"/>
    <w:link w:val="Header"/>
    <w:uiPriority w:val="99"/>
    <w:rsid w:val="00D95BFE"/>
    <w:rPr>
      <w:sz w:val="24"/>
    </w:rPr>
  </w:style>
  <w:style w:type="paragraph" w:styleId="ListParagraph">
    <w:name w:val="List Paragraph"/>
    <w:basedOn w:val="Normal"/>
    <w:uiPriority w:val="34"/>
    <w:qFormat/>
    <w:rsid w:val="004D63F3"/>
    <w:pPr>
      <w:ind w:left="720"/>
      <w:contextualSpacing/>
    </w:pPr>
  </w:style>
  <w:style w:type="paragraph" w:styleId="Footer">
    <w:name w:val="footer"/>
    <w:basedOn w:val="Normal"/>
    <w:link w:val="FooterChar"/>
    <w:uiPriority w:val="99"/>
    <w:unhideWhenUsed/>
    <w:rsid w:val="00F32B9E"/>
    <w:pPr>
      <w:tabs>
        <w:tab w:val="center" w:pos="4680"/>
        <w:tab w:val="right" w:pos="9360"/>
      </w:tabs>
    </w:pPr>
  </w:style>
  <w:style w:type="character" w:customStyle="1" w:styleId="FooterChar">
    <w:name w:val="Footer Char"/>
    <w:basedOn w:val="DefaultParagraphFont"/>
    <w:link w:val="Footer"/>
    <w:uiPriority w:val="99"/>
    <w:rsid w:val="00F32B9E"/>
    <w:rPr>
      <w:rFonts w:eastAsiaTheme="minorEastAsia"/>
      <w:sz w:val="24"/>
      <w:szCs w:val="24"/>
    </w:rPr>
  </w:style>
  <w:style w:type="paragraph" w:styleId="Revision">
    <w:name w:val="Revision"/>
    <w:hidden/>
    <w:uiPriority w:val="99"/>
    <w:semiHidden/>
    <w:rsid w:val="00F8255E"/>
    <w:rPr>
      <w:rFonts w:eastAsiaTheme="minorEastAsia"/>
      <w:sz w:val="24"/>
      <w:szCs w:val="24"/>
    </w:rPr>
  </w:style>
  <w:style w:type="table" w:styleId="TableGrid">
    <w:name w:val="Table Grid"/>
    <w:basedOn w:val="TableNormal"/>
    <w:uiPriority w:val="59"/>
    <w:rsid w:val="006F5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2242">
      <w:blockQuote w:val="1"/>
      <w:marLeft w:val="720"/>
      <w:marRight w:val="720"/>
      <w:marTop w:val="0"/>
      <w:marBottom w:val="0"/>
      <w:divBdr>
        <w:top w:val="none" w:sz="0" w:space="0" w:color="auto"/>
        <w:left w:val="none" w:sz="0" w:space="0" w:color="auto"/>
        <w:bottom w:val="none" w:sz="0" w:space="0" w:color="auto"/>
        <w:right w:val="none" w:sz="0" w:space="0" w:color="auto"/>
      </w:divBdr>
    </w:div>
    <w:div w:id="153768415">
      <w:blockQuote w:val="1"/>
      <w:marLeft w:val="720"/>
      <w:marRight w:val="720"/>
      <w:marTop w:val="100"/>
      <w:marBottom w:val="0"/>
      <w:divBdr>
        <w:top w:val="none" w:sz="0" w:space="0" w:color="auto"/>
        <w:left w:val="none" w:sz="0" w:space="0" w:color="auto"/>
        <w:bottom w:val="none" w:sz="0" w:space="0" w:color="auto"/>
        <w:right w:val="none" w:sz="0" w:space="0" w:color="auto"/>
      </w:divBdr>
    </w:div>
    <w:div w:id="281688587">
      <w:bodyDiv w:val="1"/>
      <w:marLeft w:val="0"/>
      <w:marRight w:val="0"/>
      <w:marTop w:val="0"/>
      <w:marBottom w:val="0"/>
      <w:divBdr>
        <w:top w:val="none" w:sz="0" w:space="0" w:color="auto"/>
        <w:left w:val="none" w:sz="0" w:space="0" w:color="auto"/>
        <w:bottom w:val="none" w:sz="0" w:space="0" w:color="auto"/>
        <w:right w:val="none" w:sz="0" w:space="0" w:color="auto"/>
      </w:divBdr>
    </w:div>
    <w:div w:id="628826557">
      <w:bodyDiv w:val="1"/>
      <w:marLeft w:val="0"/>
      <w:marRight w:val="0"/>
      <w:marTop w:val="0"/>
      <w:marBottom w:val="0"/>
      <w:divBdr>
        <w:top w:val="none" w:sz="0" w:space="0" w:color="auto"/>
        <w:left w:val="none" w:sz="0" w:space="0" w:color="auto"/>
        <w:bottom w:val="none" w:sz="0" w:space="0" w:color="auto"/>
        <w:right w:val="none" w:sz="0" w:space="0" w:color="auto"/>
      </w:divBdr>
    </w:div>
    <w:div w:id="728723149">
      <w:bodyDiv w:val="1"/>
      <w:marLeft w:val="0"/>
      <w:marRight w:val="0"/>
      <w:marTop w:val="0"/>
      <w:marBottom w:val="0"/>
      <w:divBdr>
        <w:top w:val="none" w:sz="0" w:space="0" w:color="auto"/>
        <w:left w:val="none" w:sz="0" w:space="0" w:color="auto"/>
        <w:bottom w:val="none" w:sz="0" w:space="0" w:color="auto"/>
        <w:right w:val="none" w:sz="0" w:space="0" w:color="auto"/>
      </w:divBdr>
    </w:div>
    <w:div w:id="735133449">
      <w:bodyDiv w:val="1"/>
      <w:marLeft w:val="0"/>
      <w:marRight w:val="0"/>
      <w:marTop w:val="0"/>
      <w:marBottom w:val="0"/>
      <w:divBdr>
        <w:top w:val="none" w:sz="0" w:space="0" w:color="auto"/>
        <w:left w:val="none" w:sz="0" w:space="0" w:color="auto"/>
        <w:bottom w:val="none" w:sz="0" w:space="0" w:color="auto"/>
        <w:right w:val="none" w:sz="0" w:space="0" w:color="auto"/>
      </w:divBdr>
    </w:div>
    <w:div w:id="75039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in.ks.gov/offices/ofpm/state-agency-vehicle-usage" TargetMode="External"/><Relationship Id="rId18" Type="http://schemas.openxmlformats.org/officeDocument/2006/relationships/hyperlink" Target="http://ksturnpike.com/ktag.shtml" TargetMode="External"/><Relationship Id="rId26" Type="http://schemas.openxmlformats.org/officeDocument/2006/relationships/hyperlink" Target="http://www.ksturnpike.com/travel_information/tolls" TargetMode="External"/><Relationship Id="rId3" Type="http://schemas.openxmlformats.org/officeDocument/2006/relationships/styles" Target="styles.xml"/><Relationship Id="rId21" Type="http://schemas.openxmlformats.org/officeDocument/2006/relationships/hyperlink" Target="http://www.admin.ks.gov/offices/ofpm/state-agency-vehicle-usage" TargetMode="External"/><Relationship Id="rId7" Type="http://schemas.openxmlformats.org/officeDocument/2006/relationships/footnotes" Target="footnotes.xml"/><Relationship Id="rId12" Type="http://schemas.openxmlformats.org/officeDocument/2006/relationships/hyperlink" Target="http://www.oanda.com/currency/converter" TargetMode="External"/><Relationship Id="rId17" Type="http://schemas.openxmlformats.org/officeDocument/2006/relationships/hyperlink" Target="http://www.admin.ks.gov/offices/procurement-and-contracts/procurement-card-program" TargetMode="External"/><Relationship Id="rId25" Type="http://schemas.openxmlformats.org/officeDocument/2006/relationships/hyperlink" Target="http://www.admin.ks.gov/offices/chief-financial-officer/travel-information-for-state-employees/faq-regarding-reimbursement-of-a-meal-without-overnight-travel" TargetMode="External"/><Relationship Id="rId2" Type="http://schemas.openxmlformats.org/officeDocument/2006/relationships/numbering" Target="numbering.xml"/><Relationship Id="rId16" Type="http://schemas.openxmlformats.org/officeDocument/2006/relationships/hyperlink" Target="http://www.admin.ks.gov/offices/ofpm/state-agency-vehicle-usage" TargetMode="External"/><Relationship Id="rId20" Type="http://schemas.openxmlformats.org/officeDocument/2006/relationships/hyperlink" Target="http://www.admin.ks.gov/offices/ofpm/state-agency-vehicle-usage" TargetMode="External"/><Relationship Id="rId29" Type="http://schemas.openxmlformats.org/officeDocument/2006/relationships/hyperlink" Target="http://www.kslegislature.org/li/statu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in.ks.gov/offices/procurement-and-contracts/personal-credit-cards/" TargetMode="External"/><Relationship Id="rId24" Type="http://schemas.openxmlformats.org/officeDocument/2006/relationships/hyperlink" Target="https://aoprals.state.gov/web920/per_diem.as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ndo.com/distance/" TargetMode="External"/><Relationship Id="rId23" Type="http://schemas.openxmlformats.org/officeDocument/2006/relationships/hyperlink" Target="http://www.defensetravel.dod.mil/site/perdiemCalc.cfm" TargetMode="External"/><Relationship Id="rId28" Type="http://schemas.openxmlformats.org/officeDocument/2006/relationships/hyperlink" Target="http://www.admin.ks.gov/offices/chief-financial-officer/policy-manual" TargetMode="External"/><Relationship Id="rId10" Type="http://schemas.openxmlformats.org/officeDocument/2006/relationships/hyperlink" Target="mailto:tim.hund@da.ks.gov" TargetMode="External"/><Relationship Id="rId19" Type="http://schemas.openxmlformats.org/officeDocument/2006/relationships/hyperlink" Target="http://www2.da.ks.gov/ar/employee/travel/travbkSMART11.ht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in.ks.gov/offices/chief-financial-officer/travel-information-for-state-employees" TargetMode="External"/><Relationship Id="rId14" Type="http://schemas.openxmlformats.org/officeDocument/2006/relationships/hyperlink" Target="http://kdotapp.ksdot.org/mileagebetweencities/index.aspx" TargetMode="External"/><Relationship Id="rId22" Type="http://schemas.openxmlformats.org/officeDocument/2006/relationships/hyperlink" Target="http://www.gsa.gov/portal/content/104877" TargetMode="External"/><Relationship Id="rId27" Type="http://schemas.openxmlformats.org/officeDocument/2006/relationships/hyperlink" Target="http://www.admin.ks.gov/resources/document-center"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40B6B-D26D-4FA4-B124-6656B6E8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34</Pages>
  <Words>11915</Words>
  <Characters>73693</Characters>
  <Application>Microsoft Office Word</Application>
  <DocSecurity>8</DocSecurity>
  <Lines>614</Lines>
  <Paragraphs>170</Paragraphs>
  <ScaleCrop>false</ScaleCrop>
  <HeadingPairs>
    <vt:vector size="2" baseType="variant">
      <vt:variant>
        <vt:lpstr>Title</vt:lpstr>
      </vt:variant>
      <vt:variant>
        <vt:i4>1</vt:i4>
      </vt:variant>
    </vt:vector>
  </HeadingPairs>
  <TitlesOfParts>
    <vt:vector size="1" baseType="lpstr">
      <vt:lpstr>travbkSMART12</vt:lpstr>
    </vt:vector>
  </TitlesOfParts>
  <Company>State of Kansas</Company>
  <LinksUpToDate>false</LinksUpToDate>
  <CharactersWithSpaces>85438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travbkSMART12</dc:title>
  <dc:creator>Lon Smelser</dc:creator>
  <cp:lastModifiedBy>Rbasinge</cp:lastModifiedBy>
  <cp:revision>23</cp:revision>
  <cp:lastPrinted>2015-12-23T19:07:00Z</cp:lastPrinted>
  <dcterms:created xsi:type="dcterms:W3CDTF">2015-12-21T16:01:00Z</dcterms:created>
  <dcterms:modified xsi:type="dcterms:W3CDTF">2016-06-28T19:39:00Z</dcterms:modified>
</cp:coreProperties>
</file>