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971" w:rsidRPr="007B6199" w:rsidRDefault="00447AE6" w:rsidP="00B73971">
      <w:pPr>
        <w:jc w:val="right"/>
        <w:rPr>
          <w:sz w:val="16"/>
          <w:szCs w:val="16"/>
        </w:rPr>
      </w:pPr>
      <w:bookmarkStart w:id="0" w:name="_GoBack"/>
      <w:bookmarkEnd w:id="0"/>
      <w:r>
        <w:rPr>
          <w:sz w:val="16"/>
          <w:szCs w:val="16"/>
        </w:rPr>
        <w:t>November 2</w:t>
      </w:r>
      <w:r w:rsidR="00B73971">
        <w:rPr>
          <w:sz w:val="16"/>
          <w:szCs w:val="16"/>
        </w:rPr>
        <w:t>,</w:t>
      </w:r>
      <w:r w:rsidR="00B73971" w:rsidRPr="007B6199">
        <w:rPr>
          <w:sz w:val="16"/>
          <w:szCs w:val="16"/>
        </w:rPr>
        <w:t xml:space="preserve"> 2012</w:t>
      </w:r>
    </w:p>
    <w:p w:rsidR="00B73971" w:rsidRDefault="00B73971" w:rsidP="00B73971"/>
    <w:p w:rsidR="00B73971" w:rsidRDefault="00B73971" w:rsidP="00B73971"/>
    <w:p w:rsidR="005367BD" w:rsidRPr="00B73971" w:rsidRDefault="00A87A48" w:rsidP="00B73971">
      <w:pPr>
        <w:jc w:val="center"/>
        <w:rPr>
          <w:b/>
        </w:rPr>
      </w:pPr>
      <w:r>
        <w:rPr>
          <w:b/>
        </w:rPr>
        <w:t>KMAG/KMAAG</w:t>
      </w:r>
    </w:p>
    <w:p w:rsidR="00B73971" w:rsidRDefault="00B73971"/>
    <w:p w:rsidR="00B73971" w:rsidRDefault="00B73971"/>
    <w:p w:rsidR="00CB311D" w:rsidRPr="00DF2FC9" w:rsidRDefault="00CB311D" w:rsidP="00CB311D">
      <w:pPr>
        <w:rPr>
          <w:rFonts w:cs="Times New Roman"/>
          <w:szCs w:val="24"/>
        </w:rPr>
      </w:pPr>
      <w:r w:rsidRPr="00DF2FC9">
        <w:rPr>
          <w:rFonts w:cs="Times New Roman"/>
          <w:szCs w:val="24"/>
          <w:u w:val="single"/>
        </w:rPr>
        <w:t>Question</w:t>
      </w:r>
      <w:r w:rsidRPr="00DF2FC9">
        <w:rPr>
          <w:rFonts w:cs="Times New Roman"/>
          <w:szCs w:val="24"/>
        </w:rPr>
        <w:t>:  We have several audit clients who are municipalities.  We currently have</w:t>
      </w:r>
      <w:r>
        <w:rPr>
          <w:rFonts w:cs="Times New Roman"/>
          <w:szCs w:val="24"/>
        </w:rPr>
        <w:t xml:space="preserve"> </w:t>
      </w:r>
      <w:r w:rsidRPr="00DF2FC9">
        <w:rPr>
          <w:rFonts w:cs="Times New Roman"/>
          <w:szCs w:val="24"/>
        </w:rPr>
        <w:t>a few municipalities who</w:t>
      </w:r>
      <w:r>
        <w:rPr>
          <w:rFonts w:cs="Times New Roman"/>
          <w:szCs w:val="24"/>
        </w:rPr>
        <w:t xml:space="preserve"> </w:t>
      </w:r>
      <w:r w:rsidRPr="00DF2FC9">
        <w:rPr>
          <w:rFonts w:cs="Times New Roman"/>
          <w:szCs w:val="24"/>
        </w:rPr>
        <w:t xml:space="preserve">do not adopt a GAAP waiver.  We audit them in accordance with KMAG as required and site KMAG in our report.  Many of these clients also adopt most GASB statements.  In reading the guidance and requirements presented in KMAG we have noted in the past that </w:t>
      </w:r>
      <w:r w:rsidRPr="00DF2FC9">
        <w:rPr>
          <w:rStyle w:val="Emphasis"/>
          <w:rFonts w:cs="Times New Roman"/>
          <w:szCs w:val="24"/>
        </w:rPr>
        <w:t>Government Auditing Standards</w:t>
      </w:r>
      <w:r w:rsidRPr="00DF2FC9">
        <w:rPr>
          <w:rFonts w:cs="Times New Roman"/>
          <w:szCs w:val="24"/>
        </w:rPr>
        <w:t xml:space="preserve"> are not required.  </w:t>
      </w:r>
    </w:p>
    <w:p w:rsidR="00CB311D" w:rsidRPr="00DF2FC9" w:rsidRDefault="00CB311D" w:rsidP="00CB311D">
      <w:pPr>
        <w:rPr>
          <w:rFonts w:cs="Times New Roman"/>
          <w:szCs w:val="24"/>
        </w:rPr>
      </w:pPr>
      <w:r w:rsidRPr="00DF2FC9">
        <w:rPr>
          <w:rFonts w:cs="Times New Roman"/>
          <w:szCs w:val="24"/>
        </w:rPr>
        <w:t> </w:t>
      </w:r>
    </w:p>
    <w:p w:rsidR="00CB311D" w:rsidRPr="00DF2FC9" w:rsidRDefault="00CB311D" w:rsidP="00CB311D">
      <w:pPr>
        <w:rPr>
          <w:rFonts w:cs="Times New Roman"/>
          <w:szCs w:val="24"/>
        </w:rPr>
      </w:pPr>
      <w:r w:rsidRPr="00DF2FC9">
        <w:rPr>
          <w:rFonts w:cs="Times New Roman"/>
          <w:szCs w:val="24"/>
        </w:rPr>
        <w:t xml:space="preserve">My question is this, should we be auditing in accordance with </w:t>
      </w:r>
      <w:r w:rsidRPr="00DF2FC9">
        <w:rPr>
          <w:rStyle w:val="Emphasis"/>
          <w:rFonts w:cs="Times New Roman"/>
          <w:szCs w:val="24"/>
        </w:rPr>
        <w:t>Government Auditing Standards</w:t>
      </w:r>
      <w:proofErr w:type="gramStart"/>
      <w:r>
        <w:rPr>
          <w:rFonts w:cs="Times New Roman"/>
          <w:szCs w:val="24"/>
        </w:rPr>
        <w:t xml:space="preserve">  </w:t>
      </w:r>
      <w:r w:rsidRPr="00DF2FC9">
        <w:rPr>
          <w:rFonts w:cs="Times New Roman"/>
          <w:szCs w:val="24"/>
        </w:rPr>
        <w:t>taking</w:t>
      </w:r>
      <w:proofErr w:type="gramEnd"/>
      <w:r w:rsidRPr="00DF2FC9">
        <w:rPr>
          <w:rFonts w:cs="Times New Roman"/>
          <w:szCs w:val="24"/>
        </w:rPr>
        <w:t xml:space="preserve"> into consideration the fact that they present on a GAAP basis and many adopt GASB statements?  Or, are we okay to not apply the standards?  We have debated this many times over the past few years and have even discussed with our peer reviewer but no clear cut conclusion has been made.</w:t>
      </w:r>
    </w:p>
    <w:p w:rsidR="00CB311D" w:rsidRPr="00DF2FC9" w:rsidRDefault="00CB311D" w:rsidP="00CB311D">
      <w:pPr>
        <w:rPr>
          <w:rFonts w:cs="Times New Roman"/>
          <w:szCs w:val="24"/>
        </w:rPr>
      </w:pPr>
      <w:r w:rsidRPr="00DF2FC9">
        <w:rPr>
          <w:rFonts w:cs="Times New Roman"/>
          <w:szCs w:val="24"/>
        </w:rPr>
        <w:t> </w:t>
      </w:r>
    </w:p>
    <w:p w:rsidR="00CB311D" w:rsidRPr="00DF2FC9" w:rsidRDefault="00CB311D" w:rsidP="00CB311D">
      <w:pPr>
        <w:rPr>
          <w:rFonts w:cs="Times New Roman"/>
          <w:szCs w:val="24"/>
        </w:rPr>
      </w:pPr>
      <w:r w:rsidRPr="00DF2FC9">
        <w:rPr>
          <w:rFonts w:cs="Times New Roman"/>
          <w:szCs w:val="24"/>
        </w:rPr>
        <w:t>Thank you so much for you</w:t>
      </w:r>
      <w:r>
        <w:rPr>
          <w:rFonts w:cs="Times New Roman"/>
          <w:szCs w:val="24"/>
        </w:rPr>
        <w:t>r</w:t>
      </w:r>
      <w:r w:rsidRPr="00DF2FC9">
        <w:rPr>
          <w:rFonts w:cs="Times New Roman"/>
          <w:szCs w:val="24"/>
        </w:rPr>
        <w:t xml:space="preserve"> help with this!</w:t>
      </w:r>
    </w:p>
    <w:p w:rsidR="00CB311D" w:rsidRPr="00DF2FC9" w:rsidRDefault="00CB311D" w:rsidP="00CB311D">
      <w:pPr>
        <w:rPr>
          <w:rFonts w:cs="Times New Roman"/>
          <w:szCs w:val="24"/>
        </w:rPr>
      </w:pPr>
    </w:p>
    <w:p w:rsidR="00CB311D" w:rsidRPr="00DF2FC9" w:rsidRDefault="00CB311D" w:rsidP="00CB311D">
      <w:pPr>
        <w:rPr>
          <w:rFonts w:cs="Times New Roman"/>
          <w:szCs w:val="24"/>
        </w:rPr>
      </w:pPr>
    </w:p>
    <w:p w:rsidR="00CB311D" w:rsidRPr="00DF2FC9" w:rsidRDefault="00CB311D" w:rsidP="00CB311D">
      <w:pPr>
        <w:rPr>
          <w:rFonts w:cs="Times New Roman"/>
          <w:szCs w:val="24"/>
        </w:rPr>
      </w:pPr>
      <w:r w:rsidRPr="00DF2FC9">
        <w:rPr>
          <w:rFonts w:cs="Times New Roman"/>
          <w:szCs w:val="24"/>
          <w:u w:val="single"/>
        </w:rPr>
        <w:t>Answer</w:t>
      </w:r>
      <w:r w:rsidRPr="00DF2FC9">
        <w:rPr>
          <w:rFonts w:cs="Times New Roman"/>
          <w:szCs w:val="24"/>
        </w:rPr>
        <w:t xml:space="preserve">:  Good </w:t>
      </w:r>
      <w:r>
        <w:rPr>
          <w:rFonts w:cs="Times New Roman"/>
          <w:szCs w:val="24"/>
        </w:rPr>
        <w:t>a</w:t>
      </w:r>
      <w:r w:rsidRPr="00DF2FC9">
        <w:rPr>
          <w:rFonts w:cs="Times New Roman"/>
          <w:szCs w:val="24"/>
        </w:rPr>
        <w:t>fternoon</w:t>
      </w:r>
      <w:r>
        <w:rPr>
          <w:rFonts w:cs="Times New Roman"/>
          <w:szCs w:val="24"/>
        </w:rPr>
        <w:t xml:space="preserve">.  </w:t>
      </w:r>
      <w:r w:rsidRPr="00DF2FC9">
        <w:rPr>
          <w:rFonts w:cs="Times New Roman"/>
          <w:szCs w:val="24"/>
        </w:rPr>
        <w:t>You are correct in that the KMAG does not require that municipal audits be conducted in accordance with Government Auditing Standards (the Yellow Book).  Audits in accordance with Government Auditing Standards are encouraged, however, and are acceptable so long as the other KMAG requirements are met. See Page 3 of the 2011 KMAG.</w:t>
      </w:r>
    </w:p>
    <w:p w:rsidR="00CB311D" w:rsidRPr="00DF2FC9" w:rsidRDefault="00CB311D" w:rsidP="00CB311D">
      <w:pPr>
        <w:rPr>
          <w:rFonts w:cs="Times New Roman"/>
          <w:szCs w:val="24"/>
        </w:rPr>
      </w:pPr>
    </w:p>
    <w:p w:rsidR="00CB311D" w:rsidRPr="00DF2FC9" w:rsidRDefault="00CB311D" w:rsidP="00CB311D">
      <w:pPr>
        <w:rPr>
          <w:rFonts w:cs="Times New Roman"/>
          <w:szCs w:val="24"/>
        </w:rPr>
      </w:pPr>
      <w:r w:rsidRPr="00DF2FC9">
        <w:rPr>
          <w:rFonts w:cs="Times New Roman"/>
          <w:szCs w:val="24"/>
        </w:rPr>
        <w:t xml:space="preserve">This is the KMAG guidance, but </w:t>
      </w:r>
      <w:r>
        <w:rPr>
          <w:rFonts w:cs="Times New Roman"/>
          <w:szCs w:val="24"/>
        </w:rPr>
        <w:t>we</w:t>
      </w:r>
      <w:r w:rsidRPr="00DF2FC9">
        <w:rPr>
          <w:rFonts w:cs="Times New Roman"/>
          <w:szCs w:val="24"/>
        </w:rPr>
        <w:t xml:space="preserve"> do feel Government Audit Standards (the Yellow Book) must be used if the local unit of government is receiving federal funds and </w:t>
      </w:r>
      <w:r>
        <w:rPr>
          <w:rFonts w:cs="Times New Roman"/>
          <w:szCs w:val="24"/>
        </w:rPr>
        <w:t>is</w:t>
      </w:r>
      <w:r w:rsidRPr="00DF2FC9">
        <w:rPr>
          <w:rFonts w:cs="Times New Roman"/>
          <w:szCs w:val="24"/>
        </w:rPr>
        <w:t xml:space="preserve"> subject to an A-133 Audit (Single Audit Act).  Under these circumstances the guidance provided by the KMAG would not supersede federal requirements.  If the requirements of this trigger </w:t>
      </w:r>
      <w:r>
        <w:rPr>
          <w:rFonts w:cs="Times New Roman"/>
          <w:szCs w:val="24"/>
        </w:rPr>
        <w:t>are</w:t>
      </w:r>
      <w:r w:rsidRPr="00DF2FC9">
        <w:rPr>
          <w:rFonts w:cs="Times New Roman"/>
          <w:szCs w:val="24"/>
        </w:rPr>
        <w:t xml:space="preserve"> not met, then Government Audit Standards do not have to be used, but would be encouraged. </w:t>
      </w:r>
    </w:p>
    <w:p w:rsidR="00CB311D" w:rsidRPr="00DF2FC9" w:rsidRDefault="00CB311D" w:rsidP="00CB311D">
      <w:pPr>
        <w:rPr>
          <w:rFonts w:cs="Times New Roman"/>
          <w:szCs w:val="24"/>
        </w:rPr>
      </w:pPr>
    </w:p>
    <w:p w:rsidR="00CB311D" w:rsidRPr="00DF2FC9" w:rsidRDefault="00CB311D" w:rsidP="00CB311D">
      <w:pPr>
        <w:rPr>
          <w:rFonts w:cs="Times New Roman"/>
          <w:szCs w:val="24"/>
        </w:rPr>
      </w:pPr>
      <w:r w:rsidRPr="00DF2FC9">
        <w:rPr>
          <w:rFonts w:cs="Times New Roman"/>
          <w:szCs w:val="24"/>
        </w:rPr>
        <w:t>To address your specific question, the fact that the financial statements are presented on a GAAP basis</w:t>
      </w:r>
      <w:r>
        <w:rPr>
          <w:rFonts w:cs="Times New Roman"/>
          <w:szCs w:val="24"/>
        </w:rPr>
        <w:t>,</w:t>
      </w:r>
      <w:r w:rsidRPr="00DF2FC9">
        <w:rPr>
          <w:rFonts w:cs="Times New Roman"/>
          <w:szCs w:val="24"/>
        </w:rPr>
        <w:t xml:space="preserve"> and may adopt GASB </w:t>
      </w:r>
      <w:r>
        <w:rPr>
          <w:rFonts w:cs="Times New Roman"/>
          <w:szCs w:val="24"/>
        </w:rPr>
        <w:t>s</w:t>
      </w:r>
      <w:r w:rsidRPr="00DF2FC9">
        <w:rPr>
          <w:rFonts w:cs="Times New Roman"/>
          <w:szCs w:val="24"/>
        </w:rPr>
        <w:t>tatement</w:t>
      </w:r>
      <w:r>
        <w:rPr>
          <w:rFonts w:cs="Times New Roman"/>
          <w:szCs w:val="24"/>
        </w:rPr>
        <w:t>s,</w:t>
      </w:r>
      <w:r w:rsidRPr="00DF2FC9">
        <w:rPr>
          <w:rFonts w:cs="Times New Roman"/>
          <w:szCs w:val="24"/>
        </w:rPr>
        <w:t xml:space="preserve"> does not appears to be the catalyst in determining the use of the Government Auditing Standard.  </w:t>
      </w:r>
    </w:p>
    <w:p w:rsidR="00CB311D" w:rsidRPr="00DF2FC9" w:rsidRDefault="00CB311D" w:rsidP="00CB311D">
      <w:pPr>
        <w:rPr>
          <w:rFonts w:cs="Times New Roman"/>
          <w:szCs w:val="24"/>
        </w:rPr>
      </w:pPr>
    </w:p>
    <w:p w:rsidR="00CB311D" w:rsidRPr="00DF2FC9" w:rsidRDefault="00CB311D" w:rsidP="00CB311D">
      <w:pPr>
        <w:rPr>
          <w:rFonts w:cs="Times New Roman"/>
          <w:szCs w:val="24"/>
        </w:rPr>
      </w:pPr>
      <w:r w:rsidRPr="00DF2FC9">
        <w:rPr>
          <w:rFonts w:cs="Times New Roman"/>
          <w:szCs w:val="24"/>
        </w:rPr>
        <w:t>Hope this information helps.  If you have additional questions or comments, please do not hesitate to ask.</w:t>
      </w:r>
      <w:r>
        <w:rPr>
          <w:rFonts w:cs="Times New Roman"/>
          <w:szCs w:val="24"/>
        </w:rPr>
        <w:t xml:space="preserve">  </w:t>
      </w:r>
      <w:r w:rsidRPr="00DF2FC9">
        <w:rPr>
          <w:rFonts w:cs="Times New Roman"/>
          <w:szCs w:val="24"/>
        </w:rPr>
        <w:t>Thank you</w:t>
      </w:r>
      <w:r>
        <w:rPr>
          <w:rFonts w:cs="Times New Roman"/>
          <w:szCs w:val="24"/>
        </w:rPr>
        <w:t>.</w:t>
      </w:r>
    </w:p>
    <w:p w:rsidR="00CB311D" w:rsidRPr="00453D29" w:rsidRDefault="00CB311D" w:rsidP="00CB311D">
      <w:pPr>
        <w:rPr>
          <w:rFonts w:cs="Times New Roman"/>
          <w:szCs w:val="24"/>
        </w:rPr>
      </w:pPr>
    </w:p>
    <w:p w:rsidR="00CB311D" w:rsidRPr="00453D29" w:rsidRDefault="00CB311D" w:rsidP="00CB311D">
      <w:pPr>
        <w:rPr>
          <w:rFonts w:cs="Times New Roman"/>
          <w:szCs w:val="24"/>
        </w:rPr>
      </w:pPr>
    </w:p>
    <w:p w:rsidR="00CB311D" w:rsidRPr="00453D29" w:rsidRDefault="00CB311D" w:rsidP="00CB311D">
      <w:pPr>
        <w:jc w:val="center"/>
        <w:rPr>
          <w:rFonts w:cs="Times New Roman"/>
          <w:b/>
          <w:szCs w:val="24"/>
        </w:rPr>
      </w:pPr>
      <w:r w:rsidRPr="00453D29">
        <w:rPr>
          <w:rFonts w:cs="Times New Roman"/>
          <w:b/>
          <w:szCs w:val="24"/>
        </w:rPr>
        <w:t>* * * * *</w:t>
      </w:r>
    </w:p>
    <w:p w:rsidR="00CB311D" w:rsidRPr="00453D29" w:rsidRDefault="00CB311D" w:rsidP="00CB311D">
      <w:pPr>
        <w:rPr>
          <w:rFonts w:cs="Times New Roman"/>
          <w:szCs w:val="24"/>
        </w:rPr>
      </w:pPr>
    </w:p>
    <w:p w:rsidR="00CB311D" w:rsidRPr="00453D29" w:rsidRDefault="00CB311D" w:rsidP="00CB311D">
      <w:pPr>
        <w:rPr>
          <w:rFonts w:cs="Times New Roman"/>
          <w:szCs w:val="24"/>
        </w:rPr>
      </w:pPr>
    </w:p>
    <w:p w:rsidR="00CB311D" w:rsidRPr="00453D29" w:rsidRDefault="00CB311D" w:rsidP="00CB311D">
      <w:pPr>
        <w:rPr>
          <w:rFonts w:cs="Times New Roman"/>
          <w:szCs w:val="24"/>
        </w:rPr>
      </w:pPr>
      <w:r w:rsidRPr="00453D29">
        <w:rPr>
          <w:rFonts w:cs="Times New Roman"/>
          <w:szCs w:val="24"/>
          <w:u w:val="single"/>
        </w:rPr>
        <w:t>Question</w:t>
      </w:r>
      <w:r w:rsidRPr="00453D29">
        <w:rPr>
          <w:rFonts w:cs="Times New Roman"/>
          <w:szCs w:val="24"/>
        </w:rPr>
        <w:t xml:space="preserve">:  I am preparing a quote for a KMAG audit.  </w:t>
      </w:r>
    </w:p>
    <w:p w:rsidR="00CB311D" w:rsidRPr="00453D29" w:rsidRDefault="00CB311D" w:rsidP="00CB311D">
      <w:pPr>
        <w:rPr>
          <w:rFonts w:cs="Times New Roman"/>
          <w:szCs w:val="24"/>
        </w:rPr>
      </w:pPr>
    </w:p>
    <w:p w:rsidR="00CB311D" w:rsidRPr="00453D29" w:rsidRDefault="00CB311D" w:rsidP="00CB311D">
      <w:pPr>
        <w:rPr>
          <w:rFonts w:cs="Times New Roman"/>
          <w:szCs w:val="24"/>
        </w:rPr>
      </w:pPr>
      <w:r w:rsidRPr="00453D29">
        <w:rPr>
          <w:rFonts w:cs="Times New Roman"/>
          <w:szCs w:val="24"/>
        </w:rPr>
        <w:t>I have the guide, and I feel relatively familiar with the guide.  It has been our firm’s opinion that KMAG engagements are subject to the yellow book.  Is this the state’s view as well?</w:t>
      </w:r>
    </w:p>
    <w:p w:rsidR="00CB311D" w:rsidRPr="00453D29" w:rsidRDefault="00CB311D" w:rsidP="00CB311D">
      <w:pPr>
        <w:rPr>
          <w:rFonts w:cs="Times New Roman"/>
          <w:szCs w:val="24"/>
        </w:rPr>
      </w:pPr>
    </w:p>
    <w:p w:rsidR="00CB311D" w:rsidRPr="00453D29" w:rsidRDefault="00CB311D" w:rsidP="00CB311D">
      <w:pPr>
        <w:rPr>
          <w:rFonts w:cs="Times New Roman"/>
          <w:szCs w:val="24"/>
        </w:rPr>
      </w:pPr>
    </w:p>
    <w:p w:rsidR="00CB311D" w:rsidRPr="00453D29" w:rsidRDefault="00CB311D" w:rsidP="00CB311D">
      <w:pPr>
        <w:rPr>
          <w:rFonts w:cs="Times New Roman"/>
          <w:szCs w:val="24"/>
        </w:rPr>
      </w:pPr>
    </w:p>
    <w:p w:rsidR="00CB311D" w:rsidRPr="00453D29" w:rsidRDefault="00CB311D" w:rsidP="00CB311D">
      <w:pPr>
        <w:rPr>
          <w:rFonts w:cs="Times New Roman"/>
          <w:szCs w:val="24"/>
        </w:rPr>
      </w:pPr>
      <w:r w:rsidRPr="00453D29">
        <w:rPr>
          <w:rFonts w:cs="Times New Roman"/>
          <w:szCs w:val="24"/>
          <w:u w:val="single"/>
        </w:rPr>
        <w:t>Answer</w:t>
      </w:r>
      <w:r w:rsidRPr="00453D29">
        <w:rPr>
          <w:rFonts w:cs="Times New Roman"/>
          <w:szCs w:val="24"/>
        </w:rPr>
        <w:t>:  Good afternoon.  As a general rule, KMAAG does not require that municipal audits be conducted in accordance with Government Auditing Standards (the Yellow Book).  However, the revised/proposed KMAAG guidance would require GAS (the Yellow Book) to be used if the local unit of government is expending federal funds in an amount that would subject the entity to an A-133 Audit (Single Audit Act), or when a Federal or State agency mandates a GAS audit in a contractual arrangement with the municipality being audited.  Under t</w:t>
      </w:r>
      <w:r>
        <w:rPr>
          <w:rFonts w:cs="Times New Roman"/>
          <w:szCs w:val="24"/>
        </w:rPr>
        <w:t xml:space="preserve">hese circumstances the general </w:t>
      </w:r>
      <w:r w:rsidRPr="00453D29">
        <w:rPr>
          <w:rFonts w:cs="Times New Roman"/>
          <w:szCs w:val="24"/>
        </w:rPr>
        <w:t>guidance provided by the KMAAG would not supersede the federal or contractual requirements.  If the triggers are not met by the municipality, then the Government Audit Standards</w:t>
      </w:r>
      <w:r>
        <w:rPr>
          <w:rFonts w:cs="Times New Roman"/>
          <w:szCs w:val="24"/>
        </w:rPr>
        <w:t>,</w:t>
      </w:r>
      <w:r w:rsidRPr="00453D29">
        <w:rPr>
          <w:rFonts w:cs="Times New Roman"/>
          <w:szCs w:val="24"/>
        </w:rPr>
        <w:t xml:space="preserve"> while not required, would be encouraged and acceptable so long as the other KMAAG requirements are met.    </w:t>
      </w:r>
    </w:p>
    <w:p w:rsidR="00CB311D" w:rsidRPr="00453D29" w:rsidRDefault="00CB311D" w:rsidP="00CB311D">
      <w:pPr>
        <w:rPr>
          <w:rFonts w:cs="Times New Roman"/>
          <w:szCs w:val="24"/>
        </w:rPr>
      </w:pPr>
    </w:p>
    <w:p w:rsidR="00CB311D" w:rsidRPr="00453D29" w:rsidRDefault="00CB311D" w:rsidP="00CB311D">
      <w:pPr>
        <w:rPr>
          <w:rFonts w:cs="Times New Roman"/>
          <w:szCs w:val="24"/>
        </w:rPr>
      </w:pPr>
      <w:r w:rsidRPr="00453D29">
        <w:rPr>
          <w:rFonts w:cs="Times New Roman"/>
          <w:szCs w:val="24"/>
        </w:rPr>
        <w:t xml:space="preserve">Hope this information helps.  If you have additional questions or comments, please do not hesitate to ask.  </w:t>
      </w:r>
    </w:p>
    <w:p w:rsidR="00CB311D" w:rsidRPr="00453D29" w:rsidRDefault="00CB311D" w:rsidP="00CB311D">
      <w:pPr>
        <w:rPr>
          <w:rFonts w:cs="Times New Roman"/>
          <w:szCs w:val="24"/>
        </w:rPr>
      </w:pPr>
    </w:p>
    <w:p w:rsidR="00CB311D" w:rsidRPr="00453D29" w:rsidRDefault="00CB311D" w:rsidP="00CB311D">
      <w:pPr>
        <w:rPr>
          <w:rFonts w:cs="Times New Roman"/>
          <w:szCs w:val="24"/>
        </w:rPr>
      </w:pPr>
    </w:p>
    <w:p w:rsidR="00CB311D" w:rsidRPr="00453D29" w:rsidRDefault="00CB311D" w:rsidP="00CB311D">
      <w:pPr>
        <w:jc w:val="center"/>
        <w:rPr>
          <w:rFonts w:cs="Times New Roman"/>
          <w:b/>
          <w:szCs w:val="24"/>
        </w:rPr>
      </w:pPr>
      <w:r w:rsidRPr="00453D29">
        <w:rPr>
          <w:rFonts w:cs="Times New Roman"/>
          <w:b/>
          <w:szCs w:val="24"/>
        </w:rPr>
        <w:t>* * * * *</w:t>
      </w:r>
    </w:p>
    <w:p w:rsidR="00CB311D" w:rsidRDefault="00CB311D" w:rsidP="00425C5C">
      <w:pPr>
        <w:rPr>
          <w:rFonts w:cs="Times New Roman"/>
          <w:szCs w:val="24"/>
          <w:u w:val="single"/>
        </w:rPr>
      </w:pPr>
    </w:p>
    <w:p w:rsidR="00CB311D" w:rsidRDefault="00CB311D" w:rsidP="00425C5C">
      <w:pPr>
        <w:rPr>
          <w:rFonts w:cs="Times New Roman"/>
          <w:szCs w:val="24"/>
          <w:u w:val="single"/>
        </w:rPr>
      </w:pPr>
    </w:p>
    <w:p w:rsidR="00425C5C" w:rsidRDefault="00425C5C" w:rsidP="00425C5C">
      <w:pPr>
        <w:rPr>
          <w:color w:val="000000"/>
        </w:rPr>
      </w:pPr>
      <w:r w:rsidRPr="00ED608C">
        <w:rPr>
          <w:rFonts w:cs="Times New Roman"/>
          <w:szCs w:val="24"/>
          <w:u w:val="single"/>
        </w:rPr>
        <w:t>Question</w:t>
      </w:r>
      <w:r w:rsidRPr="00ED608C">
        <w:rPr>
          <w:rFonts w:cs="Times New Roman"/>
          <w:szCs w:val="24"/>
        </w:rPr>
        <w:t xml:space="preserve">:  </w:t>
      </w:r>
      <w:r>
        <w:rPr>
          <w:color w:val="000000"/>
        </w:rPr>
        <w:t>Can you help me with a question that I have received conflicting answers on? At our library we have required two signatures on all checks.  Recently one of our board members suggested we go to one signature. Our auditor says this is permissible. K.S.A. 10-803 makes me wonder if that is correct. Our board member holds a law degree and believes this law only applies to cities. The auditor does not believe this statute applies to libraries and that 2 signatures are not required. In addition they use KMAG and no statute is mentioned to ensure compliance. Would that be correct? The City requires two signatures. We are not a city department, but I wonder how libraries with taxing authority should handle this. We do have checks and balances in place for accountability with only one signature; still we want to be compliant with the law. Does this law apply to public libraries? What is acceptable practice?</w:t>
      </w:r>
    </w:p>
    <w:p w:rsidR="00ED608C" w:rsidRPr="00ED608C" w:rsidRDefault="00ED608C" w:rsidP="00B646E7">
      <w:pPr>
        <w:rPr>
          <w:rFonts w:cs="Times New Roman"/>
          <w:szCs w:val="24"/>
        </w:rPr>
      </w:pPr>
    </w:p>
    <w:p w:rsidR="00ED608C" w:rsidRDefault="00ED608C" w:rsidP="00B646E7">
      <w:pPr>
        <w:rPr>
          <w:rFonts w:cs="Times New Roman"/>
          <w:szCs w:val="24"/>
        </w:rPr>
      </w:pPr>
    </w:p>
    <w:p w:rsidR="00425C5C" w:rsidRDefault="00425C5C" w:rsidP="00425C5C">
      <w:r w:rsidRPr="00ED608C">
        <w:rPr>
          <w:rFonts w:cs="Times New Roman"/>
          <w:szCs w:val="24"/>
          <w:u w:val="single"/>
        </w:rPr>
        <w:t>Answer</w:t>
      </w:r>
      <w:r w:rsidRPr="00ED608C">
        <w:rPr>
          <w:rFonts w:cs="Times New Roman"/>
          <w:szCs w:val="24"/>
        </w:rPr>
        <w:t xml:space="preserve">:  </w:t>
      </w:r>
      <w:r>
        <w:t>The statute cited is part of an act originally passed by the legislature late in the 19</w:t>
      </w:r>
      <w:r>
        <w:rPr>
          <w:vertAlign w:val="superscript"/>
        </w:rPr>
        <w:t>th</w:t>
      </w:r>
      <w:r>
        <w:t xml:space="preserve"> century.  K.S.A. 10-801, for example, provides that “[w]</w:t>
      </w:r>
      <w:proofErr w:type="spellStart"/>
      <w:r>
        <w:t>arrants</w:t>
      </w:r>
      <w:proofErr w:type="spellEnd"/>
      <w:r>
        <w:t xml:space="preserve"> or warrant checks shall be prepared by the clerk, auditor, </w:t>
      </w:r>
      <w:proofErr w:type="gramStart"/>
      <w:r>
        <w:t>secretary</w:t>
      </w:r>
      <w:proofErr w:type="gramEnd"/>
      <w:r>
        <w:t xml:space="preserve">, director of finances or finance department </w:t>
      </w:r>
      <w:r>
        <w:rPr>
          <w:u w:val="single"/>
        </w:rPr>
        <w:t>of the municipality</w:t>
      </w:r>
      <w:r>
        <w:t xml:space="preserve"> or other officer or agency authorized by the governing body.”  We quote from K.S.A. 10-801 because it is clear from a reading in sequence of the entire act that it – including K.S.A. 10-803 - is intended to apply to any “municipality,” and not just to cities.</w:t>
      </w:r>
    </w:p>
    <w:p w:rsidR="00425C5C" w:rsidRDefault="00425C5C" w:rsidP="00425C5C"/>
    <w:p w:rsidR="00425C5C" w:rsidRDefault="00425C5C" w:rsidP="00425C5C">
      <w:r>
        <w:t xml:space="preserve">So, what is a “municipality” for purposes of K.S.A. 10-803?  Unfortunately, the term “municipality” is not defined within K.S.A. 10-801 </w:t>
      </w:r>
      <w:r>
        <w:rPr>
          <w:i/>
          <w:iCs/>
        </w:rPr>
        <w:t>et seq</w:t>
      </w:r>
      <w:r>
        <w:t>.  However, it is defined elsewhere within the Kansas statutes.  One of those definitions can be found in the Kansas cash basis law where, at K.S.A. 10-1101(a), the term is defined as:</w:t>
      </w:r>
    </w:p>
    <w:p w:rsidR="00425C5C" w:rsidRDefault="00425C5C" w:rsidP="00425C5C"/>
    <w:p w:rsidR="00425C5C" w:rsidRDefault="00425C5C" w:rsidP="00425C5C">
      <w:pPr>
        <w:ind w:left="432"/>
      </w:pPr>
      <w:r>
        <w:lastRenderedPageBreak/>
        <w:t xml:space="preserve">. . . </w:t>
      </w:r>
      <w:proofErr w:type="gramStart"/>
      <w:r>
        <w:t>any</w:t>
      </w:r>
      <w:proofErr w:type="gramEnd"/>
      <w:r>
        <w:t xml:space="preserve"> county, township, city, municipal university, school district, community college, drainage district and any other taxing district </w:t>
      </w:r>
      <w:r>
        <w:rPr>
          <w:i/>
          <w:iCs/>
        </w:rPr>
        <w:t>or political subdivision of the state which is supported with tax funds</w:t>
      </w:r>
      <w:r>
        <w:t>.</w:t>
      </w:r>
    </w:p>
    <w:p w:rsidR="00425C5C" w:rsidRDefault="00425C5C" w:rsidP="00425C5C"/>
    <w:p w:rsidR="00425C5C" w:rsidRDefault="00425C5C" w:rsidP="00425C5C">
      <w:r>
        <w:t>Inasmuch as the definition quoted above does not specifically designate local libraries as included within the definition, we focus in on the italicized phrase to determine whether your library might be considered a “political subdivision of the state which is supported with tax funds” and, thus, a “municipality” for purposes of K.S.A. 10-803.</w:t>
      </w:r>
    </w:p>
    <w:p w:rsidR="00425C5C" w:rsidRDefault="00425C5C" w:rsidP="00425C5C"/>
    <w:p w:rsidR="00425C5C" w:rsidRDefault="00425C5C" w:rsidP="00425C5C">
      <w:r>
        <w:t xml:space="preserve">In discussing this matter with you we are advised that your library was created pursuant to K.S.A. 12-1218 </w:t>
      </w:r>
      <w:r>
        <w:rPr>
          <w:i/>
          <w:iCs/>
        </w:rPr>
        <w:t>et seq</w:t>
      </w:r>
      <w:r>
        <w:t>.  Thus, while your library lacks authority to levy taxes, it is nonetheless supported with tax funds by virtue of an annual levy made on its behalf by the City.  Is then your library a “political subdivision of the state” as that phrase is used in the definition of the term “municipality?”  We believe that it is.</w:t>
      </w:r>
    </w:p>
    <w:p w:rsidR="00425C5C" w:rsidRDefault="00425C5C" w:rsidP="00425C5C"/>
    <w:p w:rsidR="00425C5C" w:rsidRDefault="00425C5C" w:rsidP="00425C5C">
      <w:r>
        <w:t>Attorney General Opinion 1998-39 involved an analysis of the term “political subdivision” as found in K.S.A. 12-16,102.  Citing earlier AGOs the opinion noted as to the term “political subdivision” that “[g]</w:t>
      </w:r>
      <w:proofErr w:type="spellStart"/>
      <w:r>
        <w:t>enerally</w:t>
      </w:r>
      <w:proofErr w:type="spellEnd"/>
      <w:r>
        <w:t xml:space="preserve">, it is used ‘as a reference to a subordinate governmental entity which exists for the purpose of discharging some function of local government within a prescribed territory and which has a governing body possessed of prescribed powers of self-government.’”  While AGO 1998-39 does not limit its definition of the term “political subdivision” only to those entities with authority to levy tax, the context clearly supports the broader definition.  Likewise, similar broad-scope language can be found in subsection (a) of K.S.A. 10-1101 (”political subdivision of the state </w:t>
      </w:r>
      <w:r>
        <w:rPr>
          <w:i/>
          <w:iCs/>
        </w:rPr>
        <w:t>which is supported with tax funds</w:t>
      </w:r>
      <w:r>
        <w:t>”).  The legislature could have used the term “political subdivision of the state” and left it at that, but instead chose to make clear that political subdivisions of the state – as included in this particular definition – include those which merely rely upon tax funds without regard to the authority to levy tax.</w:t>
      </w:r>
    </w:p>
    <w:p w:rsidR="00425C5C" w:rsidRDefault="00425C5C" w:rsidP="00425C5C"/>
    <w:p w:rsidR="00425C5C" w:rsidRDefault="00425C5C" w:rsidP="00425C5C">
      <w:r>
        <w:t xml:space="preserve">Considering, then, the description of a “political subdivision” found quoted in AGO 1998-39, and applying that description to your library, we find that your library is a governmental entity, it was created under statutory authority, it is funded with public dollars, it serves a public purpose within a prescribed territory and it operates under the direction of a governing body which possesses powers of self-government.  In short, </w:t>
      </w:r>
      <w:r w:rsidR="004F4B66">
        <w:t>your library</w:t>
      </w:r>
      <w:r>
        <w:t xml:space="preserve"> is a “political subdivision of the state” as that phrase is used within the definition of the term “municipality.”  Accordingly, your library is a “munici</w:t>
      </w:r>
      <w:r w:rsidR="004F4B66">
        <w:t>pality” under K.S.A. 10-1101(a), and</w:t>
      </w:r>
      <w:r>
        <w:t>, as noted earlier, K.S.A. 10-803 applies to municipalities and requires, as you correctly point out, two signatures on all warrants and warrant checks.  (See also, AGO 85-250, where it is concluded, without elaboration that hospital districts are bound by K.S.A. 10-803.)</w:t>
      </w:r>
    </w:p>
    <w:p w:rsidR="00425C5C" w:rsidRDefault="00425C5C" w:rsidP="00425C5C"/>
    <w:p w:rsidR="00425C5C" w:rsidRDefault="00425C5C" w:rsidP="00425C5C">
      <w:r>
        <w:t xml:space="preserve">Additionally, In regard to the comment by the auditor that the warrant signature requirement is not required by KMAG, the Statutory Compliance Checklist for All Municipalities (Appendix A, number 16 of the KMAG) addresses funds being disbursed as provided by law.  It then cites K.S.A. 10-801 </w:t>
      </w:r>
      <w:r>
        <w:rPr>
          <w:i/>
          <w:iCs/>
        </w:rPr>
        <w:t>et seq</w:t>
      </w:r>
      <w:r>
        <w:t xml:space="preserve">. as one of the statutes to be reviewed and followed.  </w:t>
      </w:r>
    </w:p>
    <w:p w:rsidR="00425C5C" w:rsidRDefault="00425C5C" w:rsidP="00425C5C"/>
    <w:p w:rsidR="00425C5C" w:rsidRDefault="00425C5C" w:rsidP="00425C5C">
      <w:r>
        <w:t>And, a comment from Roy Bird of the State Library:</w:t>
      </w:r>
    </w:p>
    <w:p w:rsidR="00425C5C" w:rsidRDefault="00425C5C" w:rsidP="00425C5C"/>
    <w:p w:rsidR="00425C5C" w:rsidRDefault="00425C5C" w:rsidP="00425C5C">
      <w:pPr>
        <w:ind w:left="432"/>
      </w:pPr>
      <w:r>
        <w:t xml:space="preserve">Thanks for contacting the State Library about this.  We advise libraries that at least two signatures are required on checks, the library board chair and the library board secretary. The chair can be a facsimile signature, but the secretary's must be original. </w:t>
      </w:r>
    </w:p>
    <w:p w:rsidR="00425C5C" w:rsidRDefault="00425C5C" w:rsidP="00425C5C">
      <w:pPr>
        <w:ind w:left="432"/>
      </w:pPr>
      <w:r>
        <w:t> </w:t>
      </w:r>
    </w:p>
    <w:p w:rsidR="00425C5C" w:rsidRDefault="00425C5C" w:rsidP="00425C5C">
      <w:pPr>
        <w:ind w:left="432"/>
      </w:pPr>
      <w:r>
        <w:t>Many libraries have even more signatures on checks, and the requirement for the secretary instead of the treasurer can be confusing to them.  We explain that the secretary's signature is confirmation that the chair's signature is legitimate.  The treasurer apparently can sign, but there is no authorization for that.</w:t>
      </w:r>
    </w:p>
    <w:p w:rsidR="00425C5C" w:rsidRDefault="00425C5C" w:rsidP="00425C5C">
      <w:pPr>
        <w:ind w:left="432"/>
      </w:pPr>
      <w:r>
        <w:t> </w:t>
      </w:r>
    </w:p>
    <w:p w:rsidR="00425C5C" w:rsidRDefault="00425C5C" w:rsidP="00425C5C">
      <w:pPr>
        <w:ind w:left="432"/>
      </w:pPr>
      <w:r>
        <w:t>I hope this helps.  Please let me know if I can assist further.</w:t>
      </w:r>
    </w:p>
    <w:p w:rsidR="00425C5C" w:rsidRDefault="00425C5C" w:rsidP="00425C5C"/>
    <w:p w:rsidR="00425C5C" w:rsidRDefault="00425C5C" w:rsidP="00425C5C">
      <w:r>
        <w:t>We hope that this helps.  Thank you for writing to us.</w:t>
      </w:r>
    </w:p>
    <w:p w:rsidR="00425C5C" w:rsidRPr="00067ED8" w:rsidRDefault="00425C5C" w:rsidP="00425C5C">
      <w:pPr>
        <w:rPr>
          <w:rFonts w:cs="Times New Roman"/>
          <w:szCs w:val="24"/>
        </w:rPr>
      </w:pPr>
    </w:p>
    <w:p w:rsidR="00425C5C" w:rsidRPr="00067ED8" w:rsidRDefault="00425C5C" w:rsidP="00425C5C">
      <w:pPr>
        <w:rPr>
          <w:rFonts w:cs="Times New Roman"/>
          <w:szCs w:val="24"/>
        </w:rPr>
      </w:pPr>
    </w:p>
    <w:p w:rsidR="00425C5C" w:rsidRPr="00067ED8" w:rsidRDefault="00425C5C" w:rsidP="00425C5C">
      <w:pPr>
        <w:jc w:val="center"/>
        <w:rPr>
          <w:rFonts w:cs="Times New Roman"/>
          <w:b/>
          <w:szCs w:val="24"/>
        </w:rPr>
      </w:pPr>
      <w:r w:rsidRPr="00067ED8">
        <w:rPr>
          <w:rFonts w:cs="Times New Roman"/>
          <w:b/>
          <w:szCs w:val="24"/>
        </w:rPr>
        <w:t>* * * * *</w:t>
      </w:r>
    </w:p>
    <w:p w:rsidR="00425C5C" w:rsidRPr="00067ED8" w:rsidRDefault="00425C5C" w:rsidP="00425C5C">
      <w:pPr>
        <w:rPr>
          <w:rFonts w:cs="Times New Roman"/>
          <w:szCs w:val="24"/>
        </w:rPr>
      </w:pPr>
    </w:p>
    <w:p w:rsidR="00425C5C" w:rsidRPr="00067ED8" w:rsidRDefault="00425C5C" w:rsidP="00425C5C">
      <w:pPr>
        <w:rPr>
          <w:rFonts w:cs="Times New Roman"/>
          <w:szCs w:val="24"/>
        </w:rPr>
      </w:pPr>
    </w:p>
    <w:p w:rsidR="00D835BA" w:rsidRPr="00D835BA" w:rsidRDefault="00D835BA" w:rsidP="00D835BA">
      <w:r w:rsidRPr="00D835BA">
        <w:rPr>
          <w:rFonts w:cs="Times New Roman"/>
          <w:szCs w:val="24"/>
          <w:u w:val="single"/>
        </w:rPr>
        <w:t>Question</w:t>
      </w:r>
      <w:r w:rsidRPr="00D835BA">
        <w:rPr>
          <w:rFonts w:cs="Times New Roman"/>
          <w:szCs w:val="24"/>
        </w:rPr>
        <w:t xml:space="preserve">:  </w:t>
      </w:r>
      <w:r w:rsidRPr="00D835BA">
        <w:t>Hi!  I’m working on a city audit and I have a question.  Per the KMAG Compliance Checklist Item #26 for cities, it states that “the public hearing should be held at least 10 days prior to the date the municipality shall certify their annual levies to the county clerk.”  Can you tell me the Ks Statute that dictates that?  I found the one regarding the “no sooner than 10 days after giving notice of hearing,” but I can’t find a statute to support the first part.  Before I tell the city clerk they failed to meet the requirement, I’d like to find the actual statute.  Thanks!</w:t>
      </w:r>
    </w:p>
    <w:p w:rsidR="00ED608C" w:rsidRPr="00D835BA" w:rsidRDefault="00ED608C" w:rsidP="00B646E7">
      <w:pPr>
        <w:rPr>
          <w:rFonts w:cs="Times New Roman"/>
          <w:szCs w:val="24"/>
        </w:rPr>
      </w:pPr>
    </w:p>
    <w:p w:rsidR="00ED608C" w:rsidRPr="00D835BA" w:rsidRDefault="00ED608C" w:rsidP="00B646E7">
      <w:pPr>
        <w:rPr>
          <w:rFonts w:cs="Times New Roman"/>
          <w:szCs w:val="24"/>
        </w:rPr>
      </w:pPr>
    </w:p>
    <w:p w:rsidR="00D835BA" w:rsidRPr="00D835BA" w:rsidRDefault="00D835BA" w:rsidP="00D835BA">
      <w:r w:rsidRPr="00D835BA">
        <w:rPr>
          <w:rFonts w:cs="Times New Roman"/>
          <w:szCs w:val="24"/>
          <w:u w:val="single"/>
        </w:rPr>
        <w:t>Answer</w:t>
      </w:r>
      <w:r w:rsidRPr="00D835BA">
        <w:rPr>
          <w:rFonts w:cs="Times New Roman"/>
          <w:szCs w:val="24"/>
        </w:rPr>
        <w:t xml:space="preserve">:  </w:t>
      </w:r>
      <w:r w:rsidRPr="00D835BA">
        <w:t>The statute in question is K.S.A. 79-2933 (below</w:t>
      </w:r>
      <w:r>
        <w:t>, in pertinent part</w:t>
      </w:r>
      <w:r w:rsidRPr="00D835BA">
        <w:t>).  As an FYI, inasmuch as no penalty attaches to the failure to meet the August 15 deadline called for in K.S.A. 79-2933, we consider that statutory deadline to be directo</w:t>
      </w:r>
      <w:r>
        <w:t>ry in nature and not mandatory.</w:t>
      </w:r>
    </w:p>
    <w:p w:rsidR="00D835BA" w:rsidRPr="00D835BA" w:rsidRDefault="00D835BA" w:rsidP="00D835BA"/>
    <w:p w:rsidR="00D835BA" w:rsidRPr="00D835BA" w:rsidRDefault="00D835BA" w:rsidP="00D835BA">
      <w:pPr>
        <w:ind w:left="432"/>
        <w:rPr>
          <w:rFonts w:cs="Times New Roman"/>
          <w:szCs w:val="24"/>
        </w:rPr>
      </w:pPr>
      <w:r w:rsidRPr="00D835BA">
        <w:rPr>
          <w:rFonts w:cs="Times New Roman"/>
          <w:szCs w:val="24"/>
        </w:rPr>
        <w:t>The hearing herein required to be held upon all budgets by all taxing subdivisions or municipalities of the state shall be held not less than ten (10) days prior to the date on which they shall certify their annual levies to the county clerk as required by law</w:t>
      </w:r>
      <w:r>
        <w:rPr>
          <w:rFonts w:cs="Times New Roman"/>
          <w:szCs w:val="24"/>
        </w:rPr>
        <w:t xml:space="preserve"> [August 25]</w:t>
      </w:r>
      <w:r w:rsidRPr="00D835BA">
        <w:rPr>
          <w:rFonts w:cs="Times New Roman"/>
          <w:szCs w:val="24"/>
        </w:rPr>
        <w:t xml:space="preserve">. </w:t>
      </w:r>
      <w:r>
        <w:rPr>
          <w:rFonts w:cs="Times New Roman"/>
          <w:szCs w:val="24"/>
        </w:rPr>
        <w:t>. . .</w:t>
      </w:r>
    </w:p>
    <w:p w:rsidR="00D835BA" w:rsidRPr="00D835BA" w:rsidRDefault="00D835BA" w:rsidP="00B646E7">
      <w:pPr>
        <w:rPr>
          <w:rFonts w:cs="Times New Roman"/>
          <w:szCs w:val="24"/>
        </w:rPr>
      </w:pPr>
    </w:p>
    <w:p w:rsidR="00D835BA" w:rsidRPr="00D835BA" w:rsidRDefault="00D835BA" w:rsidP="00D835BA">
      <w:r w:rsidRPr="00D835BA">
        <w:t>We can see where use of the word “should” in the KMAG checklist can make compliance sound mandatory, and agree, too, with not citing the city for a statutory violation.</w:t>
      </w:r>
    </w:p>
    <w:p w:rsidR="00D835BA" w:rsidRPr="00D835BA" w:rsidRDefault="00D835BA" w:rsidP="00D835BA">
      <w:pPr>
        <w:rPr>
          <w:rFonts w:cs="Times New Roman"/>
          <w:szCs w:val="24"/>
        </w:rPr>
      </w:pPr>
    </w:p>
    <w:p w:rsidR="00D835BA" w:rsidRPr="00067ED8" w:rsidRDefault="00D835BA" w:rsidP="00D835BA">
      <w:pPr>
        <w:rPr>
          <w:rFonts w:cs="Times New Roman"/>
          <w:szCs w:val="24"/>
        </w:rPr>
      </w:pPr>
    </w:p>
    <w:p w:rsidR="00D835BA" w:rsidRPr="00D67FCF" w:rsidRDefault="00D835BA" w:rsidP="00D835BA">
      <w:pPr>
        <w:jc w:val="center"/>
        <w:rPr>
          <w:rFonts w:cs="Times New Roman"/>
          <w:b/>
          <w:szCs w:val="24"/>
        </w:rPr>
      </w:pPr>
      <w:r w:rsidRPr="00D67FCF">
        <w:rPr>
          <w:rFonts w:cs="Times New Roman"/>
          <w:b/>
          <w:szCs w:val="24"/>
        </w:rPr>
        <w:t>* * * * *</w:t>
      </w:r>
    </w:p>
    <w:p w:rsidR="00D835BA" w:rsidRPr="00D67FCF" w:rsidRDefault="00D835BA" w:rsidP="00D835BA">
      <w:pPr>
        <w:rPr>
          <w:rFonts w:cs="Times New Roman"/>
          <w:szCs w:val="24"/>
        </w:rPr>
      </w:pPr>
    </w:p>
    <w:p w:rsidR="00D835BA" w:rsidRPr="00D67FCF" w:rsidRDefault="00D835BA" w:rsidP="00D835BA">
      <w:pPr>
        <w:rPr>
          <w:rFonts w:cs="Times New Roman"/>
          <w:szCs w:val="24"/>
        </w:rPr>
      </w:pPr>
    </w:p>
    <w:p w:rsidR="0039068B" w:rsidRPr="00D67FCF" w:rsidRDefault="00AF5A0C" w:rsidP="0039068B">
      <w:r w:rsidRPr="00D67FCF">
        <w:rPr>
          <w:rFonts w:cs="Times New Roman"/>
          <w:szCs w:val="24"/>
          <w:u w:val="single"/>
        </w:rPr>
        <w:t>Question</w:t>
      </w:r>
      <w:r w:rsidRPr="00D67FCF">
        <w:rPr>
          <w:rFonts w:cs="Times New Roman"/>
          <w:szCs w:val="24"/>
        </w:rPr>
        <w:t xml:space="preserve">:  </w:t>
      </w:r>
      <w:r w:rsidR="00285CAC" w:rsidRPr="00D67FCF">
        <w:rPr>
          <w:rFonts w:cs="Times New Roman"/>
          <w:szCs w:val="24"/>
        </w:rPr>
        <w:t>O</w:t>
      </w:r>
      <w:r w:rsidR="0039068B" w:rsidRPr="00D67FCF">
        <w:t>ur firm</w:t>
      </w:r>
      <w:r w:rsidR="00285CAC" w:rsidRPr="00D67FCF">
        <w:t>’</w:t>
      </w:r>
      <w:r w:rsidR="0039068B" w:rsidRPr="00D67FCF">
        <w:t xml:space="preserve">s philosophy, being conservative, </w:t>
      </w:r>
      <w:r w:rsidR="00285CAC" w:rsidRPr="00D67FCF">
        <w:t>is</w:t>
      </w:r>
      <w:r w:rsidR="0039068B" w:rsidRPr="00D67FCF">
        <w:t xml:space="preserve"> to include one (per bank) $250,000 FDIC coverage when calculating depository coverage to make sure deposits are adequately secured. </w:t>
      </w:r>
      <w:r w:rsidR="00285CAC" w:rsidRPr="00D67FCF">
        <w:t xml:space="preserve"> </w:t>
      </w:r>
      <w:r w:rsidR="0039068B" w:rsidRPr="00D67FCF">
        <w:t>The attached “Deposit Insurance for Accounts Held by Government Depositors” is from fdic.gov. We have questions about the article on page two, the highlighted sections. In the section after “In-state accounts</w:t>
      </w:r>
      <w:r w:rsidR="00285CAC" w:rsidRPr="00D67FCF">
        <w:t>,</w:t>
      </w:r>
      <w:r w:rsidR="0039068B" w:rsidRPr="00D67FCF">
        <w:t xml:space="preserve">” would you say that with the implementation of Dodd-Frank </w:t>
      </w:r>
      <w:r w:rsidR="0039068B" w:rsidRPr="00D67FCF">
        <w:lastRenderedPageBreak/>
        <w:t>Wall Street Reform</w:t>
      </w:r>
      <w:r w:rsidR="00285CAC" w:rsidRPr="00D67FCF">
        <w:t xml:space="preserve"> -</w:t>
      </w:r>
      <w:r w:rsidR="0039068B" w:rsidRPr="00D67FCF">
        <w:t xml:space="preserve"> and our conservati</w:t>
      </w:r>
      <w:r w:rsidR="00285CAC" w:rsidRPr="00D67FCF">
        <w:t>ve</w:t>
      </w:r>
      <w:r w:rsidR="0039068B" w:rsidRPr="00D67FCF">
        <w:t xml:space="preserve"> approach</w:t>
      </w:r>
      <w:r w:rsidR="00285CAC" w:rsidRPr="00D67FCF">
        <w:t xml:space="preserve"> -</w:t>
      </w:r>
      <w:r w:rsidR="0039068B" w:rsidRPr="00D67FCF">
        <w:t xml:space="preserve"> it is </w:t>
      </w:r>
      <w:r w:rsidR="00285CAC" w:rsidRPr="00D67FCF">
        <w:t xml:space="preserve">still </w:t>
      </w:r>
      <w:r w:rsidR="0039068B" w:rsidRPr="00D67FCF">
        <w:t xml:space="preserve">appropriate to calculate depository coverage using one $250,000 FDIC coverage </w:t>
      </w:r>
      <w:r w:rsidR="00285CAC" w:rsidRPr="00D67FCF">
        <w:t>(</w:t>
      </w:r>
      <w:r w:rsidR="0039068B" w:rsidRPr="00D67FCF">
        <w:t>plus the new unlimited coverage for noninterest-bearing demand deposit accounts</w:t>
      </w:r>
      <w:r w:rsidR="00285CAC" w:rsidRPr="00D67FCF">
        <w:t>)</w:t>
      </w:r>
      <w:r w:rsidR="0039068B" w:rsidRPr="00D67FCF">
        <w:t xml:space="preserve"> or</w:t>
      </w:r>
      <w:r w:rsidR="00285CAC" w:rsidRPr="00D67FCF">
        <w:t>,</w:t>
      </w:r>
      <w:r w:rsidR="0039068B" w:rsidRPr="00D67FCF">
        <w:t xml:space="preserve"> based on the July 21, 2011 changes, would </w:t>
      </w:r>
      <w:r w:rsidR="00285CAC" w:rsidRPr="00D67FCF">
        <w:t xml:space="preserve">that </w:t>
      </w:r>
      <w:r w:rsidR="0039068B" w:rsidRPr="00D67FCF">
        <w:t>not be appropriate?</w:t>
      </w:r>
    </w:p>
    <w:p w:rsidR="0039068B" w:rsidRPr="00D67FCF" w:rsidRDefault="0039068B" w:rsidP="0039068B"/>
    <w:p w:rsidR="0039068B" w:rsidRPr="00D67FCF" w:rsidRDefault="0039068B" w:rsidP="0039068B">
      <w:r w:rsidRPr="00D67FCF">
        <w:t xml:space="preserve">Also, </w:t>
      </w:r>
      <w:r w:rsidR="00285CAC" w:rsidRPr="00D67FCF">
        <w:t xml:space="preserve">how do you interpret </w:t>
      </w:r>
      <w:r w:rsidRPr="00D67FCF">
        <w:t>the second paragraph on the second page that is highlighted?</w:t>
      </w:r>
    </w:p>
    <w:p w:rsidR="0039068B" w:rsidRPr="00D67FCF" w:rsidRDefault="0039068B" w:rsidP="0039068B"/>
    <w:p w:rsidR="0039068B" w:rsidRPr="00D67FCF" w:rsidRDefault="0039068B" w:rsidP="0039068B">
      <w:r w:rsidRPr="00D67FCF">
        <w:t>Thanks so much for your help, as always</w:t>
      </w:r>
      <w:r w:rsidR="00285CAC" w:rsidRPr="00D67FCF">
        <w:t>.</w:t>
      </w:r>
    </w:p>
    <w:p w:rsidR="00D835BA" w:rsidRPr="00D67FCF" w:rsidRDefault="00D835BA" w:rsidP="00B646E7">
      <w:pPr>
        <w:rPr>
          <w:rFonts w:cs="Times New Roman"/>
          <w:szCs w:val="24"/>
        </w:rPr>
      </w:pPr>
    </w:p>
    <w:p w:rsidR="00D835BA" w:rsidRPr="00D67FCF" w:rsidRDefault="00D835BA" w:rsidP="00B646E7">
      <w:pPr>
        <w:rPr>
          <w:rFonts w:cs="Times New Roman"/>
          <w:szCs w:val="24"/>
        </w:rPr>
      </w:pPr>
    </w:p>
    <w:p w:rsidR="0039068B" w:rsidRPr="00D67FCF" w:rsidRDefault="00AF5A0C" w:rsidP="0039068B">
      <w:r w:rsidRPr="00D67FCF">
        <w:rPr>
          <w:rFonts w:cs="Times New Roman"/>
          <w:szCs w:val="24"/>
          <w:u w:val="single"/>
        </w:rPr>
        <w:t>Answer</w:t>
      </w:r>
      <w:r w:rsidRPr="00D67FCF">
        <w:rPr>
          <w:rFonts w:cs="Times New Roman"/>
          <w:szCs w:val="24"/>
        </w:rPr>
        <w:t xml:space="preserve">:  </w:t>
      </w:r>
      <w:r w:rsidR="0039068B" w:rsidRPr="00D67FCF">
        <w:t>From the information provided it would appear that the typical Kansas municipality (let’s assume the same “official custodian” for each account) has, from July 21</w:t>
      </w:r>
      <w:r w:rsidR="00285CAC" w:rsidRPr="00D67FCF">
        <w:t>, 2011</w:t>
      </w:r>
      <w:r w:rsidR="0039068B" w:rsidRPr="00D67FCF">
        <w:t xml:space="preserve"> forward, FDIC coverage available to it as follows:</w:t>
      </w:r>
    </w:p>
    <w:p w:rsidR="0039068B" w:rsidRPr="00D67FCF" w:rsidRDefault="0039068B" w:rsidP="0039068B"/>
    <w:p w:rsidR="0039068B" w:rsidRPr="00D67FCF" w:rsidRDefault="0039068B" w:rsidP="0039068B">
      <w:pPr>
        <w:pStyle w:val="ListParagraph"/>
        <w:numPr>
          <w:ilvl w:val="0"/>
          <w:numId w:val="2"/>
        </w:numPr>
        <w:contextualSpacing w:val="0"/>
      </w:pPr>
      <w:r w:rsidRPr="00D67FCF">
        <w:t>up to $250K in FDIC coverage for the total deposit amount of its CD, savings, NOW, and money markets;</w:t>
      </w:r>
    </w:p>
    <w:p w:rsidR="0039068B" w:rsidRPr="00D67FCF" w:rsidRDefault="0039068B" w:rsidP="0039068B">
      <w:pPr>
        <w:pStyle w:val="ListParagraph"/>
      </w:pPr>
    </w:p>
    <w:p w:rsidR="0039068B" w:rsidRPr="00D67FCF" w:rsidRDefault="0039068B" w:rsidP="0039068B">
      <w:pPr>
        <w:pStyle w:val="ListParagraph"/>
        <w:numPr>
          <w:ilvl w:val="0"/>
          <w:numId w:val="2"/>
        </w:numPr>
        <w:contextualSpacing w:val="0"/>
      </w:pPr>
      <w:r w:rsidRPr="00D67FCF">
        <w:t>up to $250K in FDIC coverage for the total deposit amount of demand deposit accounts which</w:t>
      </w:r>
      <w:r w:rsidR="00285CAC" w:rsidRPr="00D67FCF">
        <w:t>,</w:t>
      </w:r>
      <w:r w:rsidRPr="00D67FCF">
        <w:t xml:space="preserve"> as of July 21, 2011, may be interest-bearing; and</w:t>
      </w:r>
    </w:p>
    <w:p w:rsidR="0039068B" w:rsidRPr="00D67FCF" w:rsidRDefault="0039068B" w:rsidP="0039068B">
      <w:pPr>
        <w:pStyle w:val="ListParagraph"/>
      </w:pPr>
    </w:p>
    <w:p w:rsidR="0039068B" w:rsidRPr="00D67FCF" w:rsidRDefault="0039068B" w:rsidP="0039068B">
      <w:pPr>
        <w:pStyle w:val="ListParagraph"/>
        <w:numPr>
          <w:ilvl w:val="0"/>
          <w:numId w:val="2"/>
        </w:numPr>
        <w:contextualSpacing w:val="0"/>
      </w:pPr>
      <w:proofErr w:type="gramStart"/>
      <w:r w:rsidRPr="00D67FCF">
        <w:t>pursuant</w:t>
      </w:r>
      <w:proofErr w:type="gramEnd"/>
      <w:r w:rsidRPr="00D67FCF">
        <w:t xml:space="preserve"> to the Dodd-Frank Act, through December 31, 2012 unlimited FDIC coverage of accounts that meet the definition of a “non-interest bearing transaction account.”  (The FDIC defines “non-interest bearing transaction accounts” as deposit accounts where (a) interest is neither accrued nor paid, (b) depositors are permitted to make an unlimited number of transfers and withdrawals, and (b) the bank does not reserve the right to require advance notice of an intended withdrawal.  Money Market and NOW accounts are excluded from the temporary unlimited insurance coverage, regardless of whether interest is paid.)</w:t>
      </w:r>
    </w:p>
    <w:p w:rsidR="0039068B" w:rsidRPr="00D67FCF" w:rsidRDefault="0039068B" w:rsidP="0039068B">
      <w:pPr>
        <w:pStyle w:val="ListParagraph"/>
      </w:pPr>
    </w:p>
    <w:p w:rsidR="0039068B" w:rsidRPr="00D67FCF" w:rsidRDefault="0039068B" w:rsidP="0039068B">
      <w:r w:rsidRPr="00D67FCF">
        <w:t>Based upon the above it would seem that you might – for audit purposes and for audit years 2011 and 2012 - expand your calculation of FDIC coverage in those instances where the municipality has accounts meeting two or more of the above described accounts covered by FDIC.</w:t>
      </w:r>
    </w:p>
    <w:p w:rsidR="0039068B" w:rsidRPr="00D67FCF" w:rsidRDefault="0039068B" w:rsidP="0039068B"/>
    <w:p w:rsidR="0039068B" w:rsidRPr="00D67FCF" w:rsidRDefault="0039068B" w:rsidP="0039068B">
      <w:r w:rsidRPr="00D67FCF">
        <w:t xml:space="preserve">Setting aside the calculation of coverage scenario and looking at this </w:t>
      </w:r>
      <w:r w:rsidRPr="00D67FCF">
        <w:rPr>
          <w:i/>
          <w:iCs/>
        </w:rPr>
        <w:t>from the standpoint of advising the municipality</w:t>
      </w:r>
      <w:r w:rsidRPr="00D67FCF">
        <w:t xml:space="preserve"> on how it should compute uninsured deposits for collateral computation purposes, </w:t>
      </w:r>
      <w:r w:rsidR="00D67FCF" w:rsidRPr="00D67FCF">
        <w:t>our</w:t>
      </w:r>
      <w:r w:rsidRPr="00D67FCF">
        <w:t xml:space="preserve"> concern might be with the temporary unlimited coverage for what appear to be non-interest bearing demand deposits.  As an adviser to a municipality </w:t>
      </w:r>
      <w:r w:rsidR="00D67FCF" w:rsidRPr="00D67FCF">
        <w:t>we</w:t>
      </w:r>
      <w:r w:rsidRPr="00D67FCF">
        <w:t xml:space="preserve"> might be inclined to suggest limiting the computation this year to no more than the coverage provided for the total of deposits in the municipality’s CD/savings, etc. and demand deposit accounts (regardless of whether interest-bearing or not).  </w:t>
      </w:r>
    </w:p>
    <w:p w:rsidR="0039068B" w:rsidRPr="00D67FCF" w:rsidRDefault="0039068B" w:rsidP="0039068B"/>
    <w:p w:rsidR="0039068B" w:rsidRPr="00D67FCF" w:rsidRDefault="0039068B" w:rsidP="0039068B">
      <w:r w:rsidRPr="00D67FCF">
        <w:t>Of course, as an adviser to a municipality, and to be absolutely safe in the computation of uninsured deposits, the safest advi</w:t>
      </w:r>
      <w:r w:rsidR="00D67FCF" w:rsidRPr="00D67FCF">
        <w:t>c</w:t>
      </w:r>
      <w:r w:rsidRPr="00D67FCF">
        <w:t>e would be for the municipality to stick to the single $250K FDIC coverage per bank.</w:t>
      </w:r>
    </w:p>
    <w:p w:rsidR="0039068B" w:rsidRPr="00D67FCF" w:rsidRDefault="0039068B" w:rsidP="0039068B"/>
    <w:p w:rsidR="0039068B" w:rsidRPr="00D67FCF" w:rsidRDefault="00D67FCF" w:rsidP="0039068B">
      <w:r w:rsidRPr="00D67FCF">
        <w:t>We</w:t>
      </w:r>
      <w:r w:rsidR="0039068B" w:rsidRPr="00D67FCF">
        <w:t xml:space="preserve"> hope that this addresses your questions.</w:t>
      </w:r>
    </w:p>
    <w:p w:rsidR="0039068B" w:rsidRPr="00D835BA" w:rsidRDefault="0039068B" w:rsidP="0039068B">
      <w:pPr>
        <w:rPr>
          <w:rFonts w:cs="Times New Roman"/>
          <w:szCs w:val="24"/>
        </w:rPr>
      </w:pPr>
    </w:p>
    <w:p w:rsidR="0039068B" w:rsidRPr="00067ED8" w:rsidRDefault="0039068B" w:rsidP="0039068B">
      <w:pPr>
        <w:rPr>
          <w:rFonts w:cs="Times New Roman"/>
          <w:szCs w:val="24"/>
        </w:rPr>
      </w:pPr>
    </w:p>
    <w:p w:rsidR="0039068B" w:rsidRPr="00067ED8" w:rsidRDefault="0039068B" w:rsidP="0039068B">
      <w:pPr>
        <w:jc w:val="center"/>
        <w:rPr>
          <w:rFonts w:cs="Times New Roman"/>
          <w:b/>
          <w:szCs w:val="24"/>
        </w:rPr>
      </w:pPr>
      <w:r w:rsidRPr="00067ED8">
        <w:rPr>
          <w:rFonts w:cs="Times New Roman"/>
          <w:b/>
          <w:szCs w:val="24"/>
        </w:rPr>
        <w:t>* * * * *</w:t>
      </w:r>
    </w:p>
    <w:p w:rsidR="0039068B" w:rsidRPr="00067ED8" w:rsidRDefault="0039068B" w:rsidP="0039068B">
      <w:pPr>
        <w:rPr>
          <w:rFonts w:cs="Times New Roman"/>
          <w:szCs w:val="24"/>
        </w:rPr>
      </w:pPr>
    </w:p>
    <w:p w:rsidR="0039068B" w:rsidRPr="00067ED8" w:rsidRDefault="0039068B" w:rsidP="0039068B">
      <w:pPr>
        <w:rPr>
          <w:rFonts w:cs="Times New Roman"/>
          <w:szCs w:val="24"/>
        </w:rPr>
      </w:pPr>
    </w:p>
    <w:p w:rsidR="00257039" w:rsidRPr="0018646D" w:rsidRDefault="0039068B" w:rsidP="00257039">
      <w:r w:rsidRPr="00D835BA">
        <w:rPr>
          <w:rFonts w:cs="Times New Roman"/>
          <w:szCs w:val="24"/>
          <w:u w:val="single"/>
        </w:rPr>
        <w:t>Question</w:t>
      </w:r>
      <w:r w:rsidRPr="00D835BA">
        <w:rPr>
          <w:rFonts w:cs="Times New Roman"/>
          <w:szCs w:val="24"/>
        </w:rPr>
        <w:t xml:space="preserve">:  </w:t>
      </w:r>
      <w:r w:rsidR="00257039">
        <w:t xml:space="preserve">With the closing of so many post offices and many processing centers being moved from local communities, there was discussion at our last council meeting of setting up to do payments electronically with those companies that will allow it.  I told the Mayor, Treasurer and </w:t>
      </w:r>
      <w:r w:rsidR="00257039" w:rsidRPr="0018646D">
        <w:t xml:space="preserve">Council that I would like to visit with your office regarding this due to the fact that the State has advised in the past that they would like to see two if not three signatures on all checks.  </w:t>
      </w:r>
    </w:p>
    <w:p w:rsidR="00257039" w:rsidRPr="0018646D" w:rsidRDefault="00257039" w:rsidP="00257039"/>
    <w:p w:rsidR="00D835BA" w:rsidRPr="0018646D" w:rsidRDefault="00257039" w:rsidP="00257039">
      <w:pPr>
        <w:rPr>
          <w:rFonts w:cs="Times New Roman"/>
          <w:szCs w:val="24"/>
        </w:rPr>
      </w:pPr>
      <w:r w:rsidRPr="0018646D">
        <w:t>Is making payments electronically something that is considered an approved accounting practice for Municipalities? </w:t>
      </w:r>
    </w:p>
    <w:p w:rsidR="00D835BA" w:rsidRPr="0018646D" w:rsidRDefault="00D835BA" w:rsidP="00B646E7">
      <w:pPr>
        <w:rPr>
          <w:rFonts w:cs="Times New Roman"/>
          <w:szCs w:val="24"/>
        </w:rPr>
      </w:pPr>
    </w:p>
    <w:p w:rsidR="00D835BA" w:rsidRPr="0018646D" w:rsidRDefault="00D835BA" w:rsidP="00B646E7">
      <w:pPr>
        <w:rPr>
          <w:rFonts w:cs="Times New Roman"/>
          <w:szCs w:val="24"/>
        </w:rPr>
      </w:pPr>
    </w:p>
    <w:p w:rsidR="00257039" w:rsidRPr="0018646D" w:rsidRDefault="00257039" w:rsidP="00257039">
      <w:r w:rsidRPr="0018646D">
        <w:rPr>
          <w:rFonts w:cs="Times New Roman"/>
          <w:szCs w:val="24"/>
          <w:u w:val="single"/>
        </w:rPr>
        <w:t>Answer</w:t>
      </w:r>
      <w:r w:rsidRPr="0018646D">
        <w:rPr>
          <w:rFonts w:cs="Times New Roman"/>
          <w:szCs w:val="24"/>
        </w:rPr>
        <w:t xml:space="preserve">:  </w:t>
      </w:r>
      <w:r w:rsidRPr="0018646D">
        <w:t xml:space="preserve">Good </w:t>
      </w:r>
      <w:r w:rsidR="00D67FCF" w:rsidRPr="0018646D">
        <w:t>a</w:t>
      </w:r>
      <w:r w:rsidRPr="0018646D">
        <w:t>fternoon</w:t>
      </w:r>
      <w:r w:rsidR="00D67FCF" w:rsidRPr="0018646D">
        <w:t xml:space="preserve">.  </w:t>
      </w:r>
      <w:r w:rsidRPr="0018646D">
        <w:t xml:space="preserve">This </w:t>
      </w:r>
      <w:r w:rsidR="0018646D">
        <w:t xml:space="preserve">probably </w:t>
      </w:r>
      <w:r w:rsidRPr="0018646D">
        <w:t>is an issue in which technology is outpacing the statutes, with the issue of electronic payments not being contemplated when the legislation was written, nor does it appear that the issue has been addressed by amending the statute.</w:t>
      </w:r>
      <w:r w:rsidR="00B008AE" w:rsidRPr="0018646D">
        <w:t xml:space="preserve">  </w:t>
      </w:r>
      <w:r w:rsidRPr="0018646D">
        <w:t xml:space="preserve">K.S.A. 10-803 requires the warrant (check) to be signed by the chief executive of the government (for lack of a better term) and by another officer in the capacity of clerk, secretary, etc.  In addition, K.S.A. 10-805 requires the treasurer’s signature.  </w:t>
      </w:r>
    </w:p>
    <w:p w:rsidR="00257039" w:rsidRPr="0018646D" w:rsidRDefault="00257039" w:rsidP="00257039"/>
    <w:p w:rsidR="00257039" w:rsidRPr="0018646D" w:rsidRDefault="00D67FCF" w:rsidP="00257039">
      <w:r w:rsidRPr="0018646D">
        <w:t xml:space="preserve">You raise </w:t>
      </w:r>
      <w:r w:rsidR="00257039" w:rsidRPr="0018646D">
        <w:t>two questions</w:t>
      </w:r>
      <w:r w:rsidRPr="0018646D">
        <w:t>:</w:t>
      </w:r>
      <w:r w:rsidR="00257039" w:rsidRPr="0018646D">
        <w:t xml:space="preserve"> </w:t>
      </w:r>
      <w:r w:rsidRPr="0018646D">
        <w:t xml:space="preserve"> </w:t>
      </w:r>
      <w:r w:rsidR="00257039" w:rsidRPr="0018646D">
        <w:t>1</w:t>
      </w:r>
      <w:proofErr w:type="gramStart"/>
      <w:r w:rsidR="00257039" w:rsidRPr="0018646D">
        <w:t xml:space="preserve">) </w:t>
      </w:r>
      <w:r w:rsidRPr="0018646D">
        <w:t xml:space="preserve"> Are</w:t>
      </w:r>
      <w:proofErr w:type="gramEnd"/>
      <w:r w:rsidR="00257039" w:rsidRPr="0018646D">
        <w:t xml:space="preserve"> electronic payments a legal way of doing business</w:t>
      </w:r>
      <w:r w:rsidRPr="0018646D">
        <w:t>?</w:t>
      </w:r>
      <w:r w:rsidR="00257039" w:rsidRPr="0018646D">
        <w:t xml:space="preserve"> </w:t>
      </w:r>
      <w:r w:rsidRPr="0018646D">
        <w:t xml:space="preserve"> </w:t>
      </w:r>
      <w:r w:rsidR="00257039" w:rsidRPr="0018646D">
        <w:t xml:space="preserve">2) </w:t>
      </w:r>
      <w:r w:rsidRPr="0018646D">
        <w:t xml:space="preserve">If so, </w:t>
      </w:r>
      <w:r w:rsidR="00257039" w:rsidRPr="0018646D">
        <w:t>what accounting procedure should be in place to meet the statutory requirements</w:t>
      </w:r>
      <w:r w:rsidRPr="0018646D">
        <w:t>?</w:t>
      </w:r>
    </w:p>
    <w:p w:rsidR="00257039" w:rsidRPr="0018646D" w:rsidRDefault="00257039" w:rsidP="00257039"/>
    <w:p w:rsidR="00257039" w:rsidRPr="0018646D" w:rsidRDefault="00B008AE" w:rsidP="00257039">
      <w:r w:rsidRPr="0018646D">
        <w:t xml:space="preserve">The legality of </w:t>
      </w:r>
      <w:r w:rsidR="00257039" w:rsidRPr="0018646D">
        <w:t xml:space="preserve">payment by electronic means is </w:t>
      </w:r>
      <w:r w:rsidRPr="0018646D">
        <w:t>one which might</w:t>
      </w:r>
      <w:r w:rsidR="00257039" w:rsidRPr="0018646D">
        <w:t xml:space="preserve"> be directed to the city’s legal counsel or to the League</w:t>
      </w:r>
      <w:r w:rsidRPr="0018646D">
        <w:t xml:space="preserve"> of Kansas Municipalities</w:t>
      </w:r>
      <w:r w:rsidR="00257039" w:rsidRPr="0018646D">
        <w:t xml:space="preserve">.  In reviewing the statute, </w:t>
      </w:r>
      <w:r w:rsidRPr="0018646D">
        <w:t>we</w:t>
      </w:r>
      <w:r w:rsidR="00257039" w:rsidRPr="0018646D">
        <w:t xml:space="preserve"> see no case law or Attorney General </w:t>
      </w:r>
      <w:r w:rsidRPr="0018646D">
        <w:t>o</w:t>
      </w:r>
      <w:r w:rsidR="00257039" w:rsidRPr="0018646D">
        <w:t>pinions addressing the issue.  Certainly, electronic payments are becoming a standard business practice.  However, if interpreted by a court, would the</w:t>
      </w:r>
      <w:r w:rsidRPr="0018646D">
        <w:t xml:space="preserve"> court consider</w:t>
      </w:r>
      <w:r w:rsidR="00257039" w:rsidRPr="0018646D">
        <w:t xml:space="preserve"> current </w:t>
      </w:r>
      <w:r w:rsidRPr="0018646D">
        <w:t xml:space="preserve">business </w:t>
      </w:r>
      <w:r w:rsidR="00257039" w:rsidRPr="0018646D">
        <w:t>practice</w:t>
      </w:r>
      <w:r w:rsidRPr="0018646D">
        <w:t>s</w:t>
      </w:r>
      <w:r w:rsidR="00257039" w:rsidRPr="0018646D">
        <w:t xml:space="preserve"> or would </w:t>
      </w:r>
      <w:r w:rsidRPr="0018646D">
        <w:t xml:space="preserve">it </w:t>
      </w:r>
      <w:r w:rsidR="00257039" w:rsidRPr="0018646D">
        <w:t>be tied to the language presented in statute</w:t>
      </w:r>
      <w:r w:rsidRPr="0018646D">
        <w:t>?</w:t>
      </w:r>
    </w:p>
    <w:p w:rsidR="00257039" w:rsidRPr="0018646D" w:rsidRDefault="00257039" w:rsidP="00257039"/>
    <w:p w:rsidR="00257039" w:rsidRPr="0018646D" w:rsidRDefault="00257039" w:rsidP="00257039">
      <w:r w:rsidRPr="0018646D">
        <w:t xml:space="preserve">If you were to make the decision to proceed with making electronic payments, </w:t>
      </w:r>
      <w:r w:rsidR="00B008AE" w:rsidRPr="0018646D">
        <w:t>we</w:t>
      </w:r>
      <w:r w:rsidRPr="0018646D">
        <w:t xml:space="preserve"> would advise creating a number system to be recorded in the checkbook register (i.e. EP1, EP2, EP3) for the electronic payments.  </w:t>
      </w:r>
      <w:r w:rsidR="00B008AE" w:rsidRPr="0018646D">
        <w:t>We</w:t>
      </w:r>
      <w:r w:rsidRPr="0018646D">
        <w:t xml:space="preserve"> would then </w:t>
      </w:r>
      <w:r w:rsidR="00B008AE" w:rsidRPr="0018646D">
        <w:t>suggest</w:t>
      </w:r>
      <w:r w:rsidRPr="0018646D">
        <w:t xml:space="preserve"> a coversheet with the </w:t>
      </w:r>
      <w:r w:rsidR="00B008AE" w:rsidRPr="0018646D">
        <w:t xml:space="preserve">corresponding </w:t>
      </w:r>
      <w:r w:rsidRPr="0018646D">
        <w:t>EP number to attach to the invoice for payment.  On that coversheet</w:t>
      </w:r>
      <w:r w:rsidR="00B008AE" w:rsidRPr="0018646D">
        <w:t xml:space="preserve"> we recommend that you</w:t>
      </w:r>
      <w:r w:rsidRPr="0018646D">
        <w:t xml:space="preserve"> obtain the signatures that are required by statute, and </w:t>
      </w:r>
      <w:r w:rsidR="00B008AE" w:rsidRPr="0018646D">
        <w:t>then maintain</w:t>
      </w:r>
      <w:r w:rsidRPr="0018646D">
        <w:t xml:space="preserve"> the cover sheet and invoice for the accounting records.</w:t>
      </w:r>
    </w:p>
    <w:p w:rsidR="00257039" w:rsidRPr="0018646D" w:rsidRDefault="00257039" w:rsidP="00257039"/>
    <w:p w:rsidR="00257039" w:rsidRPr="0018646D" w:rsidRDefault="00B008AE" w:rsidP="00257039">
      <w:r w:rsidRPr="0018646D">
        <w:t>We did pass along this question to the LKM and</w:t>
      </w:r>
      <w:r w:rsidR="00257039" w:rsidRPr="0018646D">
        <w:t xml:space="preserve"> received </w:t>
      </w:r>
      <w:r w:rsidRPr="0018646D">
        <w:t xml:space="preserve">back </w:t>
      </w:r>
      <w:r w:rsidR="00257039" w:rsidRPr="0018646D">
        <w:t xml:space="preserve">a message from Sandy </w:t>
      </w:r>
      <w:proofErr w:type="spellStart"/>
      <w:r w:rsidR="00257039" w:rsidRPr="0018646D">
        <w:t>Jacquot</w:t>
      </w:r>
      <w:proofErr w:type="spellEnd"/>
      <w:r w:rsidR="00257039" w:rsidRPr="0018646D">
        <w:t xml:space="preserve">, the League’s </w:t>
      </w:r>
      <w:r w:rsidRPr="0018646D">
        <w:t>g</w:t>
      </w:r>
      <w:r w:rsidR="00257039" w:rsidRPr="0018646D">
        <w:t xml:space="preserve">eneral </w:t>
      </w:r>
      <w:r w:rsidRPr="0018646D">
        <w:t>c</w:t>
      </w:r>
      <w:r w:rsidR="00257039" w:rsidRPr="0018646D">
        <w:t>ounsel.  In Sandy’s opinion a</w:t>
      </w:r>
      <w:r w:rsidRPr="0018646D">
        <w:t>n</w:t>
      </w:r>
      <w:r w:rsidR="00257039" w:rsidRPr="0018646D">
        <w:t xml:space="preserve"> elec</w:t>
      </w:r>
      <w:r w:rsidRPr="0018646D">
        <w:t>tronic payment is permissible (she provided her opinion that</w:t>
      </w:r>
      <w:r w:rsidR="00257039" w:rsidRPr="0018646D">
        <w:t xml:space="preserve"> K.S.A. 10-803 applies only if check</w:t>
      </w:r>
      <w:r w:rsidRPr="0018646D">
        <w:t>s</w:t>
      </w:r>
      <w:r w:rsidR="00257039" w:rsidRPr="0018646D">
        <w:t xml:space="preserve"> or warrants are used as a form of payment,</w:t>
      </w:r>
      <w:r w:rsidRPr="0018646D">
        <w:t xml:space="preserve"> and that </w:t>
      </w:r>
      <w:r w:rsidR="00257039" w:rsidRPr="0018646D">
        <w:t>other methods of payments, such as electronic payments</w:t>
      </w:r>
      <w:r w:rsidRPr="0018646D">
        <w:t>, are permissible)</w:t>
      </w:r>
      <w:r w:rsidR="00257039" w:rsidRPr="0018646D">
        <w:t xml:space="preserve">.  Although we may not interpret the statute in the same manner, it is an opinion from an attorney, and provides the city a basis for its actions if it decides to pursue this practice.  With that being said, </w:t>
      </w:r>
      <w:r w:rsidRPr="0018646D">
        <w:t>we</w:t>
      </w:r>
      <w:r w:rsidR="00257039" w:rsidRPr="0018646D">
        <w:t xml:space="preserve"> still believe the procedure of getting signatures on cover documents for invoices (or </w:t>
      </w:r>
      <w:r w:rsidR="00257039" w:rsidRPr="0018646D">
        <w:lastRenderedPageBreak/>
        <w:t>better yet, on the invoice itself) that are paid electronically would still be sound accounting advise and practice.</w:t>
      </w:r>
    </w:p>
    <w:p w:rsidR="00257039" w:rsidRPr="0018646D" w:rsidRDefault="00257039" w:rsidP="00B646E7">
      <w:pPr>
        <w:rPr>
          <w:rFonts w:cs="Times New Roman"/>
          <w:szCs w:val="24"/>
        </w:rPr>
      </w:pPr>
    </w:p>
    <w:p w:rsidR="00257039" w:rsidRPr="0018646D" w:rsidRDefault="00257039" w:rsidP="00257039">
      <w:r w:rsidRPr="0018646D">
        <w:t xml:space="preserve">Hope this information helps.  If you have additional questions, please let </w:t>
      </w:r>
      <w:r w:rsidR="00B008AE" w:rsidRPr="0018646D">
        <w:t>us know.</w:t>
      </w:r>
    </w:p>
    <w:p w:rsidR="00257039" w:rsidRPr="0018646D" w:rsidRDefault="00257039" w:rsidP="00257039">
      <w:pPr>
        <w:rPr>
          <w:rFonts w:cs="Times New Roman"/>
          <w:szCs w:val="24"/>
        </w:rPr>
      </w:pPr>
    </w:p>
    <w:p w:rsidR="00257039" w:rsidRPr="0018646D" w:rsidRDefault="00257039" w:rsidP="00257039">
      <w:pPr>
        <w:rPr>
          <w:rFonts w:cs="Times New Roman"/>
          <w:szCs w:val="24"/>
        </w:rPr>
      </w:pPr>
    </w:p>
    <w:p w:rsidR="00257039" w:rsidRPr="0018646D" w:rsidRDefault="00257039" w:rsidP="00257039">
      <w:pPr>
        <w:jc w:val="center"/>
        <w:rPr>
          <w:rFonts w:cs="Times New Roman"/>
          <w:b/>
          <w:szCs w:val="24"/>
        </w:rPr>
      </w:pPr>
      <w:r w:rsidRPr="0018646D">
        <w:rPr>
          <w:rFonts w:cs="Times New Roman"/>
          <w:b/>
          <w:szCs w:val="24"/>
        </w:rPr>
        <w:t>* * * * *</w:t>
      </w:r>
    </w:p>
    <w:p w:rsidR="00257039" w:rsidRPr="00067ED8" w:rsidRDefault="00257039" w:rsidP="00257039">
      <w:pPr>
        <w:rPr>
          <w:rFonts w:cs="Times New Roman"/>
          <w:szCs w:val="24"/>
        </w:rPr>
      </w:pPr>
    </w:p>
    <w:p w:rsidR="00257039" w:rsidRPr="00067ED8" w:rsidRDefault="00257039" w:rsidP="00257039">
      <w:pPr>
        <w:rPr>
          <w:rFonts w:cs="Times New Roman"/>
          <w:szCs w:val="24"/>
        </w:rPr>
      </w:pPr>
    </w:p>
    <w:p w:rsidR="00AE7274" w:rsidRPr="009B5880" w:rsidRDefault="00AE7274" w:rsidP="00AE7274">
      <w:r w:rsidRPr="009B5880">
        <w:rPr>
          <w:rFonts w:cs="Times New Roman"/>
          <w:szCs w:val="24"/>
          <w:u w:val="single"/>
        </w:rPr>
        <w:t>Question</w:t>
      </w:r>
      <w:r w:rsidRPr="009B5880">
        <w:rPr>
          <w:rFonts w:cs="Times New Roman"/>
          <w:szCs w:val="24"/>
        </w:rPr>
        <w:t>:  A</w:t>
      </w:r>
      <w:r w:rsidRPr="009B5880">
        <w:t>s we understand it the bank in question owns several CDs, all of which are held by other institutions and each of which are fully protected by the FDIC.  The bank would like to know if it may pledge these CDs as security for deposits made with the bank by the local USD.</w:t>
      </w:r>
    </w:p>
    <w:p w:rsidR="00AE7274" w:rsidRPr="009B5880" w:rsidRDefault="00AE7274" w:rsidP="00AE7274">
      <w:pPr>
        <w:rPr>
          <w:rFonts w:cs="Times New Roman"/>
          <w:szCs w:val="24"/>
          <w:u w:val="single"/>
        </w:rPr>
      </w:pPr>
    </w:p>
    <w:p w:rsidR="00AE7274" w:rsidRPr="009B5880" w:rsidRDefault="00AE7274" w:rsidP="00AE7274">
      <w:pPr>
        <w:rPr>
          <w:rFonts w:cs="Times New Roman"/>
          <w:szCs w:val="24"/>
          <w:u w:val="single"/>
        </w:rPr>
      </w:pPr>
    </w:p>
    <w:p w:rsidR="00AE7274" w:rsidRPr="009B5880" w:rsidRDefault="00AE7274" w:rsidP="00AE7274">
      <w:pPr>
        <w:rPr>
          <w:rFonts w:cs="Times New Roman"/>
          <w:szCs w:val="24"/>
        </w:rPr>
      </w:pPr>
      <w:r w:rsidRPr="009B5880">
        <w:rPr>
          <w:rFonts w:cs="Times New Roman"/>
          <w:szCs w:val="24"/>
          <w:u w:val="single"/>
        </w:rPr>
        <w:t>Answer</w:t>
      </w:r>
      <w:r w:rsidRPr="009B5880">
        <w:rPr>
          <w:rFonts w:cs="Times New Roman"/>
          <w:szCs w:val="24"/>
        </w:rPr>
        <w:t>:  The note which follows is an interpretation of K.S.A. 9-1402(d)(1) by the general counsel of the Office of the Bank Commissioner, as it relates to the question of whether a state-chartered bank may pledge its own CDs as security for deposit of public funds:</w:t>
      </w:r>
    </w:p>
    <w:p w:rsidR="00AE7274" w:rsidRPr="009B5880" w:rsidRDefault="00AE7274" w:rsidP="00AE7274">
      <w:pPr>
        <w:rPr>
          <w:rFonts w:cs="Times New Roman"/>
          <w:szCs w:val="24"/>
        </w:rPr>
      </w:pPr>
    </w:p>
    <w:p w:rsidR="00AE7274" w:rsidRPr="009B5880" w:rsidRDefault="00AE7274" w:rsidP="00AE7274">
      <w:pPr>
        <w:ind w:left="288"/>
      </w:pPr>
      <w:r w:rsidRPr="009B5880">
        <w:t>“Our agency [Office of the Bank Commissioner] has interpreted K.S.A. 9-1402(d)(1) to allow a state-chartered bank to pledge its own CDs as security for public funds to the extent there is FDIC insurance coverage, which is now at $250,000.  The public entity must also accept the type of security pledged, but the CDs would be an allowable type of security pursuant to K.S.A. 9-1402.  I hope this helps to answer your question.  If you have additional questions, please do not hesitate to contact me.”</w:t>
      </w:r>
    </w:p>
    <w:p w:rsidR="00AE7274" w:rsidRPr="009B5880" w:rsidRDefault="00AE7274" w:rsidP="00AE7274">
      <w:pPr>
        <w:rPr>
          <w:rFonts w:cs="Times New Roman"/>
          <w:szCs w:val="24"/>
        </w:rPr>
      </w:pPr>
    </w:p>
    <w:p w:rsidR="00AE7274" w:rsidRPr="009B5880" w:rsidRDefault="00AE7274" w:rsidP="00AE7274">
      <w:pPr>
        <w:rPr>
          <w:rFonts w:cs="Times New Roman"/>
          <w:szCs w:val="24"/>
        </w:rPr>
      </w:pPr>
    </w:p>
    <w:p w:rsidR="00AE7274" w:rsidRPr="009B5880" w:rsidRDefault="00AE7274" w:rsidP="00AE7274">
      <w:pPr>
        <w:jc w:val="center"/>
        <w:rPr>
          <w:rFonts w:cs="Times New Roman"/>
          <w:b/>
          <w:szCs w:val="24"/>
        </w:rPr>
      </w:pPr>
      <w:r w:rsidRPr="009B5880">
        <w:rPr>
          <w:rFonts w:cs="Times New Roman"/>
          <w:b/>
          <w:szCs w:val="24"/>
        </w:rPr>
        <w:t>* * * * *</w:t>
      </w:r>
    </w:p>
    <w:p w:rsidR="00AE7274" w:rsidRPr="009B5880" w:rsidRDefault="00AE7274" w:rsidP="00AE7274">
      <w:pPr>
        <w:rPr>
          <w:rFonts w:cs="Times New Roman"/>
          <w:szCs w:val="24"/>
        </w:rPr>
      </w:pPr>
    </w:p>
    <w:p w:rsidR="00257039" w:rsidRDefault="00257039" w:rsidP="00B646E7">
      <w:pPr>
        <w:rPr>
          <w:rFonts w:cs="Times New Roman"/>
          <w:szCs w:val="24"/>
        </w:rPr>
      </w:pPr>
    </w:p>
    <w:p w:rsidR="009D240C" w:rsidRPr="009804F5" w:rsidRDefault="009D240C" w:rsidP="009D240C">
      <w:pPr>
        <w:rPr>
          <w:rFonts w:cs="Times New Roman"/>
          <w:szCs w:val="24"/>
        </w:rPr>
      </w:pPr>
      <w:r w:rsidRPr="009804F5">
        <w:rPr>
          <w:rFonts w:cs="Times New Roman"/>
          <w:szCs w:val="24"/>
          <w:u w:val="single"/>
        </w:rPr>
        <w:t>Question</w:t>
      </w:r>
      <w:r w:rsidRPr="009804F5">
        <w:rPr>
          <w:rFonts w:cs="Times New Roman"/>
          <w:szCs w:val="24"/>
        </w:rPr>
        <w:t>:  Hi.  We have a question regarding the reporting/maintaining fixed asset records.  Is this the same as the Capital asset and Inventory reporting that is done on Form DA 84, 86 and 87?</w:t>
      </w:r>
    </w:p>
    <w:p w:rsidR="009D240C" w:rsidRPr="009804F5" w:rsidRDefault="009D240C" w:rsidP="009D240C">
      <w:pPr>
        <w:rPr>
          <w:rFonts w:cs="Times New Roman"/>
          <w:szCs w:val="24"/>
        </w:rPr>
      </w:pPr>
    </w:p>
    <w:p w:rsidR="009D240C" w:rsidRPr="009804F5" w:rsidRDefault="009D240C" w:rsidP="009D240C">
      <w:pPr>
        <w:rPr>
          <w:rFonts w:cs="Times New Roman"/>
          <w:szCs w:val="24"/>
        </w:rPr>
      </w:pPr>
      <w:r w:rsidRPr="009804F5">
        <w:rPr>
          <w:rFonts w:cs="Times New Roman"/>
          <w:szCs w:val="24"/>
        </w:rPr>
        <w:t>The statute [K.S.A. 75-1120a] says the governing body of any municipality which has aggregate annual gross receipts of less than $275,000 and which does not operate a utility, shall not be required to maintain fixed asset records. Is there some information on the requirements for keeping the fixed asset records in another statue for KMAG purposes?  Is the fixed asset record to be reported on KMAG audits in notes or anything or is it just to be maintained by the municipality?</w:t>
      </w:r>
    </w:p>
    <w:p w:rsidR="009D240C" w:rsidRPr="009804F5" w:rsidRDefault="009D240C" w:rsidP="009D240C">
      <w:pPr>
        <w:rPr>
          <w:rFonts w:cs="Times New Roman"/>
          <w:szCs w:val="24"/>
        </w:rPr>
      </w:pPr>
    </w:p>
    <w:p w:rsidR="009D240C" w:rsidRPr="009804F5" w:rsidRDefault="009D240C" w:rsidP="009D240C">
      <w:pPr>
        <w:rPr>
          <w:rFonts w:cs="Times New Roman"/>
          <w:szCs w:val="24"/>
        </w:rPr>
      </w:pPr>
      <w:r w:rsidRPr="009804F5">
        <w:rPr>
          <w:rFonts w:cs="Times New Roman"/>
          <w:szCs w:val="24"/>
        </w:rPr>
        <w:t>Thank you for any assistance or references you can provide.</w:t>
      </w:r>
    </w:p>
    <w:p w:rsidR="00257039" w:rsidRPr="009804F5" w:rsidRDefault="00257039" w:rsidP="00B646E7">
      <w:pPr>
        <w:rPr>
          <w:rFonts w:cs="Times New Roman"/>
          <w:szCs w:val="24"/>
        </w:rPr>
      </w:pPr>
    </w:p>
    <w:p w:rsidR="00257039" w:rsidRPr="009804F5" w:rsidRDefault="00257039" w:rsidP="00B646E7">
      <w:pPr>
        <w:rPr>
          <w:rFonts w:cs="Times New Roman"/>
          <w:szCs w:val="24"/>
        </w:rPr>
      </w:pPr>
    </w:p>
    <w:p w:rsidR="009D240C" w:rsidRPr="009804F5" w:rsidRDefault="009D240C" w:rsidP="009D240C">
      <w:pPr>
        <w:rPr>
          <w:rFonts w:cs="Times New Roman"/>
          <w:szCs w:val="24"/>
        </w:rPr>
      </w:pPr>
      <w:r w:rsidRPr="009804F5">
        <w:rPr>
          <w:rFonts w:cs="Times New Roman"/>
          <w:szCs w:val="24"/>
          <w:u w:val="single"/>
        </w:rPr>
        <w:t>Answer</w:t>
      </w:r>
      <w:r w:rsidR="002C54D9">
        <w:rPr>
          <w:rFonts w:cs="Times New Roman"/>
          <w:szCs w:val="24"/>
        </w:rPr>
        <w:t xml:space="preserve">:  </w:t>
      </w:r>
      <w:r w:rsidRPr="009804F5">
        <w:rPr>
          <w:rFonts w:cs="Times New Roman"/>
          <w:szCs w:val="24"/>
        </w:rPr>
        <w:t>We hope that what follows will answer your questions.  If not, please let us know and we will give you a call to discuss further.</w:t>
      </w:r>
    </w:p>
    <w:p w:rsidR="009D240C" w:rsidRPr="009804F5" w:rsidRDefault="009D240C" w:rsidP="009D240C">
      <w:pPr>
        <w:rPr>
          <w:rFonts w:cs="Times New Roman"/>
          <w:szCs w:val="24"/>
        </w:rPr>
      </w:pPr>
    </w:p>
    <w:p w:rsidR="009D240C" w:rsidRPr="009804F5" w:rsidRDefault="009D240C" w:rsidP="009D240C">
      <w:pPr>
        <w:rPr>
          <w:rFonts w:cs="Times New Roman"/>
          <w:szCs w:val="24"/>
        </w:rPr>
      </w:pPr>
      <w:r w:rsidRPr="009804F5">
        <w:rPr>
          <w:rFonts w:cs="Times New Roman"/>
          <w:szCs w:val="24"/>
        </w:rPr>
        <w:lastRenderedPageBreak/>
        <w:t>K.S.A. 75-</w:t>
      </w:r>
      <w:proofErr w:type="gramStart"/>
      <w:r w:rsidRPr="009804F5">
        <w:rPr>
          <w:rFonts w:cs="Times New Roman"/>
          <w:szCs w:val="24"/>
        </w:rPr>
        <w:t>1120a(</w:t>
      </w:r>
      <w:proofErr w:type="gramEnd"/>
      <w:r w:rsidRPr="009804F5">
        <w:rPr>
          <w:rFonts w:cs="Times New Roman"/>
          <w:szCs w:val="24"/>
        </w:rPr>
        <w:t>a) requires, as a general rule, that municipalities conform to GAAP.  Under subsection (b) certain small municipalities are exempted from the GAAP requirement of maintaining fixed asset records.  And, under subsection (c), subparagraph (1), most municipalities have the choice of opting out of the GAAP conformance general rule, including the GAAP requirement of maintaining fixed asset records.</w:t>
      </w:r>
    </w:p>
    <w:p w:rsidR="009D240C" w:rsidRPr="009804F5" w:rsidRDefault="009D240C" w:rsidP="009D240C">
      <w:pPr>
        <w:rPr>
          <w:rFonts w:cs="Times New Roman"/>
          <w:szCs w:val="24"/>
        </w:rPr>
      </w:pPr>
    </w:p>
    <w:p w:rsidR="009D240C" w:rsidRPr="009804F5" w:rsidRDefault="009D240C" w:rsidP="009D240C">
      <w:pPr>
        <w:rPr>
          <w:rFonts w:cs="Times New Roman"/>
          <w:szCs w:val="24"/>
        </w:rPr>
      </w:pPr>
      <w:r w:rsidRPr="009804F5">
        <w:rPr>
          <w:rFonts w:cs="Times New Roman"/>
          <w:szCs w:val="24"/>
        </w:rPr>
        <w:t>Breaking the statute down, here is our interpretation as it might relate to your questions:</w:t>
      </w:r>
    </w:p>
    <w:p w:rsidR="009D240C" w:rsidRPr="009804F5" w:rsidRDefault="009D240C" w:rsidP="009D240C">
      <w:pPr>
        <w:rPr>
          <w:rFonts w:cs="Times New Roman"/>
          <w:szCs w:val="24"/>
        </w:rPr>
      </w:pPr>
    </w:p>
    <w:p w:rsidR="009D240C" w:rsidRPr="009804F5" w:rsidRDefault="009D240C" w:rsidP="009D240C">
      <w:pPr>
        <w:pStyle w:val="ListParagraph"/>
        <w:numPr>
          <w:ilvl w:val="0"/>
          <w:numId w:val="3"/>
        </w:numPr>
        <w:contextualSpacing w:val="0"/>
        <w:rPr>
          <w:rFonts w:cs="Times New Roman"/>
          <w:szCs w:val="24"/>
        </w:rPr>
      </w:pPr>
      <w:r w:rsidRPr="009804F5">
        <w:rPr>
          <w:rFonts w:cs="Times New Roman"/>
          <w:szCs w:val="24"/>
        </w:rPr>
        <w:t>generally, all municipalities are required to conform to GAAP, including the GAAP requirement for maintaining fixed asset records;</w:t>
      </w:r>
    </w:p>
    <w:p w:rsidR="009D240C" w:rsidRPr="009804F5" w:rsidRDefault="009D240C" w:rsidP="009D240C">
      <w:pPr>
        <w:rPr>
          <w:rFonts w:cs="Times New Roman"/>
          <w:szCs w:val="24"/>
        </w:rPr>
      </w:pPr>
    </w:p>
    <w:p w:rsidR="009D240C" w:rsidRPr="009804F5" w:rsidRDefault="009D240C" w:rsidP="009D240C">
      <w:pPr>
        <w:pStyle w:val="ListParagraph"/>
        <w:numPr>
          <w:ilvl w:val="0"/>
          <w:numId w:val="4"/>
        </w:numPr>
        <w:contextualSpacing w:val="0"/>
        <w:rPr>
          <w:rFonts w:cs="Times New Roman"/>
          <w:szCs w:val="24"/>
        </w:rPr>
      </w:pPr>
      <w:r w:rsidRPr="009804F5">
        <w:rPr>
          <w:rFonts w:cs="Times New Roman"/>
          <w:szCs w:val="24"/>
        </w:rPr>
        <w:t>really small municipalities are not required to maintain fixed asset records;</w:t>
      </w:r>
    </w:p>
    <w:p w:rsidR="009D240C" w:rsidRPr="009804F5" w:rsidRDefault="009D240C" w:rsidP="009D240C">
      <w:pPr>
        <w:rPr>
          <w:rFonts w:cs="Times New Roman"/>
          <w:szCs w:val="24"/>
        </w:rPr>
      </w:pPr>
    </w:p>
    <w:p w:rsidR="009D240C" w:rsidRPr="009804F5" w:rsidRDefault="009D240C" w:rsidP="009D240C">
      <w:pPr>
        <w:pStyle w:val="ListParagraph"/>
        <w:numPr>
          <w:ilvl w:val="0"/>
          <w:numId w:val="4"/>
        </w:numPr>
        <w:contextualSpacing w:val="0"/>
        <w:rPr>
          <w:rFonts w:cs="Times New Roman"/>
          <w:szCs w:val="24"/>
        </w:rPr>
      </w:pPr>
      <w:r w:rsidRPr="009804F5">
        <w:rPr>
          <w:rFonts w:cs="Times New Roman"/>
          <w:szCs w:val="24"/>
        </w:rPr>
        <w:t>all other municipalities (with certain exceptions) can adopt a GAAP waiver, which would then exempt them from the GAAP requirement of maintaining fixed asset records;</w:t>
      </w:r>
    </w:p>
    <w:p w:rsidR="009D240C" w:rsidRPr="009804F5" w:rsidRDefault="009D240C" w:rsidP="009D240C">
      <w:pPr>
        <w:rPr>
          <w:rFonts w:cs="Times New Roman"/>
          <w:szCs w:val="24"/>
        </w:rPr>
      </w:pPr>
    </w:p>
    <w:p w:rsidR="009D240C" w:rsidRPr="009804F5" w:rsidRDefault="009D240C" w:rsidP="009D240C">
      <w:pPr>
        <w:pStyle w:val="ListParagraph"/>
        <w:numPr>
          <w:ilvl w:val="0"/>
          <w:numId w:val="4"/>
        </w:numPr>
        <w:contextualSpacing w:val="0"/>
        <w:rPr>
          <w:rFonts w:cs="Times New Roman"/>
          <w:szCs w:val="24"/>
        </w:rPr>
      </w:pPr>
      <w:proofErr w:type="gramStart"/>
      <w:r w:rsidRPr="009804F5">
        <w:rPr>
          <w:rFonts w:cs="Times New Roman"/>
          <w:szCs w:val="24"/>
        </w:rPr>
        <w:t>and</w:t>
      </w:r>
      <w:proofErr w:type="gramEnd"/>
      <w:r w:rsidRPr="009804F5">
        <w:rPr>
          <w:rFonts w:cs="Times New Roman"/>
          <w:szCs w:val="24"/>
        </w:rPr>
        <w:t>, finally, those municipalities unable to waive the GAAP requirement, and which are not small enough to take advantage of the subsection (b) waiver, must maintain fixed asset records.</w:t>
      </w:r>
    </w:p>
    <w:p w:rsidR="009D240C" w:rsidRPr="009804F5" w:rsidRDefault="009D240C" w:rsidP="009D240C">
      <w:pPr>
        <w:rPr>
          <w:rFonts w:cs="Times New Roman"/>
          <w:szCs w:val="24"/>
        </w:rPr>
      </w:pPr>
    </w:p>
    <w:p w:rsidR="009D240C" w:rsidRPr="009804F5" w:rsidRDefault="009D240C" w:rsidP="009D240C">
      <w:pPr>
        <w:rPr>
          <w:rFonts w:cs="Times New Roman"/>
          <w:szCs w:val="24"/>
        </w:rPr>
      </w:pPr>
      <w:r w:rsidRPr="009804F5">
        <w:rPr>
          <w:rFonts w:cs="Times New Roman"/>
          <w:szCs w:val="24"/>
        </w:rPr>
        <w:t xml:space="preserve">We were unable to locate any statute that addresses maintenance by municipalities of fixed asset records.  In addition, the DA forms referenced are now listed as “obsolete,” although we believe that they would </w:t>
      </w:r>
      <w:r w:rsidR="009804F5" w:rsidRPr="009804F5">
        <w:rPr>
          <w:rFonts w:cs="Times New Roman"/>
          <w:szCs w:val="24"/>
        </w:rPr>
        <w:t xml:space="preserve">have </w:t>
      </w:r>
      <w:r w:rsidRPr="009804F5">
        <w:rPr>
          <w:rFonts w:cs="Times New Roman"/>
          <w:szCs w:val="24"/>
        </w:rPr>
        <w:t>represent</w:t>
      </w:r>
      <w:r w:rsidR="009804F5" w:rsidRPr="009804F5">
        <w:rPr>
          <w:rFonts w:cs="Times New Roman"/>
          <w:szCs w:val="24"/>
        </w:rPr>
        <w:t>ed</w:t>
      </w:r>
      <w:r w:rsidRPr="009804F5">
        <w:rPr>
          <w:rFonts w:cs="Times New Roman"/>
          <w:szCs w:val="24"/>
        </w:rPr>
        <w:t xml:space="preserve"> the means of recording fixed assets by State agencies.  And, </w:t>
      </w:r>
      <w:r w:rsidR="009804F5" w:rsidRPr="009804F5">
        <w:rPr>
          <w:rFonts w:cs="Times New Roman"/>
          <w:szCs w:val="24"/>
        </w:rPr>
        <w:t>we</w:t>
      </w:r>
      <w:r w:rsidRPr="009804F5">
        <w:rPr>
          <w:rFonts w:cs="Times New Roman"/>
          <w:szCs w:val="24"/>
        </w:rPr>
        <w:t xml:space="preserve"> believe that fixed asset records, should such exist, are to be maintained by the municipality, and in a statutory basis audit are not reported in the notes or otherwise, except to the extent that the lack of presentation is noted in the mandatory note “Basis of Accounting.”</w:t>
      </w:r>
    </w:p>
    <w:p w:rsidR="009D240C" w:rsidRPr="009804F5" w:rsidRDefault="009D240C" w:rsidP="009D240C">
      <w:pPr>
        <w:rPr>
          <w:rFonts w:cs="Times New Roman"/>
          <w:szCs w:val="24"/>
        </w:rPr>
      </w:pPr>
    </w:p>
    <w:p w:rsidR="00257039" w:rsidRPr="009804F5" w:rsidRDefault="009804F5" w:rsidP="009D240C">
      <w:pPr>
        <w:rPr>
          <w:rFonts w:cs="Times New Roman"/>
          <w:szCs w:val="24"/>
        </w:rPr>
      </w:pPr>
      <w:r w:rsidRPr="009804F5">
        <w:rPr>
          <w:rFonts w:cs="Times New Roman"/>
          <w:szCs w:val="24"/>
        </w:rPr>
        <w:t>We</w:t>
      </w:r>
      <w:r w:rsidR="009D240C" w:rsidRPr="009804F5">
        <w:rPr>
          <w:rFonts w:cs="Times New Roman"/>
          <w:szCs w:val="24"/>
        </w:rPr>
        <w:t xml:space="preserve"> hope that all of this is helpful.</w:t>
      </w:r>
    </w:p>
    <w:p w:rsidR="009804F5" w:rsidRPr="009B5880" w:rsidRDefault="009804F5" w:rsidP="009804F5">
      <w:pPr>
        <w:rPr>
          <w:rFonts w:cs="Times New Roman"/>
          <w:szCs w:val="24"/>
        </w:rPr>
      </w:pPr>
    </w:p>
    <w:p w:rsidR="009804F5" w:rsidRPr="009B5880" w:rsidRDefault="009804F5" w:rsidP="009804F5">
      <w:pPr>
        <w:rPr>
          <w:rFonts w:cs="Times New Roman"/>
          <w:szCs w:val="24"/>
        </w:rPr>
      </w:pPr>
    </w:p>
    <w:p w:rsidR="009804F5" w:rsidRPr="009B5880" w:rsidRDefault="009804F5" w:rsidP="009804F5">
      <w:pPr>
        <w:jc w:val="center"/>
        <w:rPr>
          <w:rFonts w:cs="Times New Roman"/>
          <w:b/>
          <w:szCs w:val="24"/>
        </w:rPr>
      </w:pPr>
      <w:r w:rsidRPr="009B5880">
        <w:rPr>
          <w:rFonts w:cs="Times New Roman"/>
          <w:b/>
          <w:szCs w:val="24"/>
        </w:rPr>
        <w:t>* * * * *</w:t>
      </w:r>
    </w:p>
    <w:p w:rsidR="009804F5" w:rsidRPr="009B5880" w:rsidRDefault="009804F5" w:rsidP="009804F5">
      <w:pPr>
        <w:rPr>
          <w:rFonts w:cs="Times New Roman"/>
          <w:szCs w:val="24"/>
        </w:rPr>
      </w:pPr>
    </w:p>
    <w:p w:rsidR="009804F5" w:rsidRDefault="009804F5" w:rsidP="009804F5">
      <w:pPr>
        <w:rPr>
          <w:rFonts w:cs="Times New Roman"/>
          <w:szCs w:val="24"/>
        </w:rPr>
      </w:pPr>
    </w:p>
    <w:p w:rsidR="009D240C" w:rsidRPr="009804F5" w:rsidRDefault="002C54D9" w:rsidP="00B646E7">
      <w:pPr>
        <w:rPr>
          <w:rFonts w:cs="Times New Roman"/>
          <w:szCs w:val="24"/>
        </w:rPr>
      </w:pPr>
      <w:r w:rsidRPr="009804F5">
        <w:rPr>
          <w:rFonts w:cs="Times New Roman"/>
          <w:szCs w:val="24"/>
          <w:u w:val="single"/>
        </w:rPr>
        <w:t>Question</w:t>
      </w:r>
      <w:r w:rsidRPr="009804F5">
        <w:rPr>
          <w:rFonts w:cs="Times New Roman"/>
          <w:szCs w:val="24"/>
        </w:rPr>
        <w:t xml:space="preserve">:  </w:t>
      </w:r>
      <w:r>
        <w:t>Are you aware of a statute regarding an elected official that is several years in arrears on paying his property taxes on his house?  The official pays just in time to keep out of foreclosure proceedings.  Are there any other statutes that we should be looking at as auditors?</w:t>
      </w:r>
    </w:p>
    <w:p w:rsidR="009D240C" w:rsidRPr="009804F5" w:rsidRDefault="009D240C" w:rsidP="00B646E7">
      <w:pPr>
        <w:rPr>
          <w:rFonts w:cs="Times New Roman"/>
          <w:szCs w:val="24"/>
        </w:rPr>
      </w:pPr>
    </w:p>
    <w:p w:rsidR="009D240C" w:rsidRPr="009804F5" w:rsidRDefault="009D240C" w:rsidP="00B646E7">
      <w:pPr>
        <w:rPr>
          <w:rFonts w:cs="Times New Roman"/>
          <w:szCs w:val="24"/>
        </w:rPr>
      </w:pPr>
    </w:p>
    <w:p w:rsidR="002C54D9" w:rsidRDefault="002C54D9" w:rsidP="002C54D9">
      <w:r w:rsidRPr="009804F5">
        <w:rPr>
          <w:rFonts w:cs="Times New Roman"/>
          <w:szCs w:val="24"/>
          <w:u w:val="single"/>
        </w:rPr>
        <w:t>Answer</w:t>
      </w:r>
      <w:r w:rsidRPr="009804F5">
        <w:rPr>
          <w:rFonts w:cs="Times New Roman"/>
          <w:szCs w:val="24"/>
        </w:rPr>
        <w:t xml:space="preserve">:  </w:t>
      </w:r>
      <w:r>
        <w:t>The municipal audit law provides in K.S.A. 75-1126 as follows:</w:t>
      </w:r>
    </w:p>
    <w:p w:rsidR="002C54D9" w:rsidRDefault="002C54D9" w:rsidP="002C54D9"/>
    <w:p w:rsidR="002C54D9" w:rsidRDefault="002C54D9" w:rsidP="002C54D9">
      <w:pPr>
        <w:ind w:left="432"/>
      </w:pPr>
      <w:r w:rsidRPr="002C54D9">
        <w:t xml:space="preserve">When any audit under this act </w:t>
      </w:r>
      <w:r w:rsidRPr="002C54D9">
        <w:rPr>
          <w:u w:val="single"/>
        </w:rPr>
        <w:t>indicates violation of a penal statute or discloses reasonable ground for removal from office</w:t>
      </w:r>
      <w:r w:rsidRPr="002C54D9">
        <w:t xml:space="preserve">, it shall be </w:t>
      </w:r>
      <w:r w:rsidRPr="002C54D9">
        <w:rPr>
          <w:u w:val="single"/>
        </w:rPr>
        <w:t>the duty of the</w:t>
      </w:r>
      <w:r w:rsidRPr="002C54D9">
        <w:t xml:space="preserve"> licensed municipal public accountant or accountants or </w:t>
      </w:r>
      <w:r w:rsidRPr="002C54D9">
        <w:rPr>
          <w:u w:val="single"/>
        </w:rPr>
        <w:t>certified public accountant</w:t>
      </w:r>
      <w:r w:rsidRPr="002C54D9">
        <w:t xml:space="preserve"> or certified public accountants signing the report of such audit </w:t>
      </w:r>
      <w:r w:rsidRPr="002C54D9">
        <w:rPr>
          <w:u w:val="single"/>
        </w:rPr>
        <w:t>to file one copy of the report with the county attorney</w:t>
      </w:r>
      <w:r w:rsidRPr="002C54D9">
        <w:t>.</w:t>
      </w:r>
    </w:p>
    <w:p w:rsidR="002C54D9" w:rsidRDefault="002C54D9" w:rsidP="002C54D9"/>
    <w:p w:rsidR="002C54D9" w:rsidRDefault="002C54D9" w:rsidP="002C54D9">
      <w:r>
        <w:lastRenderedPageBreak/>
        <w:t>While this section of the law doesn’t come right out and say that the audit report is required to describe in some fashion the behavior that is penal in nature or which provides grounds for removal from office, that is what is clearly inferred.  Otherwise, providing the report to the county attorney would be a meaningless act.  So, the question becomes whether your elected official’s behavior is such that it reflects behavior that is criminal in nature, or is such that it would support his removal from office.</w:t>
      </w:r>
    </w:p>
    <w:p w:rsidR="002C54D9" w:rsidRDefault="002C54D9" w:rsidP="002C54D9"/>
    <w:p w:rsidR="002C54D9" w:rsidRDefault="002C54D9" w:rsidP="002C54D9">
      <w:r>
        <w:t>We looked at a number of statutes that at first blush appeared to be applicable to the question that you raise, but were not.  We could find nothing in chapter 60, chapter 19, chapter 54, or chapter 79 that would make us feel comfortable saying that his behavior supports a proceeding for ouster from office, and there is nothing we came across indicating that failure to pay his property taxes on a timely basis is criminal in nature.</w:t>
      </w:r>
    </w:p>
    <w:p w:rsidR="002C54D9" w:rsidRDefault="002C54D9" w:rsidP="002C54D9"/>
    <w:p w:rsidR="002C54D9" w:rsidRDefault="002C54D9" w:rsidP="002C54D9">
      <w:r>
        <w:t>We believe your firm, as auditors of the municipality in question, is in compliance with statute and the KMAG if you do not disclose in your report the described behavior of this elected official.</w:t>
      </w:r>
    </w:p>
    <w:p w:rsidR="002C54D9" w:rsidRDefault="002C54D9" w:rsidP="002C54D9"/>
    <w:p w:rsidR="002C54D9" w:rsidRDefault="002C54D9" w:rsidP="002C54D9">
      <w:r>
        <w:t>We hope that this helps.</w:t>
      </w:r>
    </w:p>
    <w:p w:rsidR="009063E6" w:rsidRPr="009B5880" w:rsidRDefault="009063E6" w:rsidP="009063E6">
      <w:pPr>
        <w:rPr>
          <w:rFonts w:cs="Times New Roman"/>
          <w:szCs w:val="24"/>
        </w:rPr>
      </w:pPr>
    </w:p>
    <w:p w:rsidR="009063E6" w:rsidRPr="009B5880" w:rsidRDefault="009063E6" w:rsidP="009063E6">
      <w:pPr>
        <w:rPr>
          <w:rFonts w:cs="Times New Roman"/>
          <w:szCs w:val="24"/>
        </w:rPr>
      </w:pPr>
    </w:p>
    <w:p w:rsidR="009063E6" w:rsidRPr="009B5880" w:rsidRDefault="009063E6" w:rsidP="009063E6">
      <w:pPr>
        <w:jc w:val="center"/>
        <w:rPr>
          <w:rFonts w:cs="Times New Roman"/>
          <w:b/>
          <w:szCs w:val="24"/>
        </w:rPr>
      </w:pPr>
      <w:r w:rsidRPr="009B5880">
        <w:rPr>
          <w:rFonts w:cs="Times New Roman"/>
          <w:b/>
          <w:szCs w:val="24"/>
        </w:rPr>
        <w:t>* * * * *</w:t>
      </w:r>
    </w:p>
    <w:p w:rsidR="009063E6" w:rsidRPr="009B5880" w:rsidRDefault="009063E6" w:rsidP="009063E6">
      <w:pPr>
        <w:rPr>
          <w:rFonts w:cs="Times New Roman"/>
          <w:szCs w:val="24"/>
        </w:rPr>
      </w:pPr>
    </w:p>
    <w:p w:rsidR="009063E6" w:rsidRDefault="009063E6" w:rsidP="009063E6">
      <w:pPr>
        <w:rPr>
          <w:rFonts w:cs="Times New Roman"/>
          <w:szCs w:val="24"/>
        </w:rPr>
      </w:pPr>
    </w:p>
    <w:p w:rsidR="009063E6" w:rsidRPr="00A875E2" w:rsidRDefault="009063E6" w:rsidP="009063E6">
      <w:pPr>
        <w:rPr>
          <w:rFonts w:cs="Times New Roman"/>
          <w:szCs w:val="24"/>
        </w:rPr>
      </w:pPr>
      <w:r w:rsidRPr="009804F5">
        <w:rPr>
          <w:rFonts w:cs="Times New Roman"/>
          <w:szCs w:val="24"/>
          <w:u w:val="single"/>
        </w:rPr>
        <w:t>Question</w:t>
      </w:r>
      <w:r w:rsidRPr="009804F5">
        <w:rPr>
          <w:rFonts w:cs="Times New Roman"/>
          <w:szCs w:val="24"/>
        </w:rPr>
        <w:t xml:space="preserve">:  </w:t>
      </w:r>
      <w:r w:rsidRPr="00A875E2">
        <w:rPr>
          <w:rFonts w:cs="Times New Roman"/>
          <w:szCs w:val="24"/>
        </w:rPr>
        <w:t>We are helping a little City that has never been audited!  Do you know if the following KSAs are where we get the three signatures on a check????  Appreciate your assistance, because we get this question a lot.  Thanks</w:t>
      </w:r>
    </w:p>
    <w:p w:rsidR="009063E6" w:rsidRPr="00A875E2" w:rsidRDefault="009063E6" w:rsidP="009063E6">
      <w:pPr>
        <w:rPr>
          <w:rFonts w:cs="Times New Roman"/>
          <w:szCs w:val="24"/>
        </w:rPr>
      </w:pPr>
    </w:p>
    <w:p w:rsidR="009063E6" w:rsidRDefault="00A875E2" w:rsidP="00A875E2">
      <w:pPr>
        <w:ind w:left="288"/>
        <w:rPr>
          <w:szCs w:val="24"/>
        </w:rPr>
      </w:pPr>
      <w:r>
        <w:rPr>
          <w:b/>
          <w:bCs/>
          <w:szCs w:val="24"/>
        </w:rPr>
        <w:t>K.S.A.</w:t>
      </w:r>
      <w:r w:rsidR="009063E6">
        <w:rPr>
          <w:b/>
          <w:bCs/>
          <w:szCs w:val="24"/>
        </w:rPr>
        <w:t xml:space="preserve"> 10-803</w:t>
      </w:r>
      <w:r>
        <w:rPr>
          <w:b/>
          <w:bCs/>
          <w:szCs w:val="24"/>
        </w:rPr>
        <w:t xml:space="preserve">.  </w:t>
      </w:r>
      <w:proofErr w:type="gramStart"/>
      <w:r w:rsidR="009063E6">
        <w:rPr>
          <w:b/>
          <w:bCs/>
          <w:szCs w:val="24"/>
        </w:rPr>
        <w:t>Signatures on warrants and warrant checks.</w:t>
      </w:r>
      <w:proofErr w:type="gramEnd"/>
      <w:r w:rsidR="009063E6">
        <w:rPr>
          <w:szCs w:val="24"/>
        </w:rPr>
        <w:t xml:space="preserve"> </w:t>
      </w:r>
      <w:r>
        <w:rPr>
          <w:szCs w:val="24"/>
        </w:rPr>
        <w:t xml:space="preserve"> </w:t>
      </w:r>
      <w:r w:rsidR="009063E6">
        <w:rPr>
          <w:szCs w:val="24"/>
        </w:rPr>
        <w:t xml:space="preserve">Warrants and warrant checks shall be signed by the chairman, mayor, president, trustee, director or other chief official, or in the absence of such officer, by the officer authorized by law to act in such officer's stead, and by the clerk, secretary or auditor or like officer, and the seal, if any, of the municipality need not be attached or impressed or shown by facsimile: </w:t>
      </w:r>
      <w:r w:rsidR="009063E6">
        <w:rPr>
          <w:i/>
          <w:iCs/>
          <w:szCs w:val="24"/>
        </w:rPr>
        <w:t>Provided,</w:t>
      </w:r>
      <w:r w:rsidR="009063E6">
        <w:rPr>
          <w:szCs w:val="24"/>
        </w:rPr>
        <w:t xml:space="preserve"> That in manager cities the manager and director of finance, or similar officer, if there be one, shall sign the warrants or warrant checks: </w:t>
      </w:r>
      <w:r w:rsidR="009063E6">
        <w:rPr>
          <w:i/>
          <w:iCs/>
          <w:szCs w:val="24"/>
        </w:rPr>
        <w:t>Provided further,</w:t>
      </w:r>
      <w:r w:rsidR="009063E6">
        <w:rPr>
          <w:szCs w:val="24"/>
        </w:rPr>
        <w:t xml:space="preserve"> That a facsimile signature may be used when authorized by the official or officer as provided by article 40 of chapter 75 of the Kansas Statutes Annotated. </w:t>
      </w:r>
    </w:p>
    <w:p w:rsidR="009063E6" w:rsidRDefault="009063E6" w:rsidP="00A875E2">
      <w:pPr>
        <w:ind w:left="288"/>
        <w:rPr>
          <w:color w:val="1F497D"/>
        </w:rPr>
      </w:pPr>
    </w:p>
    <w:p w:rsidR="009063E6" w:rsidRPr="00A875E2" w:rsidRDefault="00A875E2" w:rsidP="00A875E2">
      <w:pPr>
        <w:ind w:left="288"/>
        <w:rPr>
          <w:szCs w:val="24"/>
        </w:rPr>
      </w:pPr>
      <w:r>
        <w:rPr>
          <w:b/>
          <w:bCs/>
          <w:szCs w:val="24"/>
        </w:rPr>
        <w:t>K.S.A.</w:t>
      </w:r>
      <w:r w:rsidR="009063E6">
        <w:rPr>
          <w:b/>
          <w:bCs/>
          <w:szCs w:val="24"/>
        </w:rPr>
        <w:t xml:space="preserve"> 10-805</w:t>
      </w:r>
      <w:r>
        <w:rPr>
          <w:b/>
          <w:bCs/>
          <w:szCs w:val="24"/>
        </w:rPr>
        <w:t xml:space="preserve">.  </w:t>
      </w:r>
      <w:proofErr w:type="gramStart"/>
      <w:r w:rsidR="009063E6">
        <w:rPr>
          <w:b/>
          <w:bCs/>
          <w:szCs w:val="24"/>
        </w:rPr>
        <w:t>Same; duties of treasurer; signature.</w:t>
      </w:r>
      <w:proofErr w:type="gramEnd"/>
      <w:r w:rsidR="009063E6">
        <w:rPr>
          <w:szCs w:val="24"/>
        </w:rPr>
        <w:t xml:space="preserve"> Before delivering any warrant or warrant check to the payee the officer drawing the same shall present the same to the treasurer, who shall enter in a book kept for that purpose, the number, date and amount of such warrant, or warrant check, on what fund drawn, and the name of the payee, and </w:t>
      </w:r>
      <w:r w:rsidR="009063E6" w:rsidRPr="00A875E2">
        <w:rPr>
          <w:szCs w:val="24"/>
        </w:rPr>
        <w:t xml:space="preserve">thereupon sign the warrant or warrant check on the face thereof. </w:t>
      </w:r>
    </w:p>
    <w:p w:rsidR="009D240C" w:rsidRPr="00A875E2" w:rsidRDefault="009D240C" w:rsidP="00B646E7">
      <w:pPr>
        <w:rPr>
          <w:rFonts w:cs="Times New Roman"/>
          <w:szCs w:val="24"/>
        </w:rPr>
      </w:pPr>
    </w:p>
    <w:p w:rsidR="009D240C" w:rsidRPr="009804F5" w:rsidRDefault="009D240C" w:rsidP="00B646E7">
      <w:pPr>
        <w:rPr>
          <w:rFonts w:cs="Times New Roman"/>
          <w:szCs w:val="24"/>
        </w:rPr>
      </w:pPr>
    </w:p>
    <w:p w:rsidR="00A875E2" w:rsidRPr="00A875E2" w:rsidRDefault="009063E6" w:rsidP="00A875E2">
      <w:r w:rsidRPr="00A875E2">
        <w:rPr>
          <w:rFonts w:cs="Times New Roman"/>
          <w:szCs w:val="24"/>
          <w:u w:val="single"/>
        </w:rPr>
        <w:t>Answer</w:t>
      </w:r>
      <w:r w:rsidRPr="00A875E2">
        <w:rPr>
          <w:rFonts w:cs="Times New Roman"/>
          <w:szCs w:val="24"/>
        </w:rPr>
        <w:t xml:space="preserve">:  </w:t>
      </w:r>
      <w:r w:rsidR="00A875E2" w:rsidRPr="00A875E2">
        <w:t xml:space="preserve">Yes, the statutes that </w:t>
      </w:r>
      <w:r w:rsidR="00A875E2">
        <w:t xml:space="preserve">you provide </w:t>
      </w:r>
      <w:r w:rsidR="00A875E2" w:rsidRPr="00A875E2">
        <w:t xml:space="preserve">are the ones that set forth the check signatory requirements.  After looking at this it reminded </w:t>
      </w:r>
      <w:r w:rsidR="00A875E2">
        <w:t>us</w:t>
      </w:r>
      <w:r w:rsidR="00A875E2" w:rsidRPr="00A875E2">
        <w:t xml:space="preserve"> that we addressed a question concerning </w:t>
      </w:r>
      <w:r w:rsidR="00A875E2" w:rsidRPr="00A875E2">
        <w:lastRenderedPageBreak/>
        <w:t>K</w:t>
      </w:r>
      <w:r w:rsidR="00A875E2">
        <w:t>.</w:t>
      </w:r>
      <w:r w:rsidR="00A875E2" w:rsidRPr="00A875E2">
        <w:t>S</w:t>
      </w:r>
      <w:r w:rsidR="00A875E2">
        <w:t>.</w:t>
      </w:r>
      <w:r w:rsidR="00A875E2" w:rsidRPr="00A875E2">
        <w:t>A</w:t>
      </w:r>
      <w:r w:rsidR="00A875E2">
        <w:t>.</w:t>
      </w:r>
      <w:r w:rsidR="00A875E2" w:rsidRPr="00A875E2">
        <w:t xml:space="preserve"> 10-803 some time ago, the issue being what is meant by the phrase “clerk, secretary or auditor </w:t>
      </w:r>
      <w:r w:rsidR="00A875E2" w:rsidRPr="00A875E2">
        <w:rPr>
          <w:i/>
          <w:iCs/>
        </w:rPr>
        <w:t>or like officer</w:t>
      </w:r>
      <w:r w:rsidR="00A875E2" w:rsidRPr="00A875E2">
        <w:t xml:space="preserve"> . . . .”</w:t>
      </w:r>
    </w:p>
    <w:p w:rsidR="00A875E2" w:rsidRPr="00A875E2" w:rsidRDefault="00A875E2" w:rsidP="00A875E2"/>
    <w:p w:rsidR="00A875E2" w:rsidRPr="00A875E2" w:rsidRDefault="00A875E2" w:rsidP="00A875E2">
      <w:r>
        <w:t>F</w:t>
      </w:r>
      <w:r w:rsidRPr="00A875E2">
        <w:t>or small cities in pa</w:t>
      </w:r>
      <w:r>
        <w:t>rticular with separation of duty</w:t>
      </w:r>
      <w:r w:rsidRPr="00A875E2">
        <w:t xml:space="preserve"> issues this is one of those statutes that could use some revision (we take the position that with third-class cities “or like officer” can mean a city council member who is not otherwise required or authorized to act in the mayor’s absence, acknowledging that the council member is elected and the clerk is appointed).</w:t>
      </w:r>
    </w:p>
    <w:p w:rsidR="00A875E2" w:rsidRPr="009B5880" w:rsidRDefault="00A875E2" w:rsidP="00A875E2">
      <w:pPr>
        <w:rPr>
          <w:rFonts w:cs="Times New Roman"/>
          <w:szCs w:val="24"/>
        </w:rPr>
      </w:pPr>
    </w:p>
    <w:p w:rsidR="00A875E2" w:rsidRPr="009B5880" w:rsidRDefault="00A875E2" w:rsidP="00A875E2">
      <w:pPr>
        <w:rPr>
          <w:rFonts w:cs="Times New Roman"/>
          <w:szCs w:val="24"/>
        </w:rPr>
      </w:pPr>
    </w:p>
    <w:p w:rsidR="00A875E2" w:rsidRPr="009B5880" w:rsidRDefault="00A875E2" w:rsidP="00A875E2">
      <w:pPr>
        <w:jc w:val="center"/>
        <w:rPr>
          <w:rFonts w:cs="Times New Roman"/>
          <w:b/>
          <w:szCs w:val="24"/>
        </w:rPr>
      </w:pPr>
      <w:r w:rsidRPr="009B5880">
        <w:rPr>
          <w:rFonts w:cs="Times New Roman"/>
          <w:b/>
          <w:szCs w:val="24"/>
        </w:rPr>
        <w:t>* * * * *</w:t>
      </w:r>
    </w:p>
    <w:p w:rsidR="00A875E2" w:rsidRPr="009B5880" w:rsidRDefault="00A875E2" w:rsidP="00A875E2">
      <w:pPr>
        <w:rPr>
          <w:rFonts w:cs="Times New Roman"/>
          <w:szCs w:val="24"/>
        </w:rPr>
      </w:pPr>
    </w:p>
    <w:p w:rsidR="00A875E2" w:rsidRDefault="00A875E2" w:rsidP="00A875E2">
      <w:pPr>
        <w:rPr>
          <w:rFonts w:cs="Times New Roman"/>
          <w:szCs w:val="24"/>
        </w:rPr>
      </w:pPr>
    </w:p>
    <w:p w:rsidR="00997195" w:rsidRPr="00970F8D" w:rsidRDefault="00997195" w:rsidP="00997195">
      <w:pPr>
        <w:rPr>
          <w:rFonts w:cs="Times New Roman"/>
          <w:szCs w:val="24"/>
        </w:rPr>
      </w:pPr>
      <w:r w:rsidRPr="00970F8D">
        <w:rPr>
          <w:rFonts w:cs="Times New Roman"/>
          <w:szCs w:val="24"/>
          <w:u w:val="single"/>
        </w:rPr>
        <w:t>Question</w:t>
      </w:r>
      <w:r w:rsidRPr="00970F8D">
        <w:rPr>
          <w:rFonts w:cs="Times New Roman"/>
          <w:szCs w:val="24"/>
        </w:rPr>
        <w:t>:  This Home Rule thing has been really bugging me as I cannot seem to get my head wrapped around it.  But I have a question regarding the application of Home Rule with regards to audit requirements:</w:t>
      </w:r>
    </w:p>
    <w:p w:rsidR="00997195" w:rsidRPr="00970F8D" w:rsidRDefault="00997195" w:rsidP="00997195">
      <w:pPr>
        <w:rPr>
          <w:rFonts w:cs="Times New Roman"/>
          <w:szCs w:val="24"/>
        </w:rPr>
      </w:pPr>
    </w:p>
    <w:p w:rsidR="00997195" w:rsidRPr="00970F8D" w:rsidRDefault="00997195" w:rsidP="00997195">
      <w:pPr>
        <w:rPr>
          <w:rFonts w:cs="Times New Roman"/>
          <w:szCs w:val="24"/>
        </w:rPr>
      </w:pPr>
      <w:r w:rsidRPr="00970F8D">
        <w:rPr>
          <w:rFonts w:cs="Times New Roman"/>
          <w:szCs w:val="24"/>
        </w:rPr>
        <w:t xml:space="preserve">The State Constitution under Article 12 Section 5 gives all Cities powers of Home Rule.  Which gives the City the power to opt out of certain state statute requirements through Charter </w:t>
      </w:r>
      <w:r w:rsidRPr="00A85C7E">
        <w:rPr>
          <w:rFonts w:cs="Times New Roman"/>
          <w:szCs w:val="24"/>
        </w:rPr>
        <w:t xml:space="preserve">Ordinance.  </w:t>
      </w:r>
      <w:hyperlink r:id="rId8" w:tooltip="http://www.kslib.info/constitution/art12.html" w:history="1">
        <w:r w:rsidRPr="00A85C7E">
          <w:rPr>
            <w:rStyle w:val="Hyperlink"/>
            <w:rFonts w:cs="Times New Roman"/>
            <w:color w:val="auto"/>
            <w:szCs w:val="24"/>
          </w:rPr>
          <w:t>http://www.kslib.info/constitution/art12.html</w:t>
        </w:r>
      </w:hyperlink>
    </w:p>
    <w:p w:rsidR="00997195" w:rsidRPr="00970F8D" w:rsidRDefault="00997195" w:rsidP="00997195">
      <w:pPr>
        <w:rPr>
          <w:rFonts w:cs="Times New Roman"/>
          <w:szCs w:val="24"/>
        </w:rPr>
      </w:pPr>
    </w:p>
    <w:p w:rsidR="00997195" w:rsidRPr="00970F8D" w:rsidRDefault="00997195" w:rsidP="00997195">
      <w:pPr>
        <w:rPr>
          <w:rFonts w:cs="Times New Roman"/>
          <w:szCs w:val="24"/>
        </w:rPr>
      </w:pPr>
      <w:r w:rsidRPr="00970F8D">
        <w:rPr>
          <w:rFonts w:cs="Times New Roman"/>
          <w:szCs w:val="24"/>
        </w:rPr>
        <w:t>Kansas Statute 75-1122: Requires municipalities with gross receipts in excess of $275,000 or which has general obligation or revenue bonds outstanding in excess of $275,000 to have an audit each year.</w:t>
      </w:r>
    </w:p>
    <w:p w:rsidR="00997195" w:rsidRPr="00970F8D" w:rsidRDefault="00997195" w:rsidP="00997195">
      <w:pPr>
        <w:rPr>
          <w:rFonts w:cs="Times New Roman"/>
          <w:szCs w:val="24"/>
        </w:rPr>
      </w:pPr>
    </w:p>
    <w:p w:rsidR="00997195" w:rsidRPr="00970F8D" w:rsidRDefault="00997195" w:rsidP="00997195">
      <w:pPr>
        <w:rPr>
          <w:rFonts w:cs="Times New Roman"/>
          <w:szCs w:val="24"/>
        </w:rPr>
      </w:pPr>
      <w:r w:rsidRPr="00970F8D">
        <w:rPr>
          <w:rFonts w:cs="Times New Roman"/>
          <w:i/>
          <w:iCs/>
          <w:szCs w:val="24"/>
        </w:rPr>
        <w:t>My thoughts</w:t>
      </w:r>
      <w:r w:rsidRPr="00970F8D">
        <w:rPr>
          <w:rFonts w:cs="Times New Roman"/>
          <w:szCs w:val="24"/>
        </w:rPr>
        <w:t>:</w:t>
      </w:r>
    </w:p>
    <w:p w:rsidR="00997195" w:rsidRPr="00970F8D" w:rsidRDefault="00997195" w:rsidP="00997195">
      <w:pPr>
        <w:rPr>
          <w:rFonts w:cs="Times New Roman"/>
          <w:szCs w:val="24"/>
        </w:rPr>
      </w:pPr>
    </w:p>
    <w:p w:rsidR="00997195" w:rsidRPr="00970F8D" w:rsidRDefault="00997195" w:rsidP="00997195">
      <w:pPr>
        <w:rPr>
          <w:rFonts w:cs="Times New Roman"/>
          <w:szCs w:val="24"/>
        </w:rPr>
      </w:pPr>
      <w:r w:rsidRPr="00970F8D">
        <w:rPr>
          <w:rFonts w:cs="Times New Roman"/>
          <w:szCs w:val="24"/>
        </w:rPr>
        <w:t>The way I read the Constitution is that Article 12 Section 5 is giving power to all Cities under Home Rule and they must pass a Charter Ordinance if they want to be exempted from certain state statutes.  However those State Statutes “cannot be enactments of statewide concern applicable uniformly to all cities, other enactments applicable uniformly to all cities and enactments prescribing limits on indebtedness.”  So I am thinking that KSA 75-1122 actually is uniform to all Cities, therefore the City could not pass a Charter Ordi</w:t>
      </w:r>
      <w:r w:rsidR="0084587A">
        <w:rPr>
          <w:rFonts w:cs="Times New Roman"/>
          <w:szCs w:val="24"/>
        </w:rPr>
        <w:t>n</w:t>
      </w:r>
      <w:r w:rsidRPr="00970F8D">
        <w:rPr>
          <w:rFonts w:cs="Times New Roman"/>
          <w:szCs w:val="24"/>
        </w:rPr>
        <w:t>ance exempting them from the State’s audit requirements.  (Chap</w:t>
      </w:r>
      <w:r w:rsidR="0084587A">
        <w:rPr>
          <w:rFonts w:cs="Times New Roman"/>
          <w:szCs w:val="24"/>
        </w:rPr>
        <w:t>t</w:t>
      </w:r>
      <w:r w:rsidRPr="00970F8D">
        <w:rPr>
          <w:rFonts w:cs="Times New Roman"/>
          <w:szCs w:val="24"/>
        </w:rPr>
        <w:t>er 12 under KSA is Cities and Municipalities)</w:t>
      </w:r>
    </w:p>
    <w:p w:rsidR="00997195" w:rsidRPr="00970F8D" w:rsidRDefault="00997195" w:rsidP="00997195">
      <w:pPr>
        <w:rPr>
          <w:rFonts w:cs="Times New Roman"/>
          <w:szCs w:val="24"/>
        </w:rPr>
      </w:pPr>
    </w:p>
    <w:p w:rsidR="00997195" w:rsidRPr="00970F8D" w:rsidRDefault="00997195" w:rsidP="00997195">
      <w:pPr>
        <w:rPr>
          <w:rFonts w:cs="Times New Roman"/>
          <w:szCs w:val="24"/>
        </w:rPr>
      </w:pPr>
      <w:r w:rsidRPr="00970F8D">
        <w:rPr>
          <w:rFonts w:cs="Times New Roman"/>
          <w:szCs w:val="24"/>
        </w:rPr>
        <w:t>Let me know your thoughts or if I am missing something in my interpretation.  Is there a standard definition of uniform enactments?</w:t>
      </w:r>
    </w:p>
    <w:p w:rsidR="00997195" w:rsidRPr="00970F8D" w:rsidRDefault="00997195" w:rsidP="00997195">
      <w:pPr>
        <w:rPr>
          <w:rFonts w:cs="Times New Roman"/>
          <w:szCs w:val="24"/>
        </w:rPr>
      </w:pPr>
    </w:p>
    <w:p w:rsidR="00997195" w:rsidRPr="00970F8D" w:rsidRDefault="00997195" w:rsidP="00997195">
      <w:pPr>
        <w:rPr>
          <w:rFonts w:cs="Times New Roman"/>
          <w:szCs w:val="24"/>
        </w:rPr>
      </w:pPr>
      <w:r w:rsidRPr="00970F8D">
        <w:rPr>
          <w:rFonts w:cs="Times New Roman"/>
          <w:szCs w:val="24"/>
        </w:rPr>
        <w:t>Thank you</w:t>
      </w:r>
      <w:r>
        <w:rPr>
          <w:rFonts w:cs="Times New Roman"/>
          <w:szCs w:val="24"/>
        </w:rPr>
        <w:t xml:space="preserve">. </w:t>
      </w:r>
      <w:r w:rsidRPr="00970F8D">
        <w:rPr>
          <w:rFonts w:cs="Times New Roman"/>
          <w:szCs w:val="24"/>
        </w:rPr>
        <w:t xml:space="preserve"> I really appreciate any insight you can give.  </w:t>
      </w:r>
    </w:p>
    <w:p w:rsidR="00997195" w:rsidRPr="00970F8D" w:rsidRDefault="00997195" w:rsidP="00997195">
      <w:pPr>
        <w:rPr>
          <w:rFonts w:cs="Times New Roman"/>
          <w:szCs w:val="24"/>
        </w:rPr>
      </w:pPr>
    </w:p>
    <w:p w:rsidR="00997195" w:rsidRPr="00970F8D" w:rsidRDefault="00997195" w:rsidP="00997195">
      <w:pPr>
        <w:rPr>
          <w:rFonts w:cs="Times New Roman"/>
          <w:szCs w:val="24"/>
        </w:rPr>
      </w:pPr>
    </w:p>
    <w:p w:rsidR="00997195" w:rsidRPr="00970F8D" w:rsidRDefault="00997195" w:rsidP="00997195">
      <w:pPr>
        <w:rPr>
          <w:rFonts w:cs="Times New Roman"/>
          <w:szCs w:val="24"/>
        </w:rPr>
      </w:pPr>
      <w:r w:rsidRPr="00970F8D">
        <w:rPr>
          <w:rFonts w:cs="Times New Roman"/>
          <w:szCs w:val="24"/>
          <w:u w:val="single"/>
        </w:rPr>
        <w:t>Answer</w:t>
      </w:r>
      <w:r w:rsidRPr="00970F8D">
        <w:rPr>
          <w:rFonts w:cs="Times New Roman"/>
          <w:szCs w:val="24"/>
        </w:rPr>
        <w:t>:  Even the appellate courts seem to struggle with consistent interpretation of Constitutional Home Rule.</w:t>
      </w:r>
    </w:p>
    <w:p w:rsidR="00997195" w:rsidRPr="00970F8D" w:rsidRDefault="00997195" w:rsidP="00997195">
      <w:pPr>
        <w:rPr>
          <w:rFonts w:cs="Times New Roman"/>
          <w:szCs w:val="24"/>
        </w:rPr>
      </w:pPr>
    </w:p>
    <w:p w:rsidR="00997195" w:rsidRPr="00A85C7E" w:rsidRDefault="00997195" w:rsidP="00997195">
      <w:pPr>
        <w:rPr>
          <w:rFonts w:cs="Times New Roman"/>
          <w:szCs w:val="24"/>
        </w:rPr>
      </w:pPr>
      <w:r w:rsidRPr="00970F8D">
        <w:rPr>
          <w:rFonts w:cs="Times New Roman"/>
          <w:szCs w:val="24"/>
        </w:rPr>
        <w:t xml:space="preserve">In the audit case the ability to opt out comes from the fact that some cities are not required to have performed an annual audit due to the dollar threshold – while other cities are required to have such an audit - making the law non-uniform.  We are attaching a link to an AGO that </w:t>
      </w:r>
      <w:r w:rsidRPr="00970F8D">
        <w:rPr>
          <w:rFonts w:cs="Times New Roman"/>
          <w:szCs w:val="24"/>
        </w:rPr>
        <w:lastRenderedPageBreak/>
        <w:t xml:space="preserve">discusses the very question that you </w:t>
      </w:r>
      <w:r w:rsidRPr="00A85C7E">
        <w:rPr>
          <w:rFonts w:cs="Times New Roman"/>
          <w:szCs w:val="24"/>
        </w:rPr>
        <w:t xml:space="preserve">raise.  </w:t>
      </w:r>
      <w:hyperlink r:id="rId9" w:history="1">
        <w:r w:rsidRPr="00A85C7E">
          <w:rPr>
            <w:rStyle w:val="Hyperlink"/>
            <w:rFonts w:cs="Times New Roman"/>
            <w:color w:val="auto"/>
            <w:szCs w:val="24"/>
          </w:rPr>
          <w:t>http://ksag.washburnlaw.edu/opinions/1992/1992-093.pdf</w:t>
        </w:r>
      </w:hyperlink>
    </w:p>
    <w:p w:rsidR="00997195" w:rsidRPr="00970F8D" w:rsidRDefault="00997195" w:rsidP="00997195">
      <w:pPr>
        <w:rPr>
          <w:rFonts w:cs="Times New Roman"/>
          <w:szCs w:val="24"/>
        </w:rPr>
      </w:pPr>
    </w:p>
    <w:p w:rsidR="00997195" w:rsidRPr="00970F8D" w:rsidRDefault="00997195" w:rsidP="00997195">
      <w:pPr>
        <w:rPr>
          <w:rFonts w:cs="Times New Roman"/>
          <w:szCs w:val="24"/>
        </w:rPr>
      </w:pPr>
      <w:r w:rsidRPr="00970F8D">
        <w:rPr>
          <w:rFonts w:cs="Times New Roman"/>
          <w:szCs w:val="24"/>
        </w:rPr>
        <w:t>We hope that the attached is helpful.  Thank you very much for writing and for your thoughts.</w:t>
      </w:r>
    </w:p>
    <w:p w:rsidR="00997195" w:rsidRDefault="00997195" w:rsidP="00997195">
      <w:pPr>
        <w:rPr>
          <w:rFonts w:cs="Times New Roman"/>
          <w:szCs w:val="24"/>
        </w:rPr>
      </w:pPr>
    </w:p>
    <w:p w:rsidR="00997195" w:rsidRPr="00231939" w:rsidRDefault="00997195" w:rsidP="00997195">
      <w:pPr>
        <w:rPr>
          <w:rFonts w:cs="Times New Roman"/>
          <w:szCs w:val="24"/>
        </w:rPr>
      </w:pPr>
    </w:p>
    <w:p w:rsidR="00997195" w:rsidRPr="00EC76E5" w:rsidRDefault="00997195" w:rsidP="00997195">
      <w:pPr>
        <w:jc w:val="center"/>
        <w:rPr>
          <w:rFonts w:cs="Times New Roman"/>
          <w:b/>
          <w:szCs w:val="24"/>
        </w:rPr>
      </w:pPr>
      <w:r w:rsidRPr="00EC76E5">
        <w:rPr>
          <w:rFonts w:cs="Times New Roman"/>
          <w:b/>
          <w:szCs w:val="24"/>
        </w:rPr>
        <w:t>* * * * *</w:t>
      </w:r>
    </w:p>
    <w:p w:rsidR="00997195" w:rsidRPr="00970F8D" w:rsidRDefault="00997195" w:rsidP="00997195">
      <w:pPr>
        <w:rPr>
          <w:rFonts w:cs="Times New Roman"/>
          <w:szCs w:val="24"/>
        </w:rPr>
      </w:pPr>
    </w:p>
    <w:p w:rsidR="00997195" w:rsidRPr="00970F8D" w:rsidRDefault="00997195" w:rsidP="00997195">
      <w:pPr>
        <w:rPr>
          <w:rFonts w:cs="Times New Roman"/>
          <w:szCs w:val="24"/>
        </w:rPr>
      </w:pPr>
    </w:p>
    <w:p w:rsidR="00B073F4" w:rsidRPr="00B073F4" w:rsidRDefault="00B073F4" w:rsidP="00B073F4">
      <w:pPr>
        <w:rPr>
          <w:rFonts w:cs="Times New Roman"/>
          <w:szCs w:val="24"/>
        </w:rPr>
      </w:pPr>
      <w:r w:rsidRPr="00B073F4">
        <w:rPr>
          <w:rFonts w:cs="Times New Roman"/>
          <w:szCs w:val="24"/>
          <w:u w:val="single"/>
        </w:rPr>
        <w:t>Question</w:t>
      </w:r>
      <w:r w:rsidRPr="00B073F4">
        <w:rPr>
          <w:rFonts w:cs="Times New Roman"/>
          <w:szCs w:val="24"/>
        </w:rPr>
        <w:t>:  I’m requesting your input on an issue that has come up as it could impact local governments at both the city and county level.  House Bill 2192 (2011) amended the fees charged for VIN inspections.  The County Treasurers’ Association is interpreting the wording in the bill to mean the VIN fees retained by local law enforcement are to go into a special law enforcement trust fund instead of the governments’ general fund.</w:t>
      </w:r>
    </w:p>
    <w:p w:rsidR="00B073F4" w:rsidRPr="00B073F4" w:rsidRDefault="00B073F4" w:rsidP="00B073F4">
      <w:pPr>
        <w:rPr>
          <w:rFonts w:cs="Times New Roman"/>
          <w:szCs w:val="24"/>
        </w:rPr>
      </w:pPr>
    </w:p>
    <w:p w:rsidR="00B073F4" w:rsidRPr="00B073F4" w:rsidRDefault="00B073F4" w:rsidP="00B073F4">
      <w:pPr>
        <w:rPr>
          <w:rFonts w:cs="Times New Roman"/>
          <w:szCs w:val="24"/>
        </w:rPr>
      </w:pPr>
      <w:r w:rsidRPr="00B073F4">
        <w:rPr>
          <w:rFonts w:cs="Times New Roman"/>
          <w:szCs w:val="24"/>
        </w:rPr>
        <w:t>We don’t see where the amendment to the statute requires this and past legal interpretations we’ve received from county attorneys indicated the fees were officers’ fees that should be receipted into the county general fund.</w:t>
      </w:r>
    </w:p>
    <w:p w:rsidR="00B073F4" w:rsidRPr="00B073F4" w:rsidRDefault="00B073F4" w:rsidP="00B073F4">
      <w:pPr>
        <w:rPr>
          <w:rFonts w:cs="Times New Roman"/>
          <w:szCs w:val="24"/>
        </w:rPr>
      </w:pPr>
    </w:p>
    <w:p w:rsidR="00B073F4" w:rsidRPr="00B073F4" w:rsidRDefault="00B073F4" w:rsidP="00B073F4">
      <w:pPr>
        <w:rPr>
          <w:rFonts w:cs="Times New Roman"/>
          <w:szCs w:val="24"/>
        </w:rPr>
      </w:pPr>
      <w:r w:rsidRPr="00B073F4">
        <w:rPr>
          <w:rFonts w:cs="Times New Roman"/>
          <w:szCs w:val="24"/>
        </w:rPr>
        <w:t>What are the thoughts from Division of Accounts and Reports on this issue?</w:t>
      </w:r>
    </w:p>
    <w:p w:rsidR="00B073F4" w:rsidRPr="00B073F4" w:rsidRDefault="00B073F4" w:rsidP="00B073F4">
      <w:pPr>
        <w:rPr>
          <w:rFonts w:cs="Times New Roman"/>
          <w:szCs w:val="24"/>
        </w:rPr>
      </w:pPr>
    </w:p>
    <w:p w:rsidR="00997195" w:rsidRPr="00B073F4" w:rsidRDefault="00B073F4" w:rsidP="00B073F4">
      <w:pPr>
        <w:rPr>
          <w:rFonts w:cs="Times New Roman"/>
          <w:szCs w:val="24"/>
        </w:rPr>
      </w:pPr>
      <w:r w:rsidRPr="00B073F4">
        <w:rPr>
          <w:rFonts w:cs="Times New Roman"/>
          <w:szCs w:val="24"/>
        </w:rPr>
        <w:t>Thanks</w:t>
      </w:r>
    </w:p>
    <w:p w:rsidR="00997195" w:rsidRPr="00B073F4" w:rsidRDefault="00997195" w:rsidP="00997195">
      <w:pPr>
        <w:rPr>
          <w:rFonts w:cs="Times New Roman"/>
          <w:szCs w:val="24"/>
        </w:rPr>
      </w:pPr>
    </w:p>
    <w:p w:rsidR="009D240C" w:rsidRPr="00B073F4" w:rsidRDefault="009D240C" w:rsidP="00B646E7">
      <w:pPr>
        <w:rPr>
          <w:rFonts w:cs="Times New Roman"/>
          <w:szCs w:val="24"/>
        </w:rPr>
      </w:pPr>
    </w:p>
    <w:p w:rsidR="00B073F4" w:rsidRPr="00B073F4" w:rsidRDefault="00B073F4" w:rsidP="00B073F4">
      <w:pPr>
        <w:rPr>
          <w:rFonts w:cs="Times New Roman"/>
          <w:szCs w:val="24"/>
        </w:rPr>
      </w:pPr>
      <w:r w:rsidRPr="00B073F4">
        <w:rPr>
          <w:rFonts w:cs="Times New Roman"/>
          <w:szCs w:val="24"/>
          <w:u w:val="single"/>
        </w:rPr>
        <w:t>Answer</w:t>
      </w:r>
      <w:r w:rsidRPr="00B073F4">
        <w:rPr>
          <w:rFonts w:cs="Times New Roman"/>
          <w:szCs w:val="24"/>
        </w:rPr>
        <w:t xml:space="preserve">:  Good </w:t>
      </w:r>
      <w:r>
        <w:rPr>
          <w:rFonts w:cs="Times New Roman"/>
          <w:szCs w:val="24"/>
        </w:rPr>
        <w:t>a</w:t>
      </w:r>
      <w:r w:rsidRPr="00B073F4">
        <w:rPr>
          <w:rFonts w:cs="Times New Roman"/>
          <w:szCs w:val="24"/>
        </w:rPr>
        <w:t>fternoon.  Our opinion/response is divided between counties and cities due to the statutory authority found.</w:t>
      </w:r>
    </w:p>
    <w:p w:rsidR="00B073F4" w:rsidRPr="00B073F4" w:rsidRDefault="00B073F4" w:rsidP="00B073F4">
      <w:pPr>
        <w:rPr>
          <w:rFonts w:cs="Times New Roman"/>
          <w:szCs w:val="24"/>
        </w:rPr>
      </w:pPr>
    </w:p>
    <w:p w:rsidR="00B073F4" w:rsidRPr="00B073F4" w:rsidRDefault="00B073F4" w:rsidP="00B073F4">
      <w:pPr>
        <w:rPr>
          <w:rFonts w:cs="Times New Roman"/>
          <w:szCs w:val="24"/>
        </w:rPr>
      </w:pPr>
      <w:r w:rsidRPr="00B073F4">
        <w:rPr>
          <w:rFonts w:cs="Times New Roman"/>
          <w:szCs w:val="24"/>
        </w:rPr>
        <w:t xml:space="preserve">For counties – K.S.A. 19-506 states that the county treasurer is to receive all monies that belong to the </w:t>
      </w:r>
      <w:proofErr w:type="gramStart"/>
      <w:r w:rsidRPr="00B073F4">
        <w:rPr>
          <w:rFonts w:cs="Times New Roman"/>
          <w:szCs w:val="24"/>
        </w:rPr>
        <w:t>county,</w:t>
      </w:r>
      <w:proofErr w:type="gramEnd"/>
      <w:r w:rsidRPr="00B073F4">
        <w:rPr>
          <w:rFonts w:cs="Times New Roman"/>
          <w:szCs w:val="24"/>
        </w:rPr>
        <w:t xml:space="preserve"> from whatsoever sourc</w:t>
      </w:r>
      <w:r>
        <w:rPr>
          <w:rFonts w:cs="Times New Roman"/>
          <w:szCs w:val="24"/>
        </w:rPr>
        <w:t xml:space="preserve">e they may be derived.  K.S.A. </w:t>
      </w:r>
      <w:r w:rsidRPr="00B073F4">
        <w:rPr>
          <w:rFonts w:cs="Times New Roman"/>
          <w:szCs w:val="24"/>
        </w:rPr>
        <w:t xml:space="preserve">28-617 requires all officers of the county to remit the fees they collect to the county treasurer, with the treasurer depositing the funds in the county general fund, unless the monies are specifically authorized to be retained by the county officer.  We do recognize in reading House Bill 2192, that if the designee is the county law enforcement agency the fee is to be </w:t>
      </w:r>
      <w:r w:rsidRPr="00B073F4">
        <w:rPr>
          <w:rFonts w:cs="Times New Roman"/>
          <w:i/>
          <w:szCs w:val="24"/>
        </w:rPr>
        <w:t>paid to</w:t>
      </w:r>
      <w:r w:rsidRPr="00B073F4">
        <w:rPr>
          <w:rFonts w:cs="Times New Roman"/>
          <w:szCs w:val="24"/>
        </w:rPr>
        <w:t xml:space="preserve"> the law enforcement agency.  However, that language does not appear to be specific enough to be interpreted </w:t>
      </w:r>
      <w:r>
        <w:rPr>
          <w:rFonts w:cs="Times New Roman"/>
          <w:szCs w:val="24"/>
        </w:rPr>
        <w:t xml:space="preserve">to mean </w:t>
      </w:r>
      <w:r w:rsidRPr="00B073F4">
        <w:rPr>
          <w:rFonts w:cs="Times New Roman"/>
          <w:szCs w:val="24"/>
        </w:rPr>
        <w:t xml:space="preserve">that the law enforcement agency can </w:t>
      </w:r>
      <w:r w:rsidRPr="00B073F4">
        <w:rPr>
          <w:rFonts w:cs="Times New Roman"/>
          <w:i/>
          <w:szCs w:val="24"/>
        </w:rPr>
        <w:t>retain</w:t>
      </w:r>
      <w:r w:rsidRPr="00B073F4">
        <w:rPr>
          <w:rFonts w:cs="Times New Roman"/>
          <w:szCs w:val="24"/>
        </w:rPr>
        <w:t xml:space="preserve"> the </w:t>
      </w:r>
      <w:r>
        <w:rPr>
          <w:rFonts w:cs="Times New Roman"/>
          <w:szCs w:val="24"/>
        </w:rPr>
        <w:t>fee</w:t>
      </w:r>
      <w:r w:rsidRPr="00B073F4">
        <w:rPr>
          <w:rFonts w:cs="Times New Roman"/>
          <w:szCs w:val="24"/>
        </w:rPr>
        <w:t>.</w:t>
      </w:r>
    </w:p>
    <w:p w:rsidR="00B073F4" w:rsidRPr="00B073F4" w:rsidRDefault="00B073F4" w:rsidP="00B073F4">
      <w:pPr>
        <w:rPr>
          <w:rFonts w:cs="Times New Roman"/>
          <w:szCs w:val="24"/>
        </w:rPr>
      </w:pPr>
    </w:p>
    <w:p w:rsidR="00B073F4" w:rsidRPr="00B073F4" w:rsidRDefault="00B073F4" w:rsidP="00B073F4">
      <w:pPr>
        <w:rPr>
          <w:rFonts w:cs="Times New Roman"/>
          <w:szCs w:val="24"/>
        </w:rPr>
      </w:pPr>
      <w:r w:rsidRPr="00B073F4">
        <w:rPr>
          <w:rFonts w:cs="Times New Roman"/>
          <w:szCs w:val="24"/>
        </w:rPr>
        <w:t xml:space="preserve">For cities – Unfortunately, </w:t>
      </w:r>
      <w:r>
        <w:rPr>
          <w:rFonts w:cs="Times New Roman"/>
          <w:szCs w:val="24"/>
        </w:rPr>
        <w:t>we</w:t>
      </w:r>
      <w:r w:rsidRPr="00B073F4">
        <w:rPr>
          <w:rFonts w:cs="Times New Roman"/>
          <w:szCs w:val="24"/>
        </w:rPr>
        <w:t xml:space="preserve"> do not see (or cannot find) language for cities </w:t>
      </w:r>
      <w:r>
        <w:rPr>
          <w:rFonts w:cs="Times New Roman"/>
          <w:szCs w:val="24"/>
        </w:rPr>
        <w:t>similar to that which exists</w:t>
      </w:r>
      <w:r w:rsidRPr="00B073F4">
        <w:rPr>
          <w:rFonts w:cs="Times New Roman"/>
          <w:szCs w:val="24"/>
        </w:rPr>
        <w:t xml:space="preserve"> for counties.   However, one could argue that the legislative intent of the act </w:t>
      </w:r>
      <w:r>
        <w:rPr>
          <w:rFonts w:cs="Times New Roman"/>
          <w:szCs w:val="24"/>
        </w:rPr>
        <w:t>in relation to the fees</w:t>
      </w:r>
      <w:r w:rsidRPr="00B073F4">
        <w:rPr>
          <w:rFonts w:cs="Times New Roman"/>
          <w:szCs w:val="24"/>
        </w:rPr>
        <w:t xml:space="preserve"> is to reimburse</w:t>
      </w:r>
      <w:r>
        <w:rPr>
          <w:rFonts w:cs="Times New Roman"/>
          <w:szCs w:val="24"/>
        </w:rPr>
        <w:t xml:space="preserve"> – at least partially -</w:t>
      </w:r>
      <w:r w:rsidRPr="00B073F4">
        <w:rPr>
          <w:rFonts w:cs="Times New Roman"/>
          <w:szCs w:val="24"/>
        </w:rPr>
        <w:t xml:space="preserve"> the Highway Patrol, the new vehicle dealer, or designee for the labor devoted to vehicle inspection.  Since most law enforcement expenditures for both counties and cities derive from the General Fund, it would appear most appropriate to deposit receipts into the General Fund. </w:t>
      </w:r>
    </w:p>
    <w:p w:rsidR="00B073F4" w:rsidRPr="00B073F4" w:rsidRDefault="00B073F4" w:rsidP="00B073F4">
      <w:pPr>
        <w:rPr>
          <w:rFonts w:cs="Times New Roman"/>
          <w:szCs w:val="24"/>
        </w:rPr>
      </w:pPr>
    </w:p>
    <w:p w:rsidR="00B073F4" w:rsidRPr="00B073F4" w:rsidRDefault="00B073F4" w:rsidP="00B073F4">
      <w:pPr>
        <w:rPr>
          <w:rFonts w:cs="Times New Roman"/>
          <w:szCs w:val="24"/>
        </w:rPr>
      </w:pPr>
      <w:r w:rsidRPr="00B073F4">
        <w:rPr>
          <w:rFonts w:cs="Times New Roman"/>
          <w:szCs w:val="24"/>
        </w:rPr>
        <w:t xml:space="preserve">Again, even with cities, we don’t see statutory language in HB 2192 specific enough to warrant the fees being held in a special fund.  But for the sake of argument, let’s make that conclusion.  If we accept the position that counties and cities can deposit monies into these special trust funds, </w:t>
      </w:r>
      <w:r w:rsidRPr="00B073F4">
        <w:rPr>
          <w:rFonts w:cs="Times New Roman"/>
          <w:szCs w:val="24"/>
        </w:rPr>
        <w:lastRenderedPageBreak/>
        <w:t xml:space="preserve">then the question becomes under what circumstances can monies be spent from these funds?  A fair reading of the statute demonstrates that </w:t>
      </w:r>
      <w:r>
        <w:rPr>
          <w:rFonts w:cs="Times New Roman"/>
          <w:szCs w:val="24"/>
        </w:rPr>
        <w:t xml:space="preserve">the </w:t>
      </w:r>
      <w:r w:rsidRPr="00B073F4">
        <w:rPr>
          <w:rFonts w:cs="Times New Roman"/>
          <w:szCs w:val="24"/>
        </w:rPr>
        <w:t>statute is clearly silent on that issue.</w:t>
      </w:r>
    </w:p>
    <w:p w:rsidR="00B073F4" w:rsidRPr="00B073F4" w:rsidRDefault="00B073F4" w:rsidP="00B073F4">
      <w:pPr>
        <w:rPr>
          <w:rFonts w:cs="Times New Roman"/>
          <w:szCs w:val="24"/>
        </w:rPr>
      </w:pPr>
    </w:p>
    <w:p w:rsidR="00B073F4" w:rsidRPr="00B073F4" w:rsidRDefault="00B073F4" w:rsidP="00B073F4">
      <w:pPr>
        <w:rPr>
          <w:rFonts w:cs="Times New Roman"/>
          <w:szCs w:val="24"/>
        </w:rPr>
      </w:pPr>
      <w:r w:rsidRPr="00B073F4">
        <w:rPr>
          <w:rFonts w:cs="Times New Roman"/>
          <w:szCs w:val="24"/>
        </w:rPr>
        <w:t xml:space="preserve">Based on our review of the legislation, we would agree with your position that these fees need to be remitted from the law enforcement agency to their respective city or county treasurer, with the treasurer then depositing </w:t>
      </w:r>
      <w:r>
        <w:rPr>
          <w:rFonts w:cs="Times New Roman"/>
          <w:szCs w:val="24"/>
        </w:rPr>
        <w:t xml:space="preserve">same </w:t>
      </w:r>
      <w:r w:rsidRPr="00B073F4">
        <w:rPr>
          <w:rFonts w:cs="Times New Roman"/>
          <w:szCs w:val="24"/>
        </w:rPr>
        <w:t xml:space="preserve">into the </w:t>
      </w:r>
      <w:r>
        <w:rPr>
          <w:rFonts w:cs="Times New Roman"/>
          <w:szCs w:val="24"/>
        </w:rPr>
        <w:t>g</w:t>
      </w:r>
      <w:r w:rsidRPr="00B073F4">
        <w:rPr>
          <w:rFonts w:cs="Times New Roman"/>
          <w:szCs w:val="24"/>
        </w:rPr>
        <w:t xml:space="preserve">eneral </w:t>
      </w:r>
      <w:r>
        <w:rPr>
          <w:rFonts w:cs="Times New Roman"/>
          <w:szCs w:val="24"/>
        </w:rPr>
        <w:t>fund.</w:t>
      </w:r>
    </w:p>
    <w:p w:rsidR="00B073F4" w:rsidRPr="00B073F4" w:rsidRDefault="00B073F4" w:rsidP="00B073F4">
      <w:pPr>
        <w:rPr>
          <w:rFonts w:cs="Times New Roman"/>
          <w:szCs w:val="24"/>
        </w:rPr>
      </w:pPr>
    </w:p>
    <w:p w:rsidR="009D240C" w:rsidRPr="00B073F4" w:rsidRDefault="00B073F4" w:rsidP="00B073F4">
      <w:pPr>
        <w:rPr>
          <w:rFonts w:cs="Times New Roman"/>
          <w:szCs w:val="24"/>
        </w:rPr>
      </w:pPr>
      <w:r>
        <w:rPr>
          <w:rFonts w:cs="Times New Roman"/>
          <w:szCs w:val="24"/>
        </w:rPr>
        <w:t>We h</w:t>
      </w:r>
      <w:r w:rsidRPr="00B073F4">
        <w:rPr>
          <w:rFonts w:cs="Times New Roman"/>
          <w:szCs w:val="24"/>
        </w:rPr>
        <w:t>ope this information helps.</w:t>
      </w:r>
    </w:p>
    <w:p w:rsidR="00B073F4" w:rsidRDefault="00B073F4" w:rsidP="00B073F4">
      <w:pPr>
        <w:rPr>
          <w:rFonts w:cs="Times New Roman"/>
          <w:szCs w:val="24"/>
        </w:rPr>
      </w:pPr>
    </w:p>
    <w:p w:rsidR="00B073F4" w:rsidRPr="00231939" w:rsidRDefault="00B073F4" w:rsidP="00B073F4">
      <w:pPr>
        <w:rPr>
          <w:rFonts w:cs="Times New Roman"/>
          <w:szCs w:val="24"/>
        </w:rPr>
      </w:pPr>
    </w:p>
    <w:p w:rsidR="00B073F4" w:rsidRPr="00EC76E5" w:rsidRDefault="00B073F4" w:rsidP="00B073F4">
      <w:pPr>
        <w:jc w:val="center"/>
        <w:rPr>
          <w:rFonts w:cs="Times New Roman"/>
          <w:b/>
          <w:szCs w:val="24"/>
        </w:rPr>
      </w:pPr>
      <w:r w:rsidRPr="00EC76E5">
        <w:rPr>
          <w:rFonts w:cs="Times New Roman"/>
          <w:b/>
          <w:szCs w:val="24"/>
        </w:rPr>
        <w:t>* * * * *</w:t>
      </w:r>
    </w:p>
    <w:p w:rsidR="00B073F4" w:rsidRPr="00970F8D" w:rsidRDefault="00B073F4" w:rsidP="00B073F4">
      <w:pPr>
        <w:rPr>
          <w:rFonts w:cs="Times New Roman"/>
          <w:szCs w:val="24"/>
        </w:rPr>
      </w:pPr>
    </w:p>
    <w:p w:rsidR="00B073F4" w:rsidRPr="00970F8D" w:rsidRDefault="00B073F4" w:rsidP="00B073F4">
      <w:pPr>
        <w:rPr>
          <w:rFonts w:cs="Times New Roman"/>
          <w:szCs w:val="24"/>
        </w:rPr>
      </w:pPr>
    </w:p>
    <w:p w:rsidR="00F97DF5" w:rsidRPr="00DE325A" w:rsidRDefault="00F97DF5" w:rsidP="00F97DF5">
      <w:pPr>
        <w:rPr>
          <w:rFonts w:cs="Times New Roman"/>
          <w:szCs w:val="24"/>
        </w:rPr>
      </w:pPr>
      <w:r w:rsidRPr="00DE325A">
        <w:rPr>
          <w:rFonts w:cs="Times New Roman"/>
          <w:szCs w:val="24"/>
          <w:u w:val="single"/>
        </w:rPr>
        <w:t>Question</w:t>
      </w:r>
      <w:r w:rsidRPr="00DE325A">
        <w:rPr>
          <w:rFonts w:cs="Times New Roman"/>
          <w:szCs w:val="24"/>
        </w:rPr>
        <w:t>:  We have a question regarding auditing/accounting services.  It was our understanding that there was a statute that allowed for Cities to sign multi-year contracts for engineering, accounting, etc. services.  Do you happen to know what statute that is?  We have had the question brought to us by an attorney and couldn’t locate the statute number.</w:t>
      </w:r>
    </w:p>
    <w:p w:rsidR="00B073F4" w:rsidRPr="00DE325A" w:rsidRDefault="00B073F4" w:rsidP="00F97DF5">
      <w:pPr>
        <w:rPr>
          <w:rFonts w:cs="Times New Roman"/>
          <w:szCs w:val="24"/>
        </w:rPr>
      </w:pPr>
    </w:p>
    <w:p w:rsidR="00B073F4" w:rsidRPr="00DE325A" w:rsidRDefault="00B073F4" w:rsidP="00F97DF5">
      <w:pPr>
        <w:rPr>
          <w:rFonts w:cs="Times New Roman"/>
          <w:szCs w:val="24"/>
        </w:rPr>
      </w:pPr>
    </w:p>
    <w:p w:rsidR="00F97DF5" w:rsidRPr="00DE325A" w:rsidRDefault="00F97DF5" w:rsidP="00F97DF5">
      <w:pPr>
        <w:rPr>
          <w:rFonts w:cs="Times New Roman"/>
          <w:szCs w:val="24"/>
        </w:rPr>
      </w:pPr>
      <w:r w:rsidRPr="00DE325A">
        <w:rPr>
          <w:rFonts w:cs="Times New Roman"/>
          <w:szCs w:val="24"/>
          <w:u w:val="single"/>
        </w:rPr>
        <w:t>Answer</w:t>
      </w:r>
      <w:r w:rsidRPr="00DE325A">
        <w:rPr>
          <w:rFonts w:cs="Times New Roman"/>
          <w:szCs w:val="24"/>
        </w:rPr>
        <w:t xml:space="preserve">:  There </w:t>
      </w:r>
      <w:proofErr w:type="gramStart"/>
      <w:r w:rsidRPr="00DE325A">
        <w:rPr>
          <w:rFonts w:cs="Times New Roman"/>
          <w:szCs w:val="24"/>
        </w:rPr>
        <w:t>are</w:t>
      </w:r>
      <w:proofErr w:type="gramEnd"/>
      <w:r w:rsidRPr="00DE325A">
        <w:rPr>
          <w:rFonts w:cs="Times New Roman"/>
          <w:szCs w:val="24"/>
        </w:rPr>
        <w:t xml:space="preserve"> a couple of Kansas court decisions in which certain multi-year employment agreements were held to be acceptable under the cash basis law.  Reliance upon those Kansas appellate court cases can be found in Attorney General opinion 2003-8 (excerpt below) where the conclusion reached is that a multi-year employment contract would meet the cash basis law test so long as the obligation to pay is subject to a contingency (e.g. your performance of audit work) and that funds are available at such time to pay the contractual obligation.  The situation you describe would appear to be analogous.</w:t>
      </w:r>
    </w:p>
    <w:p w:rsidR="00F97DF5" w:rsidRPr="00DE325A" w:rsidRDefault="00F97DF5" w:rsidP="00F97DF5">
      <w:pPr>
        <w:rPr>
          <w:rFonts w:cs="Times New Roman"/>
          <w:szCs w:val="24"/>
        </w:rPr>
      </w:pPr>
    </w:p>
    <w:p w:rsidR="00F97DF5" w:rsidRPr="00DE325A" w:rsidRDefault="00F97DF5" w:rsidP="00F97DF5">
      <w:pPr>
        <w:ind w:left="432"/>
        <w:rPr>
          <w:rFonts w:cs="Times New Roman"/>
          <w:szCs w:val="24"/>
        </w:rPr>
      </w:pPr>
      <w:r w:rsidRPr="00DE325A">
        <w:rPr>
          <w:rFonts w:cs="Times New Roman"/>
          <w:szCs w:val="24"/>
        </w:rPr>
        <w:t>This general grant of statutory power is subject to limitations contained in other applicable statutes.</w:t>
      </w:r>
      <w:bookmarkStart w:id="1" w:name="txt11"/>
      <w:bookmarkEnd w:id="1"/>
      <w:r w:rsidR="00E96B2B" w:rsidRPr="00DE325A">
        <w:rPr>
          <w:rFonts w:cs="Times New Roman"/>
          <w:szCs w:val="24"/>
        </w:rPr>
        <w:fldChar w:fldCharType="begin"/>
      </w:r>
      <w:r w:rsidRPr="00DE325A">
        <w:rPr>
          <w:rFonts w:cs="Times New Roman"/>
          <w:szCs w:val="24"/>
        </w:rPr>
        <w:instrText xml:space="preserve"> HYPERLINK "http://ksag.washburnlaw.edu/opinions/2003/2003-008.htm" \l "N_11_" \o "Read footnote text at end of this page." </w:instrText>
      </w:r>
      <w:r w:rsidR="00E96B2B" w:rsidRPr="00DE325A">
        <w:rPr>
          <w:rFonts w:cs="Times New Roman"/>
          <w:szCs w:val="24"/>
        </w:rPr>
        <w:fldChar w:fldCharType="separate"/>
      </w:r>
      <w:r w:rsidRPr="00DE325A">
        <w:rPr>
          <w:rStyle w:val="Hyperlink"/>
          <w:rFonts w:cs="Times New Roman"/>
          <w:color w:val="auto"/>
          <w:szCs w:val="24"/>
          <w:vertAlign w:val="superscript"/>
        </w:rPr>
        <w:t>(11)</w:t>
      </w:r>
      <w:r w:rsidR="00E96B2B" w:rsidRPr="00DE325A">
        <w:rPr>
          <w:rFonts w:cs="Times New Roman"/>
          <w:szCs w:val="24"/>
        </w:rPr>
        <w:fldChar w:fldCharType="end"/>
      </w:r>
      <w:r w:rsidRPr="00DE325A">
        <w:rPr>
          <w:rFonts w:cs="Times New Roman"/>
          <w:szCs w:val="24"/>
        </w:rPr>
        <w:t xml:space="preserve"> A community college is a "municipality"</w:t>
      </w:r>
      <w:bookmarkStart w:id="2" w:name="txt12"/>
      <w:bookmarkEnd w:id="2"/>
      <w:r w:rsidR="00E96B2B" w:rsidRPr="00DE325A">
        <w:rPr>
          <w:rFonts w:cs="Times New Roman"/>
          <w:szCs w:val="24"/>
        </w:rPr>
        <w:fldChar w:fldCharType="begin"/>
      </w:r>
      <w:r w:rsidRPr="00DE325A">
        <w:rPr>
          <w:rFonts w:cs="Times New Roman"/>
          <w:szCs w:val="24"/>
        </w:rPr>
        <w:instrText xml:space="preserve"> HYPERLINK "http://ksag.washburnlaw.edu/opinions/2003/2003-008.htm" \l "N_12_" \o "Read footnote text at end of this page." </w:instrText>
      </w:r>
      <w:r w:rsidR="00E96B2B" w:rsidRPr="00DE325A">
        <w:rPr>
          <w:rFonts w:cs="Times New Roman"/>
          <w:szCs w:val="24"/>
        </w:rPr>
        <w:fldChar w:fldCharType="separate"/>
      </w:r>
      <w:r w:rsidRPr="00DE325A">
        <w:rPr>
          <w:rStyle w:val="Hyperlink"/>
          <w:rFonts w:cs="Times New Roman"/>
          <w:color w:val="auto"/>
          <w:szCs w:val="24"/>
          <w:vertAlign w:val="superscript"/>
        </w:rPr>
        <w:t>(12)</w:t>
      </w:r>
      <w:r w:rsidR="00E96B2B" w:rsidRPr="00DE325A">
        <w:rPr>
          <w:rFonts w:cs="Times New Roman"/>
          <w:szCs w:val="24"/>
        </w:rPr>
        <w:fldChar w:fldCharType="end"/>
      </w:r>
      <w:r w:rsidRPr="00DE325A">
        <w:rPr>
          <w:rFonts w:cs="Times New Roman"/>
          <w:szCs w:val="24"/>
        </w:rPr>
        <w:t xml:space="preserve"> subject to the cash basis law.</w:t>
      </w:r>
      <w:bookmarkStart w:id="3" w:name="txt13"/>
      <w:bookmarkEnd w:id="3"/>
      <w:r w:rsidR="00E96B2B" w:rsidRPr="00DE325A">
        <w:rPr>
          <w:rFonts w:cs="Times New Roman"/>
          <w:szCs w:val="24"/>
        </w:rPr>
        <w:fldChar w:fldCharType="begin"/>
      </w:r>
      <w:r w:rsidRPr="00DE325A">
        <w:rPr>
          <w:rFonts w:cs="Times New Roman"/>
          <w:szCs w:val="24"/>
        </w:rPr>
        <w:instrText xml:space="preserve"> HYPERLINK "http://ksag.washburnlaw.edu/opinions/2003/2003-008.htm" \l "N_13_" \o "Read footnote text at end of this page." </w:instrText>
      </w:r>
      <w:r w:rsidR="00E96B2B" w:rsidRPr="00DE325A">
        <w:rPr>
          <w:rFonts w:cs="Times New Roman"/>
          <w:szCs w:val="24"/>
        </w:rPr>
        <w:fldChar w:fldCharType="separate"/>
      </w:r>
      <w:r w:rsidRPr="00DE325A">
        <w:rPr>
          <w:rStyle w:val="Hyperlink"/>
          <w:rFonts w:cs="Times New Roman"/>
          <w:color w:val="auto"/>
          <w:szCs w:val="24"/>
          <w:vertAlign w:val="superscript"/>
        </w:rPr>
        <w:t>(13)</w:t>
      </w:r>
      <w:r w:rsidR="00E96B2B" w:rsidRPr="00DE325A">
        <w:rPr>
          <w:rFonts w:cs="Times New Roman"/>
          <w:szCs w:val="24"/>
        </w:rPr>
        <w:fldChar w:fldCharType="end"/>
      </w:r>
      <w:r w:rsidRPr="00DE325A">
        <w:rPr>
          <w:rFonts w:cs="Times New Roman"/>
          <w:szCs w:val="24"/>
        </w:rPr>
        <w:t xml:space="preserve"> "In general, the cash basis law prohibits municipalities from creating indebtedness in excess of funds actually on hand in the treasury of the municipality. K.S.A. 10-1113. Contracts entered into by municipalities in violation of the cash basis law are void. K.S.A. 10-1119."</w:t>
      </w:r>
      <w:bookmarkStart w:id="4" w:name="txt14"/>
      <w:bookmarkEnd w:id="4"/>
      <w:r w:rsidR="00E96B2B" w:rsidRPr="00DE325A">
        <w:rPr>
          <w:rFonts w:cs="Times New Roman"/>
          <w:szCs w:val="24"/>
        </w:rPr>
        <w:fldChar w:fldCharType="begin"/>
      </w:r>
      <w:r w:rsidRPr="00DE325A">
        <w:rPr>
          <w:rFonts w:cs="Times New Roman"/>
          <w:szCs w:val="24"/>
        </w:rPr>
        <w:instrText xml:space="preserve"> HYPERLINK "http://ksag.washburnlaw.edu/opinions/2003/2003-008.htm" \l "N_14_" \o "Read footnote text at end of this page." </w:instrText>
      </w:r>
      <w:r w:rsidR="00E96B2B" w:rsidRPr="00DE325A">
        <w:rPr>
          <w:rFonts w:cs="Times New Roman"/>
          <w:szCs w:val="24"/>
        </w:rPr>
        <w:fldChar w:fldCharType="separate"/>
      </w:r>
      <w:r w:rsidRPr="00DE325A">
        <w:rPr>
          <w:rStyle w:val="Hyperlink"/>
          <w:rFonts w:cs="Times New Roman"/>
          <w:color w:val="auto"/>
          <w:szCs w:val="24"/>
          <w:vertAlign w:val="superscript"/>
        </w:rPr>
        <w:t>(14)</w:t>
      </w:r>
      <w:r w:rsidR="00E96B2B" w:rsidRPr="00DE325A">
        <w:rPr>
          <w:rFonts w:cs="Times New Roman"/>
          <w:szCs w:val="24"/>
        </w:rPr>
        <w:fldChar w:fldCharType="end"/>
      </w:r>
      <w:r w:rsidRPr="00DE325A">
        <w:rPr>
          <w:rFonts w:cs="Times New Roman"/>
          <w:szCs w:val="24"/>
        </w:rPr>
        <w:t xml:space="preserve"> The cash basis law, however, does not prohibit a municipality from entering into an agreement that provides for the payment of funds in future fiscal years, provided the obligation to pay is dependent on a contingency and funds necessary to meet the obligation will be available after such contingency is met.</w:t>
      </w:r>
      <w:bookmarkStart w:id="5" w:name="txt15"/>
      <w:bookmarkEnd w:id="5"/>
      <w:r w:rsidR="00E96B2B" w:rsidRPr="00DE325A">
        <w:rPr>
          <w:rFonts w:cs="Times New Roman"/>
          <w:szCs w:val="24"/>
        </w:rPr>
        <w:fldChar w:fldCharType="begin"/>
      </w:r>
      <w:r w:rsidRPr="00DE325A">
        <w:rPr>
          <w:rFonts w:cs="Times New Roman"/>
          <w:szCs w:val="24"/>
        </w:rPr>
        <w:instrText xml:space="preserve"> HYPERLINK "http://ksag.washburnlaw.edu/opinions/2003/2003-008.htm" \l "N_15_" \o "Read footnote text at end of this page." </w:instrText>
      </w:r>
      <w:r w:rsidR="00E96B2B" w:rsidRPr="00DE325A">
        <w:rPr>
          <w:rFonts w:cs="Times New Roman"/>
          <w:szCs w:val="24"/>
        </w:rPr>
        <w:fldChar w:fldCharType="separate"/>
      </w:r>
      <w:r w:rsidRPr="00DE325A">
        <w:rPr>
          <w:rStyle w:val="Hyperlink"/>
          <w:rFonts w:cs="Times New Roman"/>
          <w:color w:val="auto"/>
          <w:szCs w:val="24"/>
          <w:vertAlign w:val="superscript"/>
        </w:rPr>
        <w:t>(15)</w:t>
      </w:r>
      <w:r w:rsidR="00E96B2B" w:rsidRPr="00DE325A">
        <w:rPr>
          <w:rFonts w:cs="Times New Roman"/>
          <w:szCs w:val="24"/>
        </w:rPr>
        <w:fldChar w:fldCharType="end"/>
      </w:r>
      <w:r w:rsidRPr="00DE325A">
        <w:rPr>
          <w:rFonts w:cs="Times New Roman"/>
          <w:szCs w:val="24"/>
        </w:rPr>
        <w:t xml:space="preserve"> "[T]</w:t>
      </w:r>
      <w:proofErr w:type="gramStart"/>
      <w:r w:rsidRPr="00DE325A">
        <w:rPr>
          <w:rFonts w:cs="Times New Roman"/>
          <w:szCs w:val="24"/>
        </w:rPr>
        <w:t>he</w:t>
      </w:r>
      <w:proofErr w:type="gramEnd"/>
      <w:r w:rsidRPr="00DE325A">
        <w:rPr>
          <w:rFonts w:cs="Times New Roman"/>
          <w:szCs w:val="24"/>
        </w:rPr>
        <w:t xml:space="preserve"> general rule [is] that compensation for services becomes due only when those services have been rendered."</w:t>
      </w:r>
      <w:bookmarkStart w:id="6" w:name="txt16"/>
      <w:bookmarkEnd w:id="6"/>
      <w:r w:rsidR="00E96B2B" w:rsidRPr="00DE325A">
        <w:rPr>
          <w:rFonts w:cs="Times New Roman"/>
          <w:szCs w:val="24"/>
        </w:rPr>
        <w:fldChar w:fldCharType="begin"/>
      </w:r>
      <w:r w:rsidRPr="00DE325A">
        <w:rPr>
          <w:rFonts w:cs="Times New Roman"/>
          <w:szCs w:val="24"/>
        </w:rPr>
        <w:instrText xml:space="preserve"> HYPERLINK "http://ksag.washburnlaw.edu/opinions/2003/2003-008.htm" \l "N_16_" \o "Read footnote text at end of this page." </w:instrText>
      </w:r>
      <w:r w:rsidR="00E96B2B" w:rsidRPr="00DE325A">
        <w:rPr>
          <w:rFonts w:cs="Times New Roman"/>
          <w:szCs w:val="24"/>
        </w:rPr>
        <w:fldChar w:fldCharType="separate"/>
      </w:r>
      <w:r w:rsidRPr="00DE325A">
        <w:rPr>
          <w:rStyle w:val="Hyperlink"/>
          <w:rFonts w:cs="Times New Roman"/>
          <w:color w:val="auto"/>
          <w:szCs w:val="24"/>
          <w:vertAlign w:val="superscript"/>
        </w:rPr>
        <w:t>(16)</w:t>
      </w:r>
      <w:r w:rsidR="00E96B2B" w:rsidRPr="00DE325A">
        <w:rPr>
          <w:rFonts w:cs="Times New Roman"/>
          <w:szCs w:val="24"/>
        </w:rPr>
        <w:fldChar w:fldCharType="end"/>
      </w:r>
    </w:p>
    <w:p w:rsidR="00F97DF5" w:rsidRPr="00DE325A" w:rsidRDefault="00F97DF5" w:rsidP="00F97DF5">
      <w:pPr>
        <w:pStyle w:val="NormalWeb"/>
        <w:spacing w:before="0" w:beforeAutospacing="0" w:after="0" w:afterAutospacing="0"/>
        <w:ind w:left="432"/>
        <w:rPr>
          <w:color w:val="auto"/>
        </w:rPr>
      </w:pPr>
      <w:r w:rsidRPr="00DE325A">
        <w:rPr>
          <w:color w:val="auto"/>
        </w:rPr>
        <w:t xml:space="preserve">Neosho County Community College does not incur an indebtedness or obligation to compensate the President for services until the end of the payroll period for work done during that pay period. Funds necessary to cover the compensation due the President should be available at that time. Under such circumstances, the employment contract does not violate the cash basis law. </w:t>
      </w:r>
    </w:p>
    <w:p w:rsidR="00F97DF5" w:rsidRPr="00DE325A" w:rsidRDefault="00F97DF5" w:rsidP="00F97DF5">
      <w:pPr>
        <w:rPr>
          <w:rFonts w:cs="Times New Roman"/>
          <w:szCs w:val="24"/>
        </w:rPr>
      </w:pPr>
    </w:p>
    <w:p w:rsidR="00F97DF5" w:rsidRPr="00DE325A" w:rsidRDefault="007A4743" w:rsidP="00F97DF5">
      <w:pPr>
        <w:rPr>
          <w:rFonts w:cs="Times New Roman"/>
          <w:szCs w:val="24"/>
        </w:rPr>
      </w:pPr>
      <w:hyperlink r:id="rId10" w:history="1">
        <w:r w:rsidR="00F97DF5" w:rsidRPr="00DE325A">
          <w:rPr>
            <w:rStyle w:val="Hyperlink"/>
            <w:rFonts w:cs="Times New Roman"/>
            <w:color w:val="auto"/>
            <w:szCs w:val="24"/>
          </w:rPr>
          <w:t>http://ksag.washburnlaw.edu/opinions/2003/2003-008.htm</w:t>
        </w:r>
      </w:hyperlink>
    </w:p>
    <w:p w:rsidR="00F97DF5" w:rsidRPr="00DE325A" w:rsidRDefault="00F97DF5" w:rsidP="00F97DF5">
      <w:pPr>
        <w:rPr>
          <w:rFonts w:cs="Times New Roman"/>
          <w:szCs w:val="24"/>
        </w:rPr>
      </w:pPr>
    </w:p>
    <w:p w:rsidR="00F97DF5" w:rsidRPr="00DE325A" w:rsidRDefault="00F97DF5" w:rsidP="00F97DF5">
      <w:pPr>
        <w:rPr>
          <w:rFonts w:cs="Times New Roman"/>
          <w:szCs w:val="24"/>
        </w:rPr>
      </w:pPr>
    </w:p>
    <w:p w:rsidR="00F97DF5" w:rsidRPr="00540A00" w:rsidRDefault="00F97DF5" w:rsidP="00F97DF5">
      <w:pPr>
        <w:jc w:val="center"/>
        <w:rPr>
          <w:rFonts w:cs="Times New Roman"/>
          <w:b/>
          <w:szCs w:val="24"/>
        </w:rPr>
      </w:pPr>
      <w:r w:rsidRPr="00540A00">
        <w:rPr>
          <w:rFonts w:cs="Times New Roman"/>
          <w:b/>
          <w:szCs w:val="24"/>
        </w:rPr>
        <w:lastRenderedPageBreak/>
        <w:t>* * * * *</w:t>
      </w:r>
    </w:p>
    <w:p w:rsidR="00F97DF5" w:rsidRPr="00540A00" w:rsidRDefault="00F97DF5" w:rsidP="00F97DF5">
      <w:pPr>
        <w:rPr>
          <w:rFonts w:cs="Times New Roman"/>
          <w:szCs w:val="24"/>
        </w:rPr>
      </w:pPr>
    </w:p>
    <w:p w:rsidR="00F97DF5" w:rsidRPr="00540A00" w:rsidRDefault="00F97DF5" w:rsidP="00F97DF5">
      <w:pPr>
        <w:rPr>
          <w:rFonts w:cs="Times New Roman"/>
          <w:szCs w:val="24"/>
        </w:rPr>
      </w:pPr>
    </w:p>
    <w:p w:rsidR="00DE325A" w:rsidRPr="00540A00" w:rsidRDefault="00DE325A" w:rsidP="00DE325A">
      <w:pPr>
        <w:pStyle w:val="ListParagraph"/>
        <w:ind w:left="0"/>
        <w:contextualSpacing w:val="0"/>
      </w:pPr>
      <w:r w:rsidRPr="00540A00">
        <w:rPr>
          <w:rFonts w:cs="Times New Roman"/>
          <w:szCs w:val="24"/>
          <w:u w:val="single"/>
        </w:rPr>
        <w:t>Question</w:t>
      </w:r>
      <w:r w:rsidRPr="00540A00">
        <w:rPr>
          <w:rFonts w:cs="Times New Roman"/>
          <w:szCs w:val="24"/>
        </w:rPr>
        <w:t xml:space="preserve">:  </w:t>
      </w:r>
      <w:r w:rsidRPr="00540A00">
        <w:t>The City had several capital improvement projects for which temporary notes were issue</w:t>
      </w:r>
      <w:r w:rsidR="00D03C5F" w:rsidRPr="00540A00">
        <w:t>d</w:t>
      </w:r>
      <w:r w:rsidRPr="00540A00">
        <w:t>, the proceeds of which were recorded into the various capital project funds</w:t>
      </w:r>
      <w:r w:rsidR="00D03C5F" w:rsidRPr="00540A00">
        <w:t xml:space="preserve">.  </w:t>
      </w:r>
      <w:r w:rsidRPr="00540A00">
        <w:t>The City then issued a second series of temporary notes, the proceeds of which were deposited into a specially created fund entitled 2010 Temporary Note fund.</w:t>
      </w:r>
    </w:p>
    <w:p w:rsidR="00D03C5F" w:rsidRPr="00540A00" w:rsidRDefault="00D03C5F" w:rsidP="00DE325A">
      <w:pPr>
        <w:pStyle w:val="ListParagraph"/>
        <w:ind w:left="0"/>
        <w:contextualSpacing w:val="0"/>
      </w:pPr>
    </w:p>
    <w:p w:rsidR="00DE325A" w:rsidRPr="00540A00" w:rsidRDefault="00DE325A" w:rsidP="00DE325A">
      <w:pPr>
        <w:pStyle w:val="ListParagraph"/>
        <w:ind w:left="0"/>
        <w:contextualSpacing w:val="0"/>
      </w:pPr>
      <w:r w:rsidRPr="00540A00">
        <w:t xml:space="preserve">Proceeds in the </w:t>
      </w:r>
      <w:r w:rsidR="00D03C5F" w:rsidRPr="00540A00">
        <w:t xml:space="preserve">2010 </w:t>
      </w:r>
      <w:r w:rsidRPr="00540A00">
        <w:t>Temporary Note fund were used to pay</w:t>
      </w:r>
      <w:proofErr w:type="gramStart"/>
      <w:r w:rsidRPr="00540A00">
        <w:t>  off</w:t>
      </w:r>
      <w:proofErr w:type="gramEnd"/>
      <w:r w:rsidRPr="00540A00">
        <w:t xml:space="preserve"> the first series of temporary notes, some accrued interest, and some additional project expenses.</w:t>
      </w:r>
      <w:r w:rsidR="00D03C5F" w:rsidRPr="00540A00">
        <w:t xml:space="preserve">  </w:t>
      </w:r>
      <w:r w:rsidRPr="00540A00">
        <w:t>There remains in the 2010 Temporary Note Fund a balance of approximately $6,000.</w:t>
      </w:r>
    </w:p>
    <w:p w:rsidR="00D03C5F" w:rsidRPr="00540A00" w:rsidRDefault="00D03C5F" w:rsidP="00DE325A">
      <w:pPr>
        <w:pStyle w:val="ListParagraph"/>
        <w:ind w:left="0"/>
        <w:contextualSpacing w:val="0"/>
      </w:pPr>
    </w:p>
    <w:p w:rsidR="00D03C5F" w:rsidRPr="00540A00" w:rsidRDefault="00D03C5F" w:rsidP="00DE325A">
      <w:pPr>
        <w:pStyle w:val="ListParagraph"/>
        <w:ind w:left="0"/>
        <w:contextualSpacing w:val="0"/>
      </w:pPr>
      <w:r w:rsidRPr="00540A00">
        <w:t>For what purposes can the remaining $6,000 in the 2010 Temporary Note Fund be used, and how do we report the 2010 Temporary Note Fund on the Statutory Basis Financial Statements.</w:t>
      </w:r>
    </w:p>
    <w:p w:rsidR="00B073F4" w:rsidRPr="00540A00" w:rsidRDefault="00B073F4" w:rsidP="00F97DF5">
      <w:pPr>
        <w:rPr>
          <w:rFonts w:cs="Times New Roman"/>
          <w:szCs w:val="24"/>
        </w:rPr>
      </w:pPr>
    </w:p>
    <w:p w:rsidR="00B073F4" w:rsidRPr="00540A00" w:rsidRDefault="00B073F4" w:rsidP="00F97DF5">
      <w:pPr>
        <w:rPr>
          <w:rFonts w:cs="Times New Roman"/>
          <w:szCs w:val="24"/>
        </w:rPr>
      </w:pPr>
    </w:p>
    <w:p w:rsidR="00DE325A" w:rsidRPr="00540A00" w:rsidRDefault="00DE325A" w:rsidP="00DE325A">
      <w:r w:rsidRPr="00540A00">
        <w:rPr>
          <w:rFonts w:cs="Times New Roman"/>
          <w:szCs w:val="24"/>
          <w:u w:val="single"/>
        </w:rPr>
        <w:t>Answer</w:t>
      </w:r>
      <w:r w:rsidRPr="00540A00">
        <w:rPr>
          <w:rFonts w:cs="Times New Roman"/>
          <w:szCs w:val="24"/>
        </w:rPr>
        <w:t xml:space="preserve">:  </w:t>
      </w:r>
      <w:r w:rsidR="00D03C5F" w:rsidRPr="00540A00">
        <w:rPr>
          <w:rFonts w:cs="Times New Roman"/>
          <w:szCs w:val="24"/>
        </w:rPr>
        <w:t>I</w:t>
      </w:r>
      <w:r w:rsidRPr="00540A00">
        <w:t xml:space="preserve">n our opinion the remaining $6,000 can only be used for project expenses or to be applied toward reducing the debt (either the temporary notes directly or toward principal and interest on the bonds issued to retire the </w:t>
      </w:r>
      <w:r w:rsidR="00D03C5F" w:rsidRPr="00540A00">
        <w:t>t</w:t>
      </w:r>
      <w:r w:rsidRPr="00540A00">
        <w:t xml:space="preserve">emporary </w:t>
      </w:r>
      <w:r w:rsidR="00D03C5F" w:rsidRPr="00540A00">
        <w:t>n</w:t>
      </w:r>
      <w:r w:rsidRPr="00540A00">
        <w:t xml:space="preserve">otes).   For statutory financial statement presentation, if the City wishes to maintain the separate fund we would recommend that the 2010 </w:t>
      </w:r>
      <w:r w:rsidR="00D03C5F" w:rsidRPr="00540A00">
        <w:t>t</w:t>
      </w:r>
      <w:r w:rsidRPr="00540A00">
        <w:t xml:space="preserve">emporary </w:t>
      </w:r>
      <w:r w:rsidR="00D03C5F" w:rsidRPr="00540A00">
        <w:t>n</w:t>
      </w:r>
      <w:r w:rsidRPr="00540A00">
        <w:t xml:space="preserve">ote </w:t>
      </w:r>
      <w:r w:rsidR="00D03C5F" w:rsidRPr="00540A00">
        <w:t>f</w:t>
      </w:r>
      <w:r w:rsidRPr="00540A00">
        <w:t xml:space="preserve">und be consolidated into the </w:t>
      </w:r>
      <w:r w:rsidR="00D03C5F" w:rsidRPr="00540A00">
        <w:t>d</w:t>
      </w:r>
      <w:r w:rsidRPr="00540A00">
        <w:t xml:space="preserve">ebt </w:t>
      </w:r>
      <w:r w:rsidR="00D03C5F" w:rsidRPr="00540A00">
        <w:t>s</w:t>
      </w:r>
      <w:r w:rsidRPr="00540A00">
        <w:t xml:space="preserve">ervice </w:t>
      </w:r>
      <w:r w:rsidR="00D03C5F" w:rsidRPr="00540A00">
        <w:t xml:space="preserve">fund </w:t>
      </w:r>
      <w:r w:rsidRPr="00540A00">
        <w:t xml:space="preserve">(or </w:t>
      </w:r>
      <w:r w:rsidR="00D03C5F" w:rsidRPr="00540A00">
        <w:t>b</w:t>
      </w:r>
      <w:r w:rsidRPr="00540A00">
        <w:t xml:space="preserve">ond and </w:t>
      </w:r>
      <w:r w:rsidR="00D03C5F" w:rsidRPr="00540A00">
        <w:t>i</w:t>
      </w:r>
      <w:r w:rsidRPr="00540A00">
        <w:t xml:space="preserve">nterest </w:t>
      </w:r>
      <w:r w:rsidR="00D03C5F" w:rsidRPr="00540A00">
        <w:t>f</w:t>
      </w:r>
      <w:r w:rsidRPr="00540A00">
        <w:t xml:space="preserve">und) for the purposes of KMAG </w:t>
      </w:r>
      <w:r w:rsidR="00D03C5F" w:rsidRPr="00540A00">
        <w:t>s</w:t>
      </w:r>
      <w:r w:rsidRPr="00540A00">
        <w:t>tatement</w:t>
      </w:r>
      <w:r w:rsidR="00D03C5F" w:rsidRPr="00540A00">
        <w:t>s</w:t>
      </w:r>
      <w:r w:rsidRPr="00540A00">
        <w:t xml:space="preserve"> 1</w:t>
      </w:r>
      <w:r w:rsidR="00D03C5F" w:rsidRPr="00540A00">
        <w:t xml:space="preserve">, 2, and </w:t>
      </w:r>
      <w:r w:rsidRPr="00540A00">
        <w:t>3.</w:t>
      </w:r>
    </w:p>
    <w:p w:rsidR="00DE325A" w:rsidRPr="00540A00" w:rsidRDefault="00DE325A" w:rsidP="00DE325A"/>
    <w:p w:rsidR="00DE325A" w:rsidRPr="00540A00" w:rsidRDefault="00540A00" w:rsidP="00DE325A">
      <w:pPr>
        <w:rPr>
          <w:rFonts w:cs="Times New Roman"/>
          <w:szCs w:val="24"/>
        </w:rPr>
      </w:pPr>
      <w:r w:rsidRPr="00540A00">
        <w:t>We h</w:t>
      </w:r>
      <w:r w:rsidR="00DE325A" w:rsidRPr="00540A00">
        <w:t>ope this information helps.</w:t>
      </w:r>
    </w:p>
    <w:p w:rsidR="00540A00" w:rsidRPr="00540A00" w:rsidRDefault="00540A00" w:rsidP="00540A00">
      <w:pPr>
        <w:rPr>
          <w:rFonts w:cs="Times New Roman"/>
          <w:szCs w:val="24"/>
        </w:rPr>
      </w:pPr>
    </w:p>
    <w:p w:rsidR="00540A00" w:rsidRPr="00540A00" w:rsidRDefault="00540A00" w:rsidP="00540A00">
      <w:pPr>
        <w:rPr>
          <w:rFonts w:cs="Times New Roman"/>
          <w:szCs w:val="24"/>
        </w:rPr>
      </w:pPr>
    </w:p>
    <w:p w:rsidR="00540A00" w:rsidRPr="00540A00" w:rsidRDefault="00540A00" w:rsidP="00540A00">
      <w:pPr>
        <w:jc w:val="center"/>
        <w:rPr>
          <w:rFonts w:cs="Times New Roman"/>
          <w:b/>
          <w:szCs w:val="24"/>
        </w:rPr>
      </w:pPr>
      <w:r w:rsidRPr="00540A00">
        <w:rPr>
          <w:rFonts w:cs="Times New Roman"/>
          <w:b/>
          <w:szCs w:val="24"/>
        </w:rPr>
        <w:t>* * * * *</w:t>
      </w:r>
    </w:p>
    <w:p w:rsidR="00540A00" w:rsidRPr="00540A00" w:rsidRDefault="00540A00" w:rsidP="00540A00">
      <w:pPr>
        <w:rPr>
          <w:rFonts w:cs="Times New Roman"/>
          <w:szCs w:val="24"/>
        </w:rPr>
      </w:pPr>
    </w:p>
    <w:p w:rsidR="00540A00" w:rsidRPr="00540A00" w:rsidRDefault="00540A00" w:rsidP="00540A00">
      <w:pPr>
        <w:rPr>
          <w:rFonts w:cs="Times New Roman"/>
          <w:szCs w:val="24"/>
        </w:rPr>
      </w:pPr>
    </w:p>
    <w:p w:rsidR="00BE0AC0" w:rsidRPr="00BE0AC0" w:rsidRDefault="00BE0AC0" w:rsidP="00BE0AC0">
      <w:pPr>
        <w:pStyle w:val="PlainText"/>
        <w:rPr>
          <w:rFonts w:ascii="Times New Roman" w:hAnsi="Times New Roman" w:cs="Times New Roman"/>
          <w:sz w:val="24"/>
          <w:szCs w:val="24"/>
        </w:rPr>
      </w:pPr>
      <w:r w:rsidRPr="00BE0AC0">
        <w:rPr>
          <w:rFonts w:ascii="Times New Roman" w:hAnsi="Times New Roman" w:cs="Times New Roman"/>
          <w:sz w:val="24"/>
          <w:szCs w:val="24"/>
          <w:u w:val="single"/>
        </w:rPr>
        <w:t>Question</w:t>
      </w:r>
      <w:r w:rsidRPr="00BE0AC0">
        <w:rPr>
          <w:rFonts w:ascii="Times New Roman" w:hAnsi="Times New Roman" w:cs="Times New Roman"/>
          <w:sz w:val="24"/>
          <w:szCs w:val="24"/>
        </w:rPr>
        <w:t>:  I had an attorney for a county call this afternoon with a question and did not see anything specific in the statutes that I could find addressing his issue.</w:t>
      </w:r>
    </w:p>
    <w:p w:rsidR="00BE0AC0" w:rsidRPr="00BE0AC0" w:rsidRDefault="00BE0AC0" w:rsidP="00BE0AC0">
      <w:pPr>
        <w:pStyle w:val="PlainText"/>
        <w:rPr>
          <w:rFonts w:ascii="Times New Roman" w:hAnsi="Times New Roman" w:cs="Times New Roman"/>
          <w:sz w:val="24"/>
          <w:szCs w:val="24"/>
        </w:rPr>
      </w:pPr>
    </w:p>
    <w:p w:rsidR="00BE0AC0" w:rsidRPr="00BE0AC0" w:rsidRDefault="00BE0AC0" w:rsidP="00BE0AC0">
      <w:pPr>
        <w:pStyle w:val="PlainText"/>
        <w:rPr>
          <w:rFonts w:ascii="Times New Roman" w:hAnsi="Times New Roman" w:cs="Times New Roman"/>
          <w:sz w:val="24"/>
          <w:szCs w:val="24"/>
        </w:rPr>
      </w:pPr>
      <w:r w:rsidRPr="00BE0AC0">
        <w:rPr>
          <w:rFonts w:ascii="Times New Roman" w:hAnsi="Times New Roman" w:cs="Times New Roman"/>
          <w:sz w:val="24"/>
          <w:szCs w:val="24"/>
        </w:rPr>
        <w:t xml:space="preserve">Is there any statutory authority for a county </w:t>
      </w:r>
      <w:r>
        <w:rPr>
          <w:rFonts w:ascii="Times New Roman" w:hAnsi="Times New Roman" w:cs="Times New Roman"/>
          <w:sz w:val="24"/>
          <w:szCs w:val="24"/>
        </w:rPr>
        <w:t xml:space="preserve">- </w:t>
      </w:r>
      <w:r w:rsidRPr="00BE0AC0">
        <w:rPr>
          <w:rFonts w:ascii="Times New Roman" w:hAnsi="Times New Roman" w:cs="Times New Roman"/>
          <w:sz w:val="24"/>
          <w:szCs w:val="24"/>
        </w:rPr>
        <w:t>or city for that matter</w:t>
      </w:r>
      <w:r>
        <w:rPr>
          <w:rFonts w:ascii="Times New Roman" w:hAnsi="Times New Roman" w:cs="Times New Roman"/>
          <w:sz w:val="24"/>
          <w:szCs w:val="24"/>
        </w:rPr>
        <w:t xml:space="preserve"> -</w:t>
      </w:r>
      <w:r w:rsidRPr="00BE0AC0">
        <w:rPr>
          <w:rFonts w:ascii="Times New Roman" w:hAnsi="Times New Roman" w:cs="Times New Roman"/>
          <w:sz w:val="24"/>
          <w:szCs w:val="24"/>
        </w:rPr>
        <w:t xml:space="preserve"> to have a "Special Police Fund" bank account (used for paying informants, drug buys</w:t>
      </w:r>
      <w:r>
        <w:rPr>
          <w:rFonts w:ascii="Times New Roman" w:hAnsi="Times New Roman" w:cs="Times New Roman"/>
          <w:sz w:val="24"/>
          <w:szCs w:val="24"/>
        </w:rPr>
        <w:t>,</w:t>
      </w:r>
      <w:r w:rsidRPr="00BE0AC0">
        <w:rPr>
          <w:rFonts w:ascii="Times New Roman" w:hAnsi="Times New Roman" w:cs="Times New Roman"/>
          <w:sz w:val="24"/>
          <w:szCs w:val="24"/>
        </w:rPr>
        <w:t xml:space="preserve"> etc</w:t>
      </w:r>
      <w:r>
        <w:rPr>
          <w:rFonts w:ascii="Times New Roman" w:hAnsi="Times New Roman" w:cs="Times New Roman"/>
          <w:sz w:val="24"/>
          <w:szCs w:val="24"/>
        </w:rPr>
        <w:t>.</w:t>
      </w:r>
      <w:r w:rsidRPr="00BE0AC0">
        <w:rPr>
          <w:rFonts w:ascii="Times New Roman" w:hAnsi="Times New Roman" w:cs="Times New Roman"/>
          <w:sz w:val="24"/>
          <w:szCs w:val="24"/>
        </w:rPr>
        <w:t>) and not report the activity on the county or city's books?</w:t>
      </w:r>
      <w:r>
        <w:rPr>
          <w:rFonts w:ascii="Times New Roman" w:hAnsi="Times New Roman" w:cs="Times New Roman"/>
          <w:sz w:val="24"/>
          <w:szCs w:val="24"/>
        </w:rPr>
        <w:t xml:space="preserve">  </w:t>
      </w:r>
      <w:r w:rsidRPr="00BE0AC0">
        <w:rPr>
          <w:rFonts w:ascii="Times New Roman" w:hAnsi="Times New Roman" w:cs="Times New Roman"/>
          <w:sz w:val="24"/>
          <w:szCs w:val="24"/>
        </w:rPr>
        <w:t>The bank accounts are setup under the county or city's id number and appear on bank confirmations for the entity.</w:t>
      </w:r>
    </w:p>
    <w:p w:rsidR="00BE0AC0" w:rsidRPr="00BE0AC0" w:rsidRDefault="00BE0AC0" w:rsidP="00BE0AC0">
      <w:pPr>
        <w:pStyle w:val="PlainText"/>
        <w:rPr>
          <w:rFonts w:ascii="Times New Roman" w:hAnsi="Times New Roman" w:cs="Times New Roman"/>
          <w:sz w:val="24"/>
          <w:szCs w:val="24"/>
        </w:rPr>
      </w:pPr>
    </w:p>
    <w:p w:rsidR="00BE0AC0" w:rsidRPr="00BE0AC0" w:rsidRDefault="00BE0AC0" w:rsidP="00BE0AC0">
      <w:pPr>
        <w:pStyle w:val="PlainText"/>
        <w:rPr>
          <w:rFonts w:ascii="Times New Roman" w:hAnsi="Times New Roman" w:cs="Times New Roman"/>
          <w:sz w:val="24"/>
          <w:szCs w:val="24"/>
        </w:rPr>
      </w:pPr>
      <w:r w:rsidRPr="00BE0AC0">
        <w:rPr>
          <w:rFonts w:ascii="Times New Roman" w:hAnsi="Times New Roman" w:cs="Times New Roman"/>
          <w:sz w:val="24"/>
          <w:szCs w:val="24"/>
        </w:rPr>
        <w:t>Occasionally</w:t>
      </w:r>
      <w:r>
        <w:rPr>
          <w:rFonts w:ascii="Times New Roman" w:hAnsi="Times New Roman" w:cs="Times New Roman"/>
          <w:sz w:val="24"/>
          <w:szCs w:val="24"/>
        </w:rPr>
        <w:t>,</w:t>
      </w:r>
      <w:r w:rsidRPr="00BE0AC0">
        <w:rPr>
          <w:rFonts w:ascii="Times New Roman" w:hAnsi="Times New Roman" w:cs="Times New Roman"/>
          <w:sz w:val="24"/>
          <w:szCs w:val="24"/>
        </w:rPr>
        <w:t xml:space="preserve"> we see random small bank accounts (usually emergency management related accounts) that somehow get set</w:t>
      </w:r>
      <w:r>
        <w:rPr>
          <w:rFonts w:ascii="Times New Roman" w:hAnsi="Times New Roman" w:cs="Times New Roman"/>
          <w:sz w:val="24"/>
          <w:szCs w:val="24"/>
        </w:rPr>
        <w:t xml:space="preserve"> </w:t>
      </w:r>
      <w:r w:rsidRPr="00BE0AC0">
        <w:rPr>
          <w:rFonts w:ascii="Times New Roman" w:hAnsi="Times New Roman" w:cs="Times New Roman"/>
          <w:sz w:val="24"/>
          <w:szCs w:val="24"/>
        </w:rPr>
        <w:t>up using city id numbers</w:t>
      </w:r>
      <w:r>
        <w:rPr>
          <w:rFonts w:ascii="Times New Roman" w:hAnsi="Times New Roman" w:cs="Times New Roman"/>
          <w:sz w:val="24"/>
          <w:szCs w:val="24"/>
        </w:rPr>
        <w:t>,</w:t>
      </w:r>
      <w:r w:rsidRPr="00BE0AC0">
        <w:rPr>
          <w:rFonts w:ascii="Times New Roman" w:hAnsi="Times New Roman" w:cs="Times New Roman"/>
          <w:sz w:val="24"/>
          <w:szCs w:val="24"/>
        </w:rPr>
        <w:t xml:space="preserve"> that we recommend be under the control of the treasurer of the City and report the activity on the City's books.</w:t>
      </w:r>
      <w:r>
        <w:rPr>
          <w:rFonts w:ascii="Times New Roman" w:hAnsi="Times New Roman" w:cs="Times New Roman"/>
          <w:sz w:val="24"/>
          <w:szCs w:val="24"/>
        </w:rPr>
        <w:t xml:space="preserve">  </w:t>
      </w:r>
      <w:r w:rsidRPr="00BE0AC0">
        <w:rPr>
          <w:rFonts w:ascii="Times New Roman" w:hAnsi="Times New Roman" w:cs="Times New Roman"/>
          <w:sz w:val="24"/>
          <w:szCs w:val="24"/>
        </w:rPr>
        <w:t>Is there any exception provided for special police funds?</w:t>
      </w:r>
    </w:p>
    <w:p w:rsidR="00BE0AC0" w:rsidRPr="00BE0AC0" w:rsidRDefault="00BE0AC0" w:rsidP="00BE0AC0">
      <w:pPr>
        <w:pStyle w:val="PlainText"/>
        <w:rPr>
          <w:rFonts w:ascii="Times New Roman" w:hAnsi="Times New Roman" w:cs="Times New Roman"/>
          <w:sz w:val="24"/>
          <w:szCs w:val="24"/>
        </w:rPr>
      </w:pPr>
    </w:p>
    <w:p w:rsidR="00BE0AC0" w:rsidRPr="00BE0AC0" w:rsidRDefault="00BE0AC0" w:rsidP="00BE0AC0">
      <w:pPr>
        <w:pStyle w:val="PlainText"/>
        <w:rPr>
          <w:rFonts w:ascii="Times New Roman" w:hAnsi="Times New Roman" w:cs="Times New Roman"/>
          <w:sz w:val="24"/>
          <w:szCs w:val="24"/>
        </w:rPr>
      </w:pPr>
      <w:r w:rsidRPr="00BE0AC0">
        <w:rPr>
          <w:rFonts w:ascii="Times New Roman" w:hAnsi="Times New Roman" w:cs="Times New Roman"/>
          <w:sz w:val="24"/>
          <w:szCs w:val="24"/>
        </w:rPr>
        <w:t>Thank you once again</w:t>
      </w:r>
      <w:r>
        <w:rPr>
          <w:rFonts w:ascii="Times New Roman" w:hAnsi="Times New Roman" w:cs="Times New Roman"/>
          <w:sz w:val="24"/>
          <w:szCs w:val="24"/>
        </w:rPr>
        <w:t>.</w:t>
      </w:r>
    </w:p>
    <w:p w:rsidR="00DE325A" w:rsidRPr="00BE0AC0" w:rsidRDefault="00DE325A">
      <w:pPr>
        <w:rPr>
          <w:rFonts w:cs="Times New Roman"/>
          <w:szCs w:val="24"/>
        </w:rPr>
      </w:pPr>
    </w:p>
    <w:p w:rsidR="00DE325A" w:rsidRPr="00BE0AC0" w:rsidRDefault="00DE325A">
      <w:pPr>
        <w:rPr>
          <w:rFonts w:cs="Times New Roman"/>
          <w:szCs w:val="24"/>
        </w:rPr>
      </w:pPr>
    </w:p>
    <w:p w:rsidR="00BE0AC0" w:rsidRPr="00BE0AC0" w:rsidRDefault="00BE0AC0" w:rsidP="00BE0AC0">
      <w:pPr>
        <w:pStyle w:val="PlainText"/>
        <w:rPr>
          <w:rFonts w:ascii="Times New Roman" w:hAnsi="Times New Roman" w:cs="Times New Roman"/>
          <w:sz w:val="24"/>
          <w:szCs w:val="24"/>
        </w:rPr>
      </w:pPr>
      <w:r w:rsidRPr="00BE0AC0">
        <w:rPr>
          <w:rFonts w:ascii="Times New Roman" w:hAnsi="Times New Roman" w:cs="Times New Roman"/>
          <w:sz w:val="24"/>
          <w:szCs w:val="24"/>
          <w:u w:val="single"/>
        </w:rPr>
        <w:lastRenderedPageBreak/>
        <w:t>Answer</w:t>
      </w:r>
      <w:r w:rsidRPr="00BE0AC0">
        <w:rPr>
          <w:rFonts w:ascii="Times New Roman" w:hAnsi="Times New Roman" w:cs="Times New Roman"/>
          <w:sz w:val="24"/>
          <w:szCs w:val="24"/>
        </w:rPr>
        <w:t xml:space="preserve">:  To </w:t>
      </w:r>
      <w:r>
        <w:rPr>
          <w:rFonts w:ascii="Times New Roman" w:hAnsi="Times New Roman" w:cs="Times New Roman"/>
          <w:sz w:val="24"/>
          <w:szCs w:val="24"/>
        </w:rPr>
        <w:t>our</w:t>
      </w:r>
      <w:r w:rsidRPr="00BE0AC0">
        <w:rPr>
          <w:rFonts w:ascii="Times New Roman" w:hAnsi="Times New Roman" w:cs="Times New Roman"/>
          <w:sz w:val="24"/>
          <w:szCs w:val="24"/>
        </w:rPr>
        <w:t xml:space="preserve"> knowledge, </w:t>
      </w:r>
      <w:r>
        <w:rPr>
          <w:rFonts w:ascii="Times New Roman" w:hAnsi="Times New Roman" w:cs="Times New Roman"/>
          <w:sz w:val="24"/>
          <w:szCs w:val="24"/>
        </w:rPr>
        <w:t>we</w:t>
      </w:r>
      <w:r w:rsidRPr="00BE0AC0">
        <w:rPr>
          <w:rFonts w:ascii="Times New Roman" w:hAnsi="Times New Roman" w:cs="Times New Roman"/>
          <w:sz w:val="24"/>
          <w:szCs w:val="24"/>
        </w:rPr>
        <w:t xml:space="preserve"> have never heard of a "Special Police Fund</w:t>
      </w:r>
      <w:r>
        <w:rPr>
          <w:rFonts w:ascii="Times New Roman" w:hAnsi="Times New Roman" w:cs="Times New Roman"/>
          <w:sz w:val="24"/>
          <w:szCs w:val="24"/>
        </w:rPr>
        <w:t>”</w:t>
      </w:r>
      <w:r w:rsidRPr="00BE0AC0">
        <w:rPr>
          <w:rFonts w:ascii="Times New Roman" w:hAnsi="Times New Roman" w:cs="Times New Roman"/>
          <w:sz w:val="24"/>
          <w:szCs w:val="24"/>
        </w:rPr>
        <w:t xml:space="preserve"> for this purpose, nor can </w:t>
      </w:r>
      <w:r>
        <w:rPr>
          <w:rFonts w:ascii="Times New Roman" w:hAnsi="Times New Roman" w:cs="Times New Roman"/>
          <w:sz w:val="24"/>
          <w:szCs w:val="24"/>
        </w:rPr>
        <w:t>we</w:t>
      </w:r>
      <w:r w:rsidRPr="00BE0AC0">
        <w:rPr>
          <w:rFonts w:ascii="Times New Roman" w:hAnsi="Times New Roman" w:cs="Times New Roman"/>
          <w:sz w:val="24"/>
          <w:szCs w:val="24"/>
        </w:rPr>
        <w:t xml:space="preserve"> find any reference in statute for a </w:t>
      </w:r>
      <w:r>
        <w:rPr>
          <w:rFonts w:ascii="Times New Roman" w:hAnsi="Times New Roman" w:cs="Times New Roman"/>
          <w:sz w:val="24"/>
          <w:szCs w:val="24"/>
        </w:rPr>
        <w:t>“</w:t>
      </w:r>
      <w:r w:rsidRPr="00BE0AC0">
        <w:rPr>
          <w:rFonts w:ascii="Times New Roman" w:hAnsi="Times New Roman" w:cs="Times New Roman"/>
          <w:sz w:val="24"/>
          <w:szCs w:val="24"/>
        </w:rPr>
        <w:t>Special Police Fund</w:t>
      </w:r>
      <w:r>
        <w:rPr>
          <w:rFonts w:ascii="Times New Roman" w:hAnsi="Times New Roman" w:cs="Times New Roman"/>
          <w:sz w:val="24"/>
          <w:szCs w:val="24"/>
        </w:rPr>
        <w:t>.”</w:t>
      </w:r>
      <w:r w:rsidRPr="00BE0AC0">
        <w:rPr>
          <w:rFonts w:ascii="Times New Roman" w:hAnsi="Times New Roman" w:cs="Times New Roman"/>
          <w:sz w:val="24"/>
          <w:szCs w:val="24"/>
        </w:rPr>
        <w:t xml:space="preserve">  The only guidance </w:t>
      </w:r>
      <w:r>
        <w:rPr>
          <w:rFonts w:ascii="Times New Roman" w:hAnsi="Times New Roman" w:cs="Times New Roman"/>
          <w:sz w:val="24"/>
          <w:szCs w:val="24"/>
        </w:rPr>
        <w:t>we are</w:t>
      </w:r>
      <w:r w:rsidRPr="00BE0AC0">
        <w:rPr>
          <w:rFonts w:ascii="Times New Roman" w:hAnsi="Times New Roman" w:cs="Times New Roman"/>
          <w:sz w:val="24"/>
          <w:szCs w:val="24"/>
        </w:rPr>
        <w:t xml:space="preserve"> finding is under the Banking Code with the deposit of public monies (K.S.A. 9-1401 </w:t>
      </w:r>
      <w:r w:rsidRPr="00BE0AC0">
        <w:rPr>
          <w:rFonts w:ascii="Times New Roman" w:hAnsi="Times New Roman" w:cs="Times New Roman"/>
          <w:i/>
          <w:sz w:val="24"/>
          <w:szCs w:val="24"/>
        </w:rPr>
        <w:t>et seq</w:t>
      </w:r>
      <w:r w:rsidRPr="00BE0AC0">
        <w:rPr>
          <w:rFonts w:ascii="Times New Roman" w:hAnsi="Times New Roman" w:cs="Times New Roman"/>
          <w:sz w:val="24"/>
          <w:szCs w:val="24"/>
        </w:rPr>
        <w:t>.).  K.S.A. 9-1401</w:t>
      </w:r>
      <w:r>
        <w:rPr>
          <w:rFonts w:ascii="Times New Roman" w:hAnsi="Times New Roman" w:cs="Times New Roman"/>
          <w:sz w:val="24"/>
          <w:szCs w:val="24"/>
        </w:rPr>
        <w:t xml:space="preserve">(a) </w:t>
      </w:r>
      <w:r w:rsidRPr="00BE0AC0">
        <w:rPr>
          <w:rFonts w:ascii="Times New Roman" w:hAnsi="Times New Roman" w:cs="Times New Roman"/>
          <w:sz w:val="24"/>
          <w:szCs w:val="24"/>
        </w:rPr>
        <w:t>reads as follows:</w:t>
      </w:r>
    </w:p>
    <w:p w:rsidR="00BE0AC0" w:rsidRPr="00BE0AC0" w:rsidRDefault="00BE0AC0" w:rsidP="00BE0AC0">
      <w:pPr>
        <w:pStyle w:val="PlainText"/>
        <w:rPr>
          <w:rFonts w:ascii="Times New Roman" w:hAnsi="Times New Roman" w:cs="Times New Roman"/>
          <w:sz w:val="24"/>
          <w:szCs w:val="24"/>
        </w:rPr>
      </w:pPr>
    </w:p>
    <w:p w:rsidR="00BE0AC0" w:rsidRPr="00BE0AC0" w:rsidRDefault="00BE0AC0" w:rsidP="00BE0AC0">
      <w:pPr>
        <w:pStyle w:val="PlainText"/>
        <w:ind w:left="288"/>
        <w:rPr>
          <w:rFonts w:ascii="Times New Roman" w:hAnsi="Times New Roman" w:cs="Times New Roman"/>
          <w:sz w:val="24"/>
          <w:szCs w:val="24"/>
        </w:rPr>
      </w:pPr>
      <w:r w:rsidRPr="00BE0AC0">
        <w:rPr>
          <w:rFonts w:ascii="Times New Roman" w:hAnsi="Times New Roman" w:cs="Times New Roman"/>
          <w:sz w:val="24"/>
          <w:szCs w:val="24"/>
        </w:rPr>
        <w:t>The governing body of any municipal corporation or quasi-municipal corporation shall designate by official action recorded upon its minutes the banks, savings and loans associations, and savings banks which shall serve as depositories of its fund and the officer and official having the custody of such funds shall not deposit such funds other than at such designated banks, savings and loans associations, and savings bank.</w:t>
      </w:r>
    </w:p>
    <w:p w:rsidR="00BE0AC0" w:rsidRPr="00BE0AC0" w:rsidRDefault="00BE0AC0" w:rsidP="00BE0AC0">
      <w:pPr>
        <w:pStyle w:val="PlainText"/>
        <w:rPr>
          <w:rFonts w:ascii="Times New Roman" w:hAnsi="Times New Roman" w:cs="Times New Roman"/>
          <w:sz w:val="24"/>
          <w:szCs w:val="24"/>
        </w:rPr>
      </w:pPr>
    </w:p>
    <w:p w:rsidR="00BE0AC0" w:rsidRPr="00BE0AC0" w:rsidRDefault="00BE0AC0" w:rsidP="00BE0AC0">
      <w:pPr>
        <w:pStyle w:val="PlainText"/>
        <w:rPr>
          <w:rFonts w:ascii="Times New Roman" w:hAnsi="Times New Roman" w:cs="Times New Roman"/>
          <w:sz w:val="24"/>
          <w:szCs w:val="24"/>
        </w:rPr>
      </w:pPr>
      <w:r w:rsidRPr="00BE0AC0">
        <w:rPr>
          <w:rFonts w:ascii="Times New Roman" w:hAnsi="Times New Roman" w:cs="Times New Roman"/>
          <w:sz w:val="24"/>
          <w:szCs w:val="24"/>
        </w:rPr>
        <w:t xml:space="preserve">In </w:t>
      </w:r>
      <w:r>
        <w:rPr>
          <w:rFonts w:ascii="Times New Roman" w:hAnsi="Times New Roman" w:cs="Times New Roman"/>
          <w:sz w:val="24"/>
          <w:szCs w:val="24"/>
        </w:rPr>
        <w:t>our</w:t>
      </w:r>
      <w:r w:rsidRPr="00BE0AC0">
        <w:rPr>
          <w:rFonts w:ascii="Times New Roman" w:hAnsi="Times New Roman" w:cs="Times New Roman"/>
          <w:sz w:val="24"/>
          <w:szCs w:val="24"/>
        </w:rPr>
        <w:t xml:space="preserve"> opinion, if the governing body approves the account, designates who has control of the account, and follows the other requirements of K.S.A. 9-1401, the account can probably be established.  </w:t>
      </w:r>
    </w:p>
    <w:p w:rsidR="00BE0AC0" w:rsidRPr="00BE0AC0" w:rsidRDefault="00BE0AC0" w:rsidP="00BE0AC0">
      <w:pPr>
        <w:pStyle w:val="PlainText"/>
        <w:rPr>
          <w:rFonts w:ascii="Times New Roman" w:hAnsi="Times New Roman" w:cs="Times New Roman"/>
          <w:sz w:val="24"/>
          <w:szCs w:val="24"/>
        </w:rPr>
      </w:pPr>
    </w:p>
    <w:p w:rsidR="00BE0AC0" w:rsidRPr="00BE0AC0" w:rsidRDefault="00BE0AC0" w:rsidP="00BE0AC0">
      <w:pPr>
        <w:pStyle w:val="PlainText"/>
        <w:rPr>
          <w:rFonts w:ascii="Times New Roman" w:hAnsi="Times New Roman" w:cs="Times New Roman"/>
          <w:sz w:val="24"/>
          <w:szCs w:val="24"/>
        </w:rPr>
      </w:pPr>
      <w:r w:rsidRPr="00BE0AC0">
        <w:rPr>
          <w:rFonts w:ascii="Times New Roman" w:hAnsi="Times New Roman" w:cs="Times New Roman"/>
          <w:sz w:val="24"/>
          <w:szCs w:val="24"/>
        </w:rPr>
        <w:t>The account should</w:t>
      </w:r>
      <w:r>
        <w:rPr>
          <w:rFonts w:ascii="Times New Roman" w:hAnsi="Times New Roman" w:cs="Times New Roman"/>
          <w:sz w:val="24"/>
          <w:szCs w:val="24"/>
        </w:rPr>
        <w:t xml:space="preserve"> be</w:t>
      </w:r>
      <w:r w:rsidRPr="00BE0AC0">
        <w:rPr>
          <w:rFonts w:ascii="Times New Roman" w:hAnsi="Times New Roman" w:cs="Times New Roman"/>
          <w:sz w:val="24"/>
          <w:szCs w:val="24"/>
        </w:rPr>
        <w:t xml:space="preserve"> included on the municipalit</w:t>
      </w:r>
      <w:r>
        <w:rPr>
          <w:rFonts w:ascii="Times New Roman" w:hAnsi="Times New Roman" w:cs="Times New Roman"/>
          <w:sz w:val="24"/>
          <w:szCs w:val="24"/>
        </w:rPr>
        <w:t>y’s</w:t>
      </w:r>
      <w:r w:rsidRPr="00BE0AC0">
        <w:rPr>
          <w:rFonts w:ascii="Times New Roman" w:hAnsi="Times New Roman" w:cs="Times New Roman"/>
          <w:sz w:val="24"/>
          <w:szCs w:val="24"/>
        </w:rPr>
        <w:t xml:space="preserve"> books but</w:t>
      </w:r>
      <w:r>
        <w:rPr>
          <w:rFonts w:ascii="Times New Roman" w:hAnsi="Times New Roman" w:cs="Times New Roman"/>
          <w:sz w:val="24"/>
          <w:szCs w:val="24"/>
        </w:rPr>
        <w:t>,</w:t>
      </w:r>
      <w:r w:rsidRPr="00BE0AC0">
        <w:rPr>
          <w:rFonts w:ascii="Times New Roman" w:hAnsi="Times New Roman" w:cs="Times New Roman"/>
          <w:sz w:val="24"/>
          <w:szCs w:val="24"/>
        </w:rPr>
        <w:t xml:space="preserve"> due to the sensitive nature of the expenditures</w:t>
      </w:r>
      <w:r>
        <w:rPr>
          <w:rFonts w:ascii="Times New Roman" w:hAnsi="Times New Roman" w:cs="Times New Roman"/>
          <w:sz w:val="24"/>
          <w:szCs w:val="24"/>
        </w:rPr>
        <w:t>,</w:t>
      </w:r>
      <w:r w:rsidRPr="00BE0AC0">
        <w:rPr>
          <w:rFonts w:ascii="Times New Roman" w:hAnsi="Times New Roman" w:cs="Times New Roman"/>
          <w:sz w:val="24"/>
          <w:szCs w:val="24"/>
        </w:rPr>
        <w:t xml:space="preserve"> descriptions should probably be more generic and less specific concerning who, what, when, etc.  Additional internal controls might have to be developed to ensure monies in the account are actually spent as reported and </w:t>
      </w:r>
      <w:r>
        <w:rPr>
          <w:rFonts w:ascii="Times New Roman" w:hAnsi="Times New Roman" w:cs="Times New Roman"/>
          <w:sz w:val="24"/>
          <w:szCs w:val="24"/>
        </w:rPr>
        <w:t xml:space="preserve">also </w:t>
      </w:r>
      <w:r w:rsidRPr="00BE0AC0">
        <w:rPr>
          <w:rFonts w:ascii="Times New Roman" w:hAnsi="Times New Roman" w:cs="Times New Roman"/>
          <w:sz w:val="24"/>
          <w:szCs w:val="24"/>
        </w:rPr>
        <w:t xml:space="preserve">to ensure the confidentiality needed on the expenditures. </w:t>
      </w:r>
    </w:p>
    <w:p w:rsidR="00BE0AC0" w:rsidRPr="00BE0AC0" w:rsidRDefault="00BE0AC0" w:rsidP="00BE0AC0">
      <w:pPr>
        <w:pStyle w:val="PlainText"/>
        <w:rPr>
          <w:rFonts w:ascii="Times New Roman" w:hAnsi="Times New Roman" w:cs="Times New Roman"/>
          <w:sz w:val="24"/>
          <w:szCs w:val="24"/>
        </w:rPr>
      </w:pPr>
    </w:p>
    <w:p w:rsidR="00BE0AC0" w:rsidRPr="00BE0AC0" w:rsidRDefault="00BE0AC0" w:rsidP="00BE0AC0">
      <w:pPr>
        <w:pStyle w:val="PlainText"/>
        <w:rPr>
          <w:rFonts w:ascii="Times New Roman" w:hAnsi="Times New Roman" w:cs="Times New Roman"/>
          <w:sz w:val="24"/>
          <w:szCs w:val="24"/>
        </w:rPr>
      </w:pPr>
      <w:r w:rsidRPr="00BE0AC0">
        <w:rPr>
          <w:rFonts w:ascii="Times New Roman" w:hAnsi="Times New Roman" w:cs="Times New Roman"/>
          <w:sz w:val="24"/>
          <w:szCs w:val="24"/>
        </w:rPr>
        <w:t>Not a great deal of guidance on this issue.  Hope the information helps.</w:t>
      </w:r>
    </w:p>
    <w:p w:rsidR="00BE0AC0" w:rsidRPr="00B4270A" w:rsidRDefault="00BE0AC0" w:rsidP="00BE0AC0">
      <w:pPr>
        <w:rPr>
          <w:rFonts w:cs="Times New Roman"/>
          <w:szCs w:val="24"/>
        </w:rPr>
      </w:pPr>
    </w:p>
    <w:p w:rsidR="00BE0AC0" w:rsidRPr="00B4270A" w:rsidRDefault="00BE0AC0" w:rsidP="00BE0AC0">
      <w:pPr>
        <w:rPr>
          <w:rFonts w:cs="Times New Roman"/>
          <w:szCs w:val="24"/>
        </w:rPr>
      </w:pPr>
    </w:p>
    <w:p w:rsidR="00BE0AC0" w:rsidRPr="00B4270A" w:rsidRDefault="00BE0AC0" w:rsidP="00BE0AC0">
      <w:pPr>
        <w:jc w:val="center"/>
        <w:rPr>
          <w:rFonts w:cs="Times New Roman"/>
          <w:b/>
          <w:szCs w:val="24"/>
        </w:rPr>
      </w:pPr>
      <w:r w:rsidRPr="00B4270A">
        <w:rPr>
          <w:rFonts w:cs="Times New Roman"/>
          <w:b/>
          <w:szCs w:val="24"/>
        </w:rPr>
        <w:t>* * * * *</w:t>
      </w:r>
    </w:p>
    <w:p w:rsidR="00BE0AC0" w:rsidRPr="00B4270A" w:rsidRDefault="00BE0AC0" w:rsidP="00BE0AC0">
      <w:pPr>
        <w:rPr>
          <w:rFonts w:cs="Times New Roman"/>
          <w:szCs w:val="24"/>
        </w:rPr>
      </w:pPr>
    </w:p>
    <w:p w:rsidR="00BE0AC0" w:rsidRPr="00B4270A" w:rsidRDefault="00BE0AC0" w:rsidP="00BE0AC0">
      <w:pPr>
        <w:rPr>
          <w:rFonts w:cs="Times New Roman"/>
          <w:szCs w:val="24"/>
        </w:rPr>
      </w:pPr>
    </w:p>
    <w:p w:rsidR="00B4270A" w:rsidRPr="00B4270A" w:rsidRDefault="00B4270A" w:rsidP="00B4270A">
      <w:pPr>
        <w:pStyle w:val="PlainText"/>
        <w:rPr>
          <w:rFonts w:ascii="Times New Roman" w:hAnsi="Times New Roman" w:cs="Times New Roman"/>
          <w:sz w:val="24"/>
          <w:szCs w:val="24"/>
        </w:rPr>
      </w:pPr>
      <w:r w:rsidRPr="00B4270A">
        <w:rPr>
          <w:rFonts w:ascii="Times New Roman" w:hAnsi="Times New Roman" w:cs="Times New Roman"/>
          <w:sz w:val="24"/>
          <w:szCs w:val="24"/>
          <w:u w:val="single"/>
        </w:rPr>
        <w:t>Question</w:t>
      </w:r>
      <w:r w:rsidRPr="00B4270A">
        <w:rPr>
          <w:rFonts w:ascii="Times New Roman" w:hAnsi="Times New Roman" w:cs="Times New Roman"/>
          <w:sz w:val="24"/>
          <w:szCs w:val="24"/>
        </w:rPr>
        <w:t xml:space="preserve">:  I am having a discussion with our auditor about whether or not the Housing Authority should be audited as a component unit.  This is the first time this issue has been raised.  The only group that we now have audited as a component unit is the Library Board.  From what I have read in the Kansas Municipal Audit Guide auditing component units is not required and, in fact, </w:t>
      </w:r>
      <w:proofErr w:type="gramStart"/>
      <w:r w:rsidRPr="00B4270A">
        <w:rPr>
          <w:rFonts w:ascii="Times New Roman" w:hAnsi="Times New Roman" w:cs="Times New Roman"/>
          <w:sz w:val="24"/>
          <w:szCs w:val="24"/>
        </w:rPr>
        <w:t>are</w:t>
      </w:r>
      <w:proofErr w:type="gramEnd"/>
      <w:r w:rsidRPr="00B4270A">
        <w:rPr>
          <w:rFonts w:ascii="Times New Roman" w:hAnsi="Times New Roman" w:cs="Times New Roman"/>
          <w:sz w:val="24"/>
          <w:szCs w:val="24"/>
        </w:rPr>
        <w:t xml:space="preserve"> typically not audited in Kansas.  </w:t>
      </w:r>
    </w:p>
    <w:p w:rsidR="00B4270A" w:rsidRPr="00B4270A" w:rsidRDefault="00B4270A" w:rsidP="00B4270A">
      <w:pPr>
        <w:pStyle w:val="PlainText"/>
        <w:rPr>
          <w:rFonts w:ascii="Times New Roman" w:hAnsi="Times New Roman" w:cs="Times New Roman"/>
          <w:sz w:val="24"/>
          <w:szCs w:val="24"/>
        </w:rPr>
      </w:pPr>
    </w:p>
    <w:p w:rsidR="00B4270A" w:rsidRPr="00B4270A" w:rsidRDefault="00B4270A" w:rsidP="00B4270A">
      <w:pPr>
        <w:pStyle w:val="PlainText"/>
        <w:rPr>
          <w:rFonts w:ascii="Times New Roman" w:hAnsi="Times New Roman" w:cs="Times New Roman"/>
          <w:sz w:val="24"/>
          <w:szCs w:val="24"/>
        </w:rPr>
      </w:pPr>
      <w:r w:rsidRPr="00B4270A">
        <w:rPr>
          <w:rFonts w:ascii="Times New Roman" w:hAnsi="Times New Roman" w:cs="Times New Roman"/>
          <w:sz w:val="24"/>
          <w:szCs w:val="24"/>
        </w:rPr>
        <w:t xml:space="preserve">The City does the payroll for the housing authority and then the housing authority reimburses the City for this expense in full.  We do not pay for any other expenses but in the past have </w:t>
      </w:r>
      <w:proofErr w:type="gramStart"/>
      <w:r w:rsidRPr="00B4270A">
        <w:rPr>
          <w:rFonts w:ascii="Times New Roman" w:hAnsi="Times New Roman" w:cs="Times New Roman"/>
          <w:sz w:val="24"/>
          <w:szCs w:val="24"/>
        </w:rPr>
        <w:t>budgeted</w:t>
      </w:r>
      <w:proofErr w:type="gramEnd"/>
      <w:r w:rsidRPr="00B4270A">
        <w:rPr>
          <w:rFonts w:ascii="Times New Roman" w:hAnsi="Times New Roman" w:cs="Times New Roman"/>
          <w:sz w:val="24"/>
          <w:szCs w:val="24"/>
        </w:rPr>
        <w:t xml:space="preserve"> a small appropriation for resident activities.  That appropriation was taken out of the budget last year.  The City Council does appoint members to the Housing Authority Board at the recommendation of the Housing Authority.</w:t>
      </w:r>
    </w:p>
    <w:p w:rsidR="00B4270A" w:rsidRPr="00B4270A" w:rsidRDefault="00B4270A" w:rsidP="00B4270A">
      <w:pPr>
        <w:pStyle w:val="PlainText"/>
        <w:rPr>
          <w:rFonts w:ascii="Times New Roman" w:hAnsi="Times New Roman" w:cs="Times New Roman"/>
          <w:sz w:val="24"/>
          <w:szCs w:val="24"/>
        </w:rPr>
      </w:pPr>
    </w:p>
    <w:p w:rsidR="00B4270A" w:rsidRPr="00B4270A" w:rsidRDefault="00B4270A" w:rsidP="00B4270A">
      <w:pPr>
        <w:pStyle w:val="PlainText"/>
        <w:rPr>
          <w:rFonts w:ascii="Times New Roman" w:hAnsi="Times New Roman" w:cs="Times New Roman"/>
          <w:sz w:val="24"/>
          <w:szCs w:val="24"/>
        </w:rPr>
      </w:pPr>
      <w:r w:rsidRPr="00B4270A">
        <w:rPr>
          <w:rFonts w:ascii="Times New Roman" w:hAnsi="Times New Roman" w:cs="Times New Roman"/>
          <w:sz w:val="24"/>
          <w:szCs w:val="24"/>
        </w:rPr>
        <w:t>Can you please provide your opinion if the group should be considered a component unit of the City.  Also, can you tell me if it is better to continue to audit our component units or if it is acceptable to discontinue auditing component units, including the Library Board</w:t>
      </w:r>
      <w:r w:rsidR="0084587A">
        <w:rPr>
          <w:rFonts w:ascii="Times New Roman" w:hAnsi="Times New Roman" w:cs="Times New Roman"/>
          <w:sz w:val="24"/>
          <w:szCs w:val="24"/>
        </w:rPr>
        <w:t>?</w:t>
      </w:r>
    </w:p>
    <w:p w:rsidR="00B4270A" w:rsidRPr="00B4270A" w:rsidRDefault="00B4270A" w:rsidP="00B4270A">
      <w:pPr>
        <w:pStyle w:val="PlainText"/>
        <w:rPr>
          <w:rFonts w:ascii="Times New Roman" w:hAnsi="Times New Roman" w:cs="Times New Roman"/>
          <w:sz w:val="24"/>
          <w:szCs w:val="24"/>
        </w:rPr>
      </w:pPr>
    </w:p>
    <w:p w:rsidR="00B4270A" w:rsidRPr="00B4270A" w:rsidRDefault="00B4270A" w:rsidP="00B4270A">
      <w:pPr>
        <w:pStyle w:val="PlainText"/>
        <w:rPr>
          <w:rFonts w:ascii="Times New Roman" w:hAnsi="Times New Roman" w:cs="Times New Roman"/>
          <w:sz w:val="24"/>
          <w:szCs w:val="24"/>
        </w:rPr>
      </w:pPr>
      <w:r w:rsidRPr="00B4270A">
        <w:rPr>
          <w:rFonts w:ascii="Times New Roman" w:hAnsi="Times New Roman" w:cs="Times New Roman"/>
          <w:sz w:val="24"/>
          <w:szCs w:val="24"/>
        </w:rPr>
        <w:t>Thank you for assistance on this matter.</w:t>
      </w:r>
    </w:p>
    <w:p w:rsidR="00DE325A" w:rsidRPr="00B4270A" w:rsidRDefault="00DE325A">
      <w:pPr>
        <w:rPr>
          <w:rFonts w:cs="Times New Roman"/>
          <w:szCs w:val="24"/>
        </w:rPr>
      </w:pPr>
    </w:p>
    <w:p w:rsidR="00B4270A" w:rsidRPr="00B4270A" w:rsidRDefault="00B4270A">
      <w:pPr>
        <w:rPr>
          <w:rFonts w:cs="Times New Roman"/>
          <w:szCs w:val="24"/>
        </w:rPr>
      </w:pPr>
    </w:p>
    <w:p w:rsidR="00B4270A" w:rsidRPr="00B4270A" w:rsidRDefault="00B4270A">
      <w:pPr>
        <w:rPr>
          <w:rFonts w:cs="Times New Roman"/>
          <w:szCs w:val="24"/>
        </w:rPr>
      </w:pPr>
    </w:p>
    <w:p w:rsidR="00B4270A" w:rsidRPr="00B4270A" w:rsidRDefault="00B4270A" w:rsidP="00B4270A">
      <w:pPr>
        <w:pStyle w:val="PlainText"/>
        <w:rPr>
          <w:rFonts w:ascii="Times New Roman" w:hAnsi="Times New Roman" w:cs="Times New Roman"/>
          <w:sz w:val="24"/>
          <w:szCs w:val="24"/>
        </w:rPr>
      </w:pPr>
      <w:r w:rsidRPr="00B4270A">
        <w:rPr>
          <w:rFonts w:ascii="Times New Roman" w:hAnsi="Times New Roman" w:cs="Times New Roman"/>
          <w:sz w:val="24"/>
          <w:szCs w:val="24"/>
          <w:u w:val="single"/>
        </w:rPr>
        <w:t>Answer</w:t>
      </w:r>
      <w:r w:rsidRPr="00B4270A">
        <w:rPr>
          <w:rFonts w:ascii="Times New Roman" w:hAnsi="Times New Roman" w:cs="Times New Roman"/>
          <w:sz w:val="24"/>
          <w:szCs w:val="24"/>
        </w:rPr>
        <w:t>:  Good afternoon.  There are really several issues here</w:t>
      </w:r>
      <w:r w:rsidR="00AE48A1">
        <w:rPr>
          <w:rFonts w:ascii="Times New Roman" w:hAnsi="Times New Roman" w:cs="Times New Roman"/>
          <w:sz w:val="24"/>
          <w:szCs w:val="24"/>
        </w:rPr>
        <w:t>:</w:t>
      </w:r>
      <w:r w:rsidRPr="00B4270A">
        <w:rPr>
          <w:rFonts w:ascii="Times New Roman" w:hAnsi="Times New Roman" w:cs="Times New Roman"/>
          <w:sz w:val="24"/>
          <w:szCs w:val="24"/>
        </w:rPr>
        <w:t xml:space="preserve"> are the entities a component unit</w:t>
      </w:r>
      <w:r w:rsidR="00AE48A1">
        <w:rPr>
          <w:rFonts w:ascii="Times New Roman" w:hAnsi="Times New Roman" w:cs="Times New Roman"/>
          <w:sz w:val="24"/>
          <w:szCs w:val="24"/>
        </w:rPr>
        <w:t>?</w:t>
      </w:r>
      <w:r w:rsidRPr="00B4270A">
        <w:rPr>
          <w:rFonts w:ascii="Times New Roman" w:hAnsi="Times New Roman" w:cs="Times New Roman"/>
          <w:sz w:val="24"/>
          <w:szCs w:val="24"/>
        </w:rPr>
        <w:t xml:space="preserve"> </w:t>
      </w:r>
      <w:r w:rsidR="00AE48A1">
        <w:rPr>
          <w:rFonts w:ascii="Times New Roman" w:hAnsi="Times New Roman" w:cs="Times New Roman"/>
          <w:sz w:val="24"/>
          <w:szCs w:val="24"/>
        </w:rPr>
        <w:t xml:space="preserve"> </w:t>
      </w:r>
      <w:proofErr w:type="gramStart"/>
      <w:r w:rsidRPr="00B4270A">
        <w:rPr>
          <w:rFonts w:ascii="Times New Roman" w:hAnsi="Times New Roman" w:cs="Times New Roman"/>
          <w:sz w:val="24"/>
          <w:szCs w:val="24"/>
        </w:rPr>
        <w:t>are</w:t>
      </w:r>
      <w:proofErr w:type="gramEnd"/>
      <w:r w:rsidRPr="00B4270A">
        <w:rPr>
          <w:rFonts w:ascii="Times New Roman" w:hAnsi="Times New Roman" w:cs="Times New Roman"/>
          <w:sz w:val="24"/>
          <w:szCs w:val="24"/>
        </w:rPr>
        <w:t xml:space="preserve"> they subject to audit</w:t>
      </w:r>
      <w:r w:rsidR="00AE48A1">
        <w:rPr>
          <w:rFonts w:ascii="Times New Roman" w:hAnsi="Times New Roman" w:cs="Times New Roman"/>
          <w:sz w:val="24"/>
          <w:szCs w:val="24"/>
        </w:rPr>
        <w:t xml:space="preserve">? </w:t>
      </w:r>
      <w:r w:rsidRPr="00B4270A">
        <w:rPr>
          <w:rFonts w:ascii="Times New Roman" w:hAnsi="Times New Roman" w:cs="Times New Roman"/>
          <w:sz w:val="24"/>
          <w:szCs w:val="24"/>
        </w:rPr>
        <w:t xml:space="preserve"> </w:t>
      </w:r>
      <w:proofErr w:type="gramStart"/>
      <w:r w:rsidRPr="00B4270A">
        <w:rPr>
          <w:rFonts w:ascii="Times New Roman" w:hAnsi="Times New Roman" w:cs="Times New Roman"/>
          <w:sz w:val="24"/>
          <w:szCs w:val="24"/>
        </w:rPr>
        <w:t>and</w:t>
      </w:r>
      <w:proofErr w:type="gramEnd"/>
      <w:r w:rsidRPr="00B4270A">
        <w:rPr>
          <w:rFonts w:ascii="Times New Roman" w:hAnsi="Times New Roman" w:cs="Times New Roman"/>
          <w:sz w:val="24"/>
          <w:szCs w:val="24"/>
        </w:rPr>
        <w:t xml:space="preserve"> if they are subject to audit, how are they to be reported</w:t>
      </w:r>
      <w:r w:rsidR="00AE48A1">
        <w:rPr>
          <w:rFonts w:ascii="Times New Roman" w:hAnsi="Times New Roman" w:cs="Times New Roman"/>
          <w:sz w:val="24"/>
          <w:szCs w:val="24"/>
        </w:rPr>
        <w:t>?</w:t>
      </w:r>
    </w:p>
    <w:p w:rsidR="00B4270A" w:rsidRPr="00B4270A" w:rsidRDefault="00B4270A" w:rsidP="00B4270A">
      <w:pPr>
        <w:pStyle w:val="PlainText"/>
        <w:rPr>
          <w:rFonts w:ascii="Times New Roman" w:hAnsi="Times New Roman" w:cs="Times New Roman"/>
          <w:sz w:val="24"/>
          <w:szCs w:val="24"/>
        </w:rPr>
      </w:pPr>
    </w:p>
    <w:p w:rsidR="00AE48A1" w:rsidRDefault="00B4270A" w:rsidP="00B4270A">
      <w:pPr>
        <w:pStyle w:val="PlainText"/>
        <w:rPr>
          <w:rFonts w:ascii="Times New Roman" w:hAnsi="Times New Roman" w:cs="Times New Roman"/>
          <w:sz w:val="24"/>
          <w:szCs w:val="24"/>
        </w:rPr>
      </w:pPr>
      <w:r w:rsidRPr="00B4270A">
        <w:rPr>
          <w:rFonts w:ascii="Times New Roman" w:hAnsi="Times New Roman" w:cs="Times New Roman"/>
          <w:sz w:val="24"/>
          <w:szCs w:val="24"/>
        </w:rPr>
        <w:t xml:space="preserve">The first issue </w:t>
      </w:r>
      <w:r w:rsidR="00AE48A1">
        <w:rPr>
          <w:rFonts w:ascii="Times New Roman" w:hAnsi="Times New Roman" w:cs="Times New Roman"/>
          <w:sz w:val="24"/>
          <w:szCs w:val="24"/>
        </w:rPr>
        <w:t xml:space="preserve">is whether </w:t>
      </w:r>
      <w:r w:rsidRPr="00B4270A">
        <w:rPr>
          <w:rFonts w:ascii="Times New Roman" w:hAnsi="Times New Roman" w:cs="Times New Roman"/>
          <w:sz w:val="24"/>
          <w:szCs w:val="24"/>
        </w:rPr>
        <w:t xml:space="preserve">the Library Board and Housing Authority </w:t>
      </w:r>
      <w:r w:rsidR="00AE48A1">
        <w:rPr>
          <w:rFonts w:ascii="Times New Roman" w:hAnsi="Times New Roman" w:cs="Times New Roman"/>
          <w:sz w:val="24"/>
          <w:szCs w:val="24"/>
        </w:rPr>
        <w:t xml:space="preserve">are </w:t>
      </w:r>
      <w:r w:rsidRPr="00B4270A">
        <w:rPr>
          <w:rFonts w:ascii="Times New Roman" w:hAnsi="Times New Roman" w:cs="Times New Roman"/>
          <w:sz w:val="24"/>
          <w:szCs w:val="24"/>
        </w:rPr>
        <w:t>component units of the city.  To determine this, we would point you to the tests found in accounting pronouncements:  1) appointment of the unit's governing body</w:t>
      </w:r>
      <w:proofErr w:type="gramStart"/>
      <w:r w:rsidR="00114557">
        <w:rPr>
          <w:rFonts w:ascii="Times New Roman" w:hAnsi="Times New Roman" w:cs="Times New Roman"/>
          <w:sz w:val="24"/>
          <w:szCs w:val="24"/>
        </w:rPr>
        <w:t xml:space="preserve">; </w:t>
      </w:r>
      <w:r w:rsidRPr="00B4270A">
        <w:rPr>
          <w:rFonts w:ascii="Times New Roman" w:hAnsi="Times New Roman" w:cs="Times New Roman"/>
          <w:sz w:val="24"/>
          <w:szCs w:val="24"/>
        </w:rPr>
        <w:t xml:space="preserve"> 2</w:t>
      </w:r>
      <w:proofErr w:type="gramEnd"/>
      <w:r w:rsidRPr="00B4270A">
        <w:rPr>
          <w:rFonts w:ascii="Times New Roman" w:hAnsi="Times New Roman" w:cs="Times New Roman"/>
          <w:sz w:val="24"/>
          <w:szCs w:val="24"/>
        </w:rPr>
        <w:t>) fiscal dependence on the primary government</w:t>
      </w:r>
      <w:r w:rsidR="00AE48A1">
        <w:rPr>
          <w:rFonts w:ascii="Times New Roman" w:hAnsi="Times New Roman" w:cs="Times New Roman"/>
          <w:sz w:val="24"/>
          <w:szCs w:val="24"/>
        </w:rPr>
        <w:t xml:space="preserve">; </w:t>
      </w:r>
      <w:r w:rsidRPr="00B4270A">
        <w:rPr>
          <w:rFonts w:ascii="Times New Roman" w:hAnsi="Times New Roman" w:cs="Times New Roman"/>
          <w:sz w:val="24"/>
          <w:szCs w:val="24"/>
        </w:rPr>
        <w:t xml:space="preserve"> and</w:t>
      </w:r>
      <w:r w:rsidR="00AE48A1">
        <w:rPr>
          <w:rFonts w:ascii="Times New Roman" w:hAnsi="Times New Roman" w:cs="Times New Roman"/>
          <w:sz w:val="24"/>
          <w:szCs w:val="24"/>
        </w:rPr>
        <w:t xml:space="preserve">, </w:t>
      </w:r>
      <w:r w:rsidRPr="00B4270A">
        <w:rPr>
          <w:rFonts w:ascii="Times New Roman" w:hAnsi="Times New Roman" w:cs="Times New Roman"/>
          <w:sz w:val="24"/>
          <w:szCs w:val="24"/>
        </w:rPr>
        <w:t>3) the potential that exclusion would result in misleading financial reporting.  If any</w:t>
      </w:r>
      <w:r w:rsidR="00AE48A1">
        <w:rPr>
          <w:rFonts w:ascii="Times New Roman" w:hAnsi="Times New Roman" w:cs="Times New Roman"/>
          <w:sz w:val="24"/>
          <w:szCs w:val="24"/>
        </w:rPr>
        <w:t xml:space="preserve"> </w:t>
      </w:r>
      <w:r w:rsidRPr="00B4270A">
        <w:rPr>
          <w:rFonts w:ascii="Times New Roman" w:hAnsi="Times New Roman" w:cs="Times New Roman"/>
          <w:sz w:val="24"/>
          <w:szCs w:val="24"/>
        </w:rPr>
        <w:t xml:space="preserve">one of these conditions </w:t>
      </w:r>
      <w:r w:rsidR="00114557" w:rsidRPr="00B4270A">
        <w:rPr>
          <w:rFonts w:ascii="Times New Roman" w:hAnsi="Times New Roman" w:cs="Times New Roman"/>
          <w:sz w:val="24"/>
          <w:szCs w:val="24"/>
        </w:rPr>
        <w:t>is</w:t>
      </w:r>
      <w:r w:rsidRPr="00B4270A">
        <w:rPr>
          <w:rFonts w:ascii="Times New Roman" w:hAnsi="Times New Roman" w:cs="Times New Roman"/>
          <w:sz w:val="24"/>
          <w:szCs w:val="24"/>
        </w:rPr>
        <w:t xml:space="preserve"> met, the entity could be considered a component unit.</w:t>
      </w:r>
    </w:p>
    <w:p w:rsidR="00AE48A1" w:rsidRDefault="00AE48A1" w:rsidP="00B4270A">
      <w:pPr>
        <w:pStyle w:val="PlainText"/>
        <w:rPr>
          <w:rFonts w:ascii="Times New Roman" w:hAnsi="Times New Roman" w:cs="Times New Roman"/>
          <w:sz w:val="24"/>
          <w:szCs w:val="24"/>
        </w:rPr>
      </w:pPr>
    </w:p>
    <w:p w:rsidR="00B4270A" w:rsidRPr="00B4270A" w:rsidRDefault="00B4270A" w:rsidP="00B4270A">
      <w:pPr>
        <w:pStyle w:val="PlainText"/>
        <w:rPr>
          <w:rFonts w:ascii="Times New Roman" w:hAnsi="Times New Roman" w:cs="Times New Roman"/>
          <w:sz w:val="24"/>
          <w:szCs w:val="24"/>
        </w:rPr>
      </w:pPr>
      <w:r w:rsidRPr="00B4270A">
        <w:rPr>
          <w:rFonts w:ascii="Times New Roman" w:hAnsi="Times New Roman" w:cs="Times New Roman"/>
          <w:sz w:val="24"/>
          <w:szCs w:val="24"/>
        </w:rPr>
        <w:t xml:space="preserve">If </w:t>
      </w:r>
      <w:r w:rsidR="00114557">
        <w:rPr>
          <w:rFonts w:ascii="Times New Roman" w:hAnsi="Times New Roman" w:cs="Times New Roman"/>
          <w:sz w:val="24"/>
          <w:szCs w:val="24"/>
        </w:rPr>
        <w:t>we</w:t>
      </w:r>
      <w:r w:rsidRPr="00B4270A">
        <w:rPr>
          <w:rFonts w:ascii="Times New Roman" w:hAnsi="Times New Roman" w:cs="Times New Roman"/>
          <w:sz w:val="24"/>
          <w:szCs w:val="24"/>
        </w:rPr>
        <w:t xml:space="preserve"> understand correctly, the governing body of the city appoints the majority of both boards, so the governing body appears to have some influence over both bodies.  In addition, the governing body of the city levies </w:t>
      </w:r>
      <w:r w:rsidR="00114557">
        <w:rPr>
          <w:rFonts w:ascii="Times New Roman" w:hAnsi="Times New Roman" w:cs="Times New Roman"/>
          <w:sz w:val="24"/>
          <w:szCs w:val="24"/>
        </w:rPr>
        <w:t>a</w:t>
      </w:r>
      <w:r w:rsidRPr="00B4270A">
        <w:rPr>
          <w:rFonts w:ascii="Times New Roman" w:hAnsi="Times New Roman" w:cs="Times New Roman"/>
          <w:sz w:val="24"/>
          <w:szCs w:val="24"/>
        </w:rPr>
        <w:t xml:space="preserve"> tax for the library, and may also have some </w:t>
      </w:r>
      <w:r w:rsidR="00114557">
        <w:rPr>
          <w:rFonts w:ascii="Times New Roman" w:hAnsi="Times New Roman" w:cs="Times New Roman"/>
          <w:sz w:val="24"/>
          <w:szCs w:val="24"/>
        </w:rPr>
        <w:t>influence</w:t>
      </w:r>
      <w:r w:rsidRPr="00B4270A">
        <w:rPr>
          <w:rFonts w:ascii="Times New Roman" w:hAnsi="Times New Roman" w:cs="Times New Roman"/>
          <w:sz w:val="24"/>
          <w:szCs w:val="24"/>
        </w:rPr>
        <w:t xml:space="preserve"> over the library budget.  It also appears </w:t>
      </w:r>
      <w:r w:rsidR="00114557">
        <w:rPr>
          <w:rFonts w:ascii="Times New Roman" w:hAnsi="Times New Roman" w:cs="Times New Roman"/>
          <w:sz w:val="24"/>
          <w:szCs w:val="24"/>
        </w:rPr>
        <w:t xml:space="preserve">[from additional information provided] </w:t>
      </w:r>
      <w:r w:rsidRPr="00B4270A">
        <w:rPr>
          <w:rFonts w:ascii="Times New Roman" w:hAnsi="Times New Roman" w:cs="Times New Roman"/>
          <w:sz w:val="24"/>
          <w:szCs w:val="24"/>
        </w:rPr>
        <w:t xml:space="preserve">that the governing body of the city also has some control of the finances of the Housing Authority.  Based on these factors, </w:t>
      </w:r>
      <w:r w:rsidR="00114557">
        <w:rPr>
          <w:rFonts w:ascii="Times New Roman" w:hAnsi="Times New Roman" w:cs="Times New Roman"/>
          <w:sz w:val="24"/>
          <w:szCs w:val="24"/>
        </w:rPr>
        <w:t>we</w:t>
      </w:r>
      <w:r w:rsidRPr="00B4270A">
        <w:rPr>
          <w:rFonts w:ascii="Times New Roman" w:hAnsi="Times New Roman" w:cs="Times New Roman"/>
          <w:sz w:val="24"/>
          <w:szCs w:val="24"/>
        </w:rPr>
        <w:t xml:space="preserve"> believe the both entities would be considered component units. </w:t>
      </w:r>
    </w:p>
    <w:p w:rsidR="00B4270A" w:rsidRPr="00B4270A" w:rsidRDefault="00B4270A" w:rsidP="00B4270A">
      <w:pPr>
        <w:pStyle w:val="PlainText"/>
        <w:rPr>
          <w:rFonts w:ascii="Times New Roman" w:hAnsi="Times New Roman" w:cs="Times New Roman"/>
          <w:sz w:val="24"/>
          <w:szCs w:val="24"/>
        </w:rPr>
      </w:pPr>
    </w:p>
    <w:p w:rsidR="00B4270A" w:rsidRPr="00B4270A" w:rsidRDefault="00B4270A" w:rsidP="00114557">
      <w:pPr>
        <w:autoSpaceDE w:val="0"/>
        <w:autoSpaceDN w:val="0"/>
        <w:adjustRightInd w:val="0"/>
        <w:rPr>
          <w:rFonts w:cs="Times New Roman"/>
          <w:szCs w:val="24"/>
        </w:rPr>
      </w:pPr>
      <w:r w:rsidRPr="00B4270A">
        <w:rPr>
          <w:rFonts w:cs="Times New Roman"/>
          <w:szCs w:val="24"/>
        </w:rPr>
        <w:t xml:space="preserve">Are the component units required to be audited?  K.S.A. 75-1122 </w:t>
      </w:r>
      <w:r w:rsidRPr="00114557">
        <w:rPr>
          <w:rFonts w:cs="Times New Roman"/>
          <w:i/>
          <w:szCs w:val="24"/>
        </w:rPr>
        <w:t>et seq</w:t>
      </w:r>
      <w:r w:rsidRPr="00B4270A">
        <w:rPr>
          <w:rFonts w:cs="Times New Roman"/>
          <w:szCs w:val="24"/>
        </w:rPr>
        <w:t xml:space="preserve">. generally requires a municipality in Kansas to be audited if it has aggregate gross receipts in excess of $275,000, or </w:t>
      </w:r>
      <w:r w:rsidR="00114557">
        <w:rPr>
          <w:rFonts w:cs="Times New Roman"/>
          <w:szCs w:val="24"/>
        </w:rPr>
        <w:t xml:space="preserve">revenue or GO </w:t>
      </w:r>
      <w:r w:rsidRPr="00B4270A">
        <w:rPr>
          <w:rFonts w:cs="Times New Roman"/>
          <w:szCs w:val="24"/>
        </w:rPr>
        <w:t xml:space="preserve">bonds outstanding with a principal amount outstanding in excess of $275,000.  If the library </w:t>
      </w:r>
      <w:r w:rsidR="00114557">
        <w:rPr>
          <w:rFonts w:cs="Times New Roman"/>
          <w:szCs w:val="24"/>
        </w:rPr>
        <w:t>or</w:t>
      </w:r>
      <w:r w:rsidRPr="00B4270A">
        <w:rPr>
          <w:rFonts w:cs="Times New Roman"/>
          <w:szCs w:val="24"/>
        </w:rPr>
        <w:t xml:space="preserve"> housing authority meet</w:t>
      </w:r>
      <w:r w:rsidR="00114557">
        <w:rPr>
          <w:rFonts w:cs="Times New Roman"/>
          <w:szCs w:val="24"/>
        </w:rPr>
        <w:t>s</w:t>
      </w:r>
      <w:r w:rsidRPr="00B4270A">
        <w:rPr>
          <w:rFonts w:cs="Times New Roman"/>
          <w:szCs w:val="24"/>
        </w:rPr>
        <w:t xml:space="preserve"> </w:t>
      </w:r>
      <w:r w:rsidR="00114557">
        <w:rPr>
          <w:rFonts w:cs="Times New Roman"/>
          <w:szCs w:val="24"/>
        </w:rPr>
        <w:t xml:space="preserve">either of </w:t>
      </w:r>
      <w:r w:rsidR="00114557" w:rsidRPr="00B4270A">
        <w:rPr>
          <w:rFonts w:cs="Times New Roman"/>
          <w:szCs w:val="24"/>
        </w:rPr>
        <w:t>these criteria</w:t>
      </w:r>
      <w:r w:rsidRPr="00B4270A">
        <w:rPr>
          <w:rFonts w:cs="Times New Roman"/>
          <w:szCs w:val="24"/>
        </w:rPr>
        <w:t xml:space="preserve">, they would be required to be audited.  As the KMAG points out on page 5, </w:t>
      </w:r>
      <w:r w:rsidR="00114557">
        <w:rPr>
          <w:rFonts w:cs="Times New Roman"/>
          <w:szCs w:val="24"/>
        </w:rPr>
        <w:t>“[t]</w:t>
      </w:r>
      <w:proofErr w:type="spellStart"/>
      <w:r w:rsidR="00114557">
        <w:rPr>
          <w:rFonts w:cs="Times New Roman"/>
          <w:szCs w:val="24"/>
        </w:rPr>
        <w:t>ypically</w:t>
      </w:r>
      <w:proofErr w:type="spellEnd"/>
      <w:r w:rsidR="00114557">
        <w:rPr>
          <w:rFonts w:cs="Times New Roman"/>
          <w:szCs w:val="24"/>
        </w:rPr>
        <w:t xml:space="preserve"> in Kansas, component units will not be presented in the primary government's financial statements because the component unit will not be audited because Kansas law does not require it to be audited.” </w:t>
      </w:r>
      <w:r w:rsidRPr="00B4270A">
        <w:rPr>
          <w:rFonts w:cs="Times New Roman"/>
          <w:szCs w:val="24"/>
        </w:rPr>
        <w:t xml:space="preserve"> (</w:t>
      </w:r>
      <w:r w:rsidR="00114557">
        <w:rPr>
          <w:rFonts w:cs="Times New Roman"/>
          <w:szCs w:val="24"/>
        </w:rPr>
        <w:t xml:space="preserve">See, </w:t>
      </w:r>
      <w:r w:rsidRPr="00B4270A">
        <w:rPr>
          <w:rFonts w:cs="Times New Roman"/>
          <w:szCs w:val="24"/>
        </w:rPr>
        <w:t xml:space="preserve">K.S.A. 75-1122 </w:t>
      </w:r>
      <w:r w:rsidRPr="00114557">
        <w:rPr>
          <w:rFonts w:cs="Times New Roman"/>
          <w:i/>
          <w:szCs w:val="24"/>
        </w:rPr>
        <w:t>et seq</w:t>
      </w:r>
      <w:r w:rsidRPr="00B4270A">
        <w:rPr>
          <w:rFonts w:cs="Times New Roman"/>
          <w:szCs w:val="24"/>
        </w:rPr>
        <w:t>.)  However, if the component units are not included in the municipalit</w:t>
      </w:r>
      <w:r w:rsidR="00114557">
        <w:rPr>
          <w:rFonts w:cs="Times New Roman"/>
          <w:szCs w:val="24"/>
        </w:rPr>
        <w:t xml:space="preserve">y’s </w:t>
      </w:r>
      <w:r w:rsidRPr="00B4270A">
        <w:rPr>
          <w:rFonts w:cs="Times New Roman"/>
          <w:szCs w:val="24"/>
        </w:rPr>
        <w:t>financial statements, the auditor must consider the omission of the component units in forming his/her opinion.</w:t>
      </w:r>
    </w:p>
    <w:p w:rsidR="00B4270A" w:rsidRPr="00B4270A" w:rsidRDefault="00B4270A" w:rsidP="00B4270A">
      <w:pPr>
        <w:pStyle w:val="PlainText"/>
        <w:rPr>
          <w:rFonts w:ascii="Times New Roman" w:hAnsi="Times New Roman" w:cs="Times New Roman"/>
          <w:sz w:val="24"/>
          <w:szCs w:val="24"/>
        </w:rPr>
      </w:pPr>
    </w:p>
    <w:p w:rsidR="00B4270A" w:rsidRPr="00B4270A" w:rsidRDefault="00B4270A" w:rsidP="00B4270A">
      <w:pPr>
        <w:pStyle w:val="PlainText"/>
        <w:rPr>
          <w:rFonts w:ascii="Times New Roman" w:hAnsi="Times New Roman" w:cs="Times New Roman"/>
          <w:sz w:val="24"/>
          <w:szCs w:val="24"/>
        </w:rPr>
      </w:pPr>
      <w:r w:rsidRPr="00B4270A">
        <w:rPr>
          <w:rFonts w:ascii="Times New Roman" w:hAnsi="Times New Roman" w:cs="Times New Roman"/>
          <w:sz w:val="24"/>
          <w:szCs w:val="24"/>
        </w:rPr>
        <w:t>If the component unit is required to be audited, KMAG basically presents two options for presentation.  One would be a separate audit report with an opinion on the component unit financial statements</w:t>
      </w:r>
      <w:r w:rsidR="00114557">
        <w:rPr>
          <w:rFonts w:ascii="Times New Roman" w:hAnsi="Times New Roman" w:cs="Times New Roman"/>
          <w:sz w:val="24"/>
          <w:szCs w:val="24"/>
        </w:rPr>
        <w:t>.  Or,</w:t>
      </w:r>
      <w:r w:rsidRPr="00B4270A">
        <w:rPr>
          <w:rFonts w:ascii="Times New Roman" w:hAnsi="Times New Roman" w:cs="Times New Roman"/>
          <w:sz w:val="24"/>
          <w:szCs w:val="24"/>
        </w:rPr>
        <w:t xml:space="preserve"> the component unit financial statements can be included in the primary government financial statements.</w:t>
      </w:r>
    </w:p>
    <w:p w:rsidR="00B4270A" w:rsidRPr="00B4270A" w:rsidRDefault="00B4270A" w:rsidP="00B4270A">
      <w:pPr>
        <w:pStyle w:val="PlainText"/>
        <w:rPr>
          <w:rFonts w:ascii="Times New Roman" w:hAnsi="Times New Roman" w:cs="Times New Roman"/>
          <w:sz w:val="24"/>
          <w:szCs w:val="24"/>
        </w:rPr>
      </w:pPr>
    </w:p>
    <w:p w:rsidR="00B4270A" w:rsidRPr="00B4270A" w:rsidRDefault="00B4270A" w:rsidP="00B4270A">
      <w:pPr>
        <w:pStyle w:val="PlainText"/>
        <w:rPr>
          <w:rFonts w:ascii="Times New Roman" w:hAnsi="Times New Roman" w:cs="Times New Roman"/>
          <w:sz w:val="24"/>
          <w:szCs w:val="24"/>
        </w:rPr>
      </w:pPr>
      <w:r w:rsidRPr="00B4270A">
        <w:rPr>
          <w:rFonts w:ascii="Times New Roman" w:hAnsi="Times New Roman" w:cs="Times New Roman"/>
          <w:sz w:val="24"/>
          <w:szCs w:val="24"/>
        </w:rPr>
        <w:t xml:space="preserve">One final issue of consideration entails transparency.  Although audits do present an expense to a municipality, often the citizens of a community feel more confidence in local government if an entity is reviewed by an outside source. </w:t>
      </w:r>
    </w:p>
    <w:p w:rsidR="00B4270A" w:rsidRPr="00B4270A" w:rsidRDefault="00B4270A" w:rsidP="00B4270A">
      <w:pPr>
        <w:pStyle w:val="PlainText"/>
        <w:rPr>
          <w:rFonts w:ascii="Times New Roman" w:hAnsi="Times New Roman" w:cs="Times New Roman"/>
          <w:sz w:val="24"/>
          <w:szCs w:val="24"/>
        </w:rPr>
      </w:pPr>
    </w:p>
    <w:p w:rsidR="00B4270A" w:rsidRPr="00B4270A" w:rsidRDefault="00ED1EDA" w:rsidP="00B4270A">
      <w:pPr>
        <w:rPr>
          <w:rFonts w:cs="Times New Roman"/>
          <w:szCs w:val="24"/>
        </w:rPr>
      </w:pPr>
      <w:r>
        <w:rPr>
          <w:rFonts w:cs="Times New Roman"/>
          <w:szCs w:val="24"/>
        </w:rPr>
        <w:t>Hope this information helps.</w:t>
      </w:r>
    </w:p>
    <w:p w:rsidR="00ED1EDA" w:rsidRPr="00B4270A" w:rsidRDefault="00ED1EDA" w:rsidP="00ED1EDA">
      <w:pPr>
        <w:rPr>
          <w:rFonts w:cs="Times New Roman"/>
          <w:szCs w:val="24"/>
        </w:rPr>
      </w:pPr>
    </w:p>
    <w:p w:rsidR="00ED1EDA" w:rsidRPr="00B4270A" w:rsidRDefault="00ED1EDA" w:rsidP="00ED1EDA">
      <w:pPr>
        <w:rPr>
          <w:rFonts w:cs="Times New Roman"/>
          <w:szCs w:val="24"/>
        </w:rPr>
      </w:pPr>
    </w:p>
    <w:p w:rsidR="00ED1EDA" w:rsidRPr="00B4270A" w:rsidRDefault="00ED1EDA" w:rsidP="00ED1EDA">
      <w:pPr>
        <w:jc w:val="center"/>
        <w:rPr>
          <w:rFonts w:cs="Times New Roman"/>
          <w:b/>
          <w:szCs w:val="24"/>
        </w:rPr>
      </w:pPr>
      <w:r w:rsidRPr="00B4270A">
        <w:rPr>
          <w:rFonts w:cs="Times New Roman"/>
          <w:b/>
          <w:szCs w:val="24"/>
        </w:rPr>
        <w:t>* * * * *</w:t>
      </w:r>
    </w:p>
    <w:p w:rsidR="00ED1EDA" w:rsidRPr="00B4270A" w:rsidRDefault="00ED1EDA" w:rsidP="00ED1EDA">
      <w:pPr>
        <w:rPr>
          <w:rFonts w:cs="Times New Roman"/>
          <w:szCs w:val="24"/>
        </w:rPr>
      </w:pPr>
    </w:p>
    <w:p w:rsidR="00ED1EDA" w:rsidRPr="00B4270A" w:rsidRDefault="00ED1EDA" w:rsidP="00ED1EDA">
      <w:pPr>
        <w:rPr>
          <w:rFonts w:cs="Times New Roman"/>
          <w:szCs w:val="24"/>
        </w:rPr>
      </w:pPr>
    </w:p>
    <w:p w:rsidR="00D70D50" w:rsidRPr="000F487D" w:rsidRDefault="00D70D50" w:rsidP="00D70D50">
      <w:pPr>
        <w:pStyle w:val="PlainText"/>
        <w:rPr>
          <w:rFonts w:ascii="Times New Roman" w:hAnsi="Times New Roman" w:cs="Times New Roman"/>
          <w:sz w:val="24"/>
          <w:szCs w:val="24"/>
        </w:rPr>
      </w:pPr>
      <w:r w:rsidRPr="000F487D">
        <w:rPr>
          <w:rFonts w:ascii="Times New Roman" w:hAnsi="Times New Roman" w:cs="Times New Roman"/>
          <w:sz w:val="24"/>
          <w:szCs w:val="24"/>
          <w:u w:val="single"/>
        </w:rPr>
        <w:t>Question</w:t>
      </w:r>
      <w:r w:rsidRPr="000F487D">
        <w:rPr>
          <w:rFonts w:ascii="Times New Roman" w:hAnsi="Times New Roman" w:cs="Times New Roman"/>
          <w:sz w:val="24"/>
          <w:szCs w:val="24"/>
        </w:rPr>
        <w:t>:  Regarding a City in the State of Kansas, I have received the question as to whether a City can purchase physical gold with idle funds.  I directed the City to KSA 12-1675 and 12-1677b.</w:t>
      </w:r>
    </w:p>
    <w:p w:rsidR="00D70D50" w:rsidRPr="000F487D" w:rsidRDefault="00D70D50" w:rsidP="00D70D50">
      <w:pPr>
        <w:pStyle w:val="PlainText"/>
        <w:rPr>
          <w:rFonts w:ascii="Times New Roman" w:hAnsi="Times New Roman" w:cs="Times New Roman"/>
          <w:sz w:val="24"/>
          <w:szCs w:val="24"/>
        </w:rPr>
      </w:pPr>
    </w:p>
    <w:p w:rsidR="00D70D50" w:rsidRPr="000F487D" w:rsidRDefault="00D70D50" w:rsidP="00D70D50">
      <w:pPr>
        <w:pStyle w:val="PlainText"/>
        <w:rPr>
          <w:rFonts w:ascii="Times New Roman" w:hAnsi="Times New Roman" w:cs="Times New Roman"/>
          <w:sz w:val="24"/>
          <w:szCs w:val="24"/>
        </w:rPr>
      </w:pPr>
      <w:r w:rsidRPr="000F487D">
        <w:rPr>
          <w:rFonts w:ascii="Times New Roman" w:hAnsi="Times New Roman" w:cs="Times New Roman"/>
          <w:sz w:val="24"/>
          <w:szCs w:val="24"/>
        </w:rPr>
        <w:lastRenderedPageBreak/>
        <w:t>The City is stating that it is not for investment purposes (earnings) but rather to hedge against a financial collapse.</w:t>
      </w:r>
    </w:p>
    <w:p w:rsidR="00D70D50" w:rsidRPr="000F487D" w:rsidRDefault="00D70D50" w:rsidP="00D70D50">
      <w:pPr>
        <w:pStyle w:val="PlainText"/>
        <w:rPr>
          <w:rFonts w:ascii="Times New Roman" w:hAnsi="Times New Roman" w:cs="Times New Roman"/>
          <w:sz w:val="24"/>
          <w:szCs w:val="24"/>
        </w:rPr>
      </w:pPr>
    </w:p>
    <w:p w:rsidR="00D70D50" w:rsidRPr="000F487D" w:rsidRDefault="00D70D50" w:rsidP="00D70D50">
      <w:pPr>
        <w:pStyle w:val="PlainText"/>
        <w:rPr>
          <w:rFonts w:ascii="Times New Roman" w:hAnsi="Times New Roman" w:cs="Times New Roman"/>
          <w:sz w:val="24"/>
          <w:szCs w:val="24"/>
        </w:rPr>
      </w:pPr>
      <w:r w:rsidRPr="000F487D">
        <w:rPr>
          <w:rFonts w:ascii="Times New Roman" w:hAnsi="Times New Roman" w:cs="Times New Roman"/>
          <w:sz w:val="24"/>
          <w:szCs w:val="24"/>
        </w:rPr>
        <w:t>Have you received this question before and is there any exception to 12-1675 for the purchase of precious metals by a City?  Thank you.</w:t>
      </w:r>
    </w:p>
    <w:p w:rsidR="00B4270A" w:rsidRPr="000F487D" w:rsidRDefault="00B4270A">
      <w:pPr>
        <w:rPr>
          <w:rFonts w:cs="Times New Roman"/>
          <w:szCs w:val="24"/>
        </w:rPr>
      </w:pPr>
    </w:p>
    <w:p w:rsidR="00DE325A" w:rsidRPr="000F487D" w:rsidRDefault="00DE325A">
      <w:pPr>
        <w:rPr>
          <w:rFonts w:cs="Times New Roman"/>
          <w:szCs w:val="24"/>
        </w:rPr>
      </w:pPr>
    </w:p>
    <w:p w:rsidR="00D70D50" w:rsidRPr="000F487D" w:rsidRDefault="00D70D50" w:rsidP="00D70D50">
      <w:pPr>
        <w:pStyle w:val="PlainText"/>
        <w:rPr>
          <w:rFonts w:ascii="Times New Roman" w:hAnsi="Times New Roman" w:cs="Times New Roman"/>
          <w:sz w:val="24"/>
          <w:szCs w:val="24"/>
        </w:rPr>
      </w:pPr>
      <w:r w:rsidRPr="000F487D">
        <w:rPr>
          <w:rFonts w:ascii="Times New Roman" w:hAnsi="Times New Roman" w:cs="Times New Roman"/>
          <w:sz w:val="24"/>
          <w:szCs w:val="24"/>
          <w:u w:val="single"/>
        </w:rPr>
        <w:t>Answer</w:t>
      </w:r>
      <w:r w:rsidRPr="000F487D">
        <w:rPr>
          <w:rFonts w:ascii="Times New Roman" w:hAnsi="Times New Roman" w:cs="Times New Roman"/>
          <w:sz w:val="24"/>
          <w:szCs w:val="24"/>
        </w:rPr>
        <w:t xml:space="preserve">:  Good afternoon.  After reading this </w:t>
      </w:r>
      <w:r w:rsidR="008C3EBC">
        <w:rPr>
          <w:rFonts w:ascii="Times New Roman" w:hAnsi="Times New Roman" w:cs="Times New Roman"/>
          <w:sz w:val="24"/>
          <w:szCs w:val="24"/>
        </w:rPr>
        <w:t>we are</w:t>
      </w:r>
      <w:r w:rsidRPr="000F487D">
        <w:rPr>
          <w:rFonts w:ascii="Times New Roman" w:hAnsi="Times New Roman" w:cs="Times New Roman"/>
          <w:sz w:val="24"/>
          <w:szCs w:val="24"/>
        </w:rPr>
        <w:t xml:space="preserve"> in agreement with you that the purchase of physical gold is not listed as an investment vehicle under the provisions of K.S.A. 12-1675 and K.S.A. 12-1677b.</w:t>
      </w:r>
    </w:p>
    <w:p w:rsidR="00D70D50" w:rsidRPr="000F487D" w:rsidRDefault="00D70D50" w:rsidP="00D70D50">
      <w:pPr>
        <w:pStyle w:val="PlainText"/>
        <w:rPr>
          <w:rFonts w:ascii="Times New Roman" w:hAnsi="Times New Roman" w:cs="Times New Roman"/>
          <w:sz w:val="24"/>
          <w:szCs w:val="24"/>
        </w:rPr>
      </w:pPr>
    </w:p>
    <w:p w:rsidR="00D70D50" w:rsidRPr="000F487D" w:rsidRDefault="00D70D50" w:rsidP="00D70D50">
      <w:pPr>
        <w:pStyle w:val="PlainText"/>
        <w:rPr>
          <w:rFonts w:ascii="Times New Roman" w:hAnsi="Times New Roman" w:cs="Times New Roman"/>
          <w:sz w:val="24"/>
          <w:szCs w:val="24"/>
        </w:rPr>
      </w:pPr>
      <w:r w:rsidRPr="000F487D">
        <w:rPr>
          <w:rFonts w:ascii="Times New Roman" w:hAnsi="Times New Roman" w:cs="Times New Roman"/>
          <w:sz w:val="24"/>
          <w:szCs w:val="24"/>
        </w:rPr>
        <w:t xml:space="preserve">Although your client may be arguing that </w:t>
      </w:r>
      <w:r w:rsidR="000F487D">
        <w:rPr>
          <w:rFonts w:ascii="Times New Roman" w:hAnsi="Times New Roman" w:cs="Times New Roman"/>
          <w:sz w:val="24"/>
          <w:szCs w:val="24"/>
        </w:rPr>
        <w:t>the purchase and physical possession of gold</w:t>
      </w:r>
      <w:r w:rsidRPr="000F487D">
        <w:rPr>
          <w:rFonts w:ascii="Times New Roman" w:hAnsi="Times New Roman" w:cs="Times New Roman"/>
          <w:sz w:val="24"/>
          <w:szCs w:val="24"/>
        </w:rPr>
        <w:t xml:space="preserve"> is not an </w:t>
      </w:r>
      <w:r w:rsidRPr="000F487D">
        <w:rPr>
          <w:rFonts w:ascii="Times New Roman" w:hAnsi="Times New Roman" w:cs="Times New Roman"/>
          <w:i/>
          <w:sz w:val="24"/>
          <w:szCs w:val="24"/>
        </w:rPr>
        <w:t>investment</w:t>
      </w:r>
      <w:r w:rsidRPr="000F487D">
        <w:rPr>
          <w:rFonts w:ascii="Times New Roman" w:hAnsi="Times New Roman" w:cs="Times New Roman"/>
          <w:sz w:val="24"/>
          <w:szCs w:val="24"/>
        </w:rPr>
        <w:t>, but</w:t>
      </w:r>
      <w:r w:rsidR="000F487D">
        <w:rPr>
          <w:rFonts w:ascii="Times New Roman" w:hAnsi="Times New Roman" w:cs="Times New Roman"/>
          <w:sz w:val="24"/>
          <w:szCs w:val="24"/>
        </w:rPr>
        <w:t xml:space="preserve"> rather </w:t>
      </w:r>
      <w:r w:rsidRPr="000F487D">
        <w:rPr>
          <w:rFonts w:ascii="Times New Roman" w:hAnsi="Times New Roman" w:cs="Times New Roman"/>
          <w:sz w:val="24"/>
          <w:szCs w:val="24"/>
        </w:rPr>
        <w:t xml:space="preserve">a </w:t>
      </w:r>
      <w:r w:rsidRPr="000F487D">
        <w:rPr>
          <w:rFonts w:ascii="Times New Roman" w:hAnsi="Times New Roman" w:cs="Times New Roman"/>
          <w:i/>
          <w:sz w:val="24"/>
          <w:szCs w:val="24"/>
        </w:rPr>
        <w:t>hedge</w:t>
      </w:r>
      <w:r w:rsidRPr="000F487D">
        <w:rPr>
          <w:rFonts w:ascii="Times New Roman" w:hAnsi="Times New Roman" w:cs="Times New Roman"/>
          <w:sz w:val="24"/>
          <w:szCs w:val="24"/>
        </w:rPr>
        <w:t xml:space="preserve">, your client remains a municipality subject to the idle funds law and, as such, “may invest </w:t>
      </w:r>
      <w:r w:rsidRPr="000F487D">
        <w:rPr>
          <w:rFonts w:ascii="Times New Roman" w:hAnsi="Times New Roman" w:cs="Times New Roman"/>
          <w:sz w:val="24"/>
          <w:szCs w:val="24"/>
          <w:u w:val="single"/>
        </w:rPr>
        <w:t>any moneys which are not immediately required</w:t>
      </w:r>
      <w:r w:rsidRPr="000F487D">
        <w:rPr>
          <w:rFonts w:ascii="Times New Roman" w:hAnsi="Times New Roman" w:cs="Times New Roman"/>
          <w:sz w:val="24"/>
          <w:szCs w:val="24"/>
        </w:rPr>
        <w:t xml:space="preserve"> for the purposes for which the monies were collected or received” </w:t>
      </w:r>
      <w:r w:rsidRPr="000F487D">
        <w:rPr>
          <w:rFonts w:ascii="Times New Roman" w:hAnsi="Times New Roman" w:cs="Times New Roman"/>
          <w:sz w:val="24"/>
          <w:szCs w:val="24"/>
          <w:u w:val="single"/>
        </w:rPr>
        <w:t>only</w:t>
      </w:r>
      <w:r w:rsidRPr="000F487D">
        <w:rPr>
          <w:rFonts w:ascii="Times New Roman" w:hAnsi="Times New Roman" w:cs="Times New Roman"/>
          <w:sz w:val="24"/>
          <w:szCs w:val="24"/>
        </w:rPr>
        <w:t xml:space="preserve"> in those investment vehicles specifically set forth in the law.  (See K.S.A. 12-1675).  The physical possession of gold is not one of the investments listed in K.S.A. 12-1675, nor is it listed in K.S.A. 12-1277b for those municipalities which have approved written investment policies.</w:t>
      </w:r>
    </w:p>
    <w:p w:rsidR="00D70D50" w:rsidRPr="000F487D" w:rsidRDefault="00D70D50" w:rsidP="00D70D50">
      <w:pPr>
        <w:pStyle w:val="PlainText"/>
        <w:rPr>
          <w:rFonts w:ascii="Times New Roman" w:hAnsi="Times New Roman" w:cs="Times New Roman"/>
          <w:sz w:val="24"/>
          <w:szCs w:val="24"/>
        </w:rPr>
      </w:pPr>
    </w:p>
    <w:p w:rsidR="00D70D50" w:rsidRPr="000F487D" w:rsidRDefault="00D70D50" w:rsidP="00D70D50">
      <w:pPr>
        <w:pStyle w:val="PlainText"/>
        <w:rPr>
          <w:rFonts w:ascii="Times New Roman" w:hAnsi="Times New Roman" w:cs="Times New Roman"/>
          <w:sz w:val="24"/>
          <w:szCs w:val="24"/>
        </w:rPr>
      </w:pPr>
      <w:r w:rsidRPr="000F487D">
        <w:rPr>
          <w:rFonts w:ascii="Times New Roman" w:hAnsi="Times New Roman" w:cs="Times New Roman"/>
          <w:sz w:val="24"/>
          <w:szCs w:val="24"/>
        </w:rPr>
        <w:t>Hope this information helps.</w:t>
      </w:r>
    </w:p>
    <w:p w:rsidR="00F80C7D" w:rsidRPr="00B4270A" w:rsidRDefault="00F80C7D" w:rsidP="00F80C7D">
      <w:pPr>
        <w:rPr>
          <w:rFonts w:cs="Times New Roman"/>
          <w:szCs w:val="24"/>
        </w:rPr>
      </w:pPr>
    </w:p>
    <w:p w:rsidR="00F80C7D" w:rsidRPr="00B4270A" w:rsidRDefault="00F80C7D" w:rsidP="00F80C7D">
      <w:pPr>
        <w:rPr>
          <w:rFonts w:cs="Times New Roman"/>
          <w:szCs w:val="24"/>
        </w:rPr>
      </w:pPr>
    </w:p>
    <w:p w:rsidR="00F80C7D" w:rsidRPr="00B4270A" w:rsidRDefault="00F80C7D" w:rsidP="00F80C7D">
      <w:pPr>
        <w:jc w:val="center"/>
        <w:rPr>
          <w:rFonts w:cs="Times New Roman"/>
          <w:b/>
          <w:szCs w:val="24"/>
        </w:rPr>
      </w:pPr>
      <w:r w:rsidRPr="00B4270A">
        <w:rPr>
          <w:rFonts w:cs="Times New Roman"/>
          <w:b/>
          <w:szCs w:val="24"/>
        </w:rPr>
        <w:t>* * * * *</w:t>
      </w:r>
    </w:p>
    <w:p w:rsidR="00F80C7D" w:rsidRDefault="00F80C7D" w:rsidP="00F80C7D">
      <w:pPr>
        <w:rPr>
          <w:rFonts w:cs="Times New Roman"/>
          <w:szCs w:val="24"/>
        </w:rPr>
      </w:pPr>
    </w:p>
    <w:p w:rsidR="006D1ED7" w:rsidRPr="0066275C" w:rsidRDefault="006D1ED7" w:rsidP="00F80C7D">
      <w:pPr>
        <w:rPr>
          <w:rFonts w:cs="Times New Roman"/>
          <w:szCs w:val="24"/>
        </w:rPr>
      </w:pPr>
    </w:p>
    <w:p w:rsidR="006D1ED7" w:rsidRPr="0066275C" w:rsidRDefault="006D1ED7" w:rsidP="006D1ED7">
      <w:r w:rsidRPr="0066275C">
        <w:rPr>
          <w:rFonts w:cs="Times New Roman"/>
          <w:szCs w:val="24"/>
          <w:u w:val="single"/>
        </w:rPr>
        <w:t>Question</w:t>
      </w:r>
      <w:r w:rsidRPr="0066275C">
        <w:rPr>
          <w:rFonts w:cs="Times New Roman"/>
          <w:szCs w:val="24"/>
        </w:rPr>
        <w:t xml:space="preserve">:  </w:t>
      </w:r>
      <w:r w:rsidRPr="0066275C">
        <w:t>How long does a municipality have to begin a project after they have issued GO Bonds and received the bond proceeds?  Is there a certain amount of time they have before they are in violation for not beginning the project in which the bonds were issued for.</w:t>
      </w:r>
    </w:p>
    <w:p w:rsidR="006D1ED7" w:rsidRPr="0066275C" w:rsidRDefault="006D1ED7" w:rsidP="006D1ED7"/>
    <w:p w:rsidR="006D1ED7" w:rsidRPr="0066275C" w:rsidRDefault="006D1ED7" w:rsidP="006D1ED7">
      <w:r w:rsidRPr="0066275C">
        <w:t>Thanks for your help!</w:t>
      </w:r>
    </w:p>
    <w:p w:rsidR="006D1ED7" w:rsidRPr="0066275C" w:rsidRDefault="006D1ED7" w:rsidP="00F80C7D">
      <w:pPr>
        <w:rPr>
          <w:rFonts w:cs="Times New Roman"/>
          <w:szCs w:val="24"/>
        </w:rPr>
      </w:pPr>
    </w:p>
    <w:p w:rsidR="006D1ED7" w:rsidRPr="0066275C" w:rsidRDefault="006D1ED7" w:rsidP="00F80C7D">
      <w:pPr>
        <w:rPr>
          <w:rFonts w:cs="Times New Roman"/>
          <w:szCs w:val="24"/>
        </w:rPr>
      </w:pPr>
    </w:p>
    <w:p w:rsidR="006D1ED7" w:rsidRPr="0066275C" w:rsidRDefault="006D1ED7" w:rsidP="006D1ED7">
      <w:r w:rsidRPr="0066275C">
        <w:rPr>
          <w:rFonts w:cs="Times New Roman"/>
          <w:szCs w:val="24"/>
          <w:u w:val="single"/>
        </w:rPr>
        <w:t>Answer</w:t>
      </w:r>
      <w:r w:rsidRPr="0066275C">
        <w:rPr>
          <w:rFonts w:cs="Times New Roman"/>
          <w:szCs w:val="24"/>
        </w:rPr>
        <w:t xml:space="preserve">:  </w:t>
      </w:r>
      <w:r w:rsidRPr="0066275C">
        <w:t xml:space="preserve">Good morning.  We are not aware of any statute, case law, or Attorney General opinion that provides guidance on how long a municipality has to begin a project after the issuance of bonds.  One would assume that a municipality would start the project within a reasonable amount of time.  We did a quick review of the general bond law (K.S.A. 10-101 </w:t>
      </w:r>
      <w:r w:rsidRPr="0066275C">
        <w:rPr>
          <w:i/>
        </w:rPr>
        <w:t>et seq</w:t>
      </w:r>
      <w:r w:rsidRPr="0066275C">
        <w:t>.) and found no guidance.</w:t>
      </w:r>
    </w:p>
    <w:p w:rsidR="006D1ED7" w:rsidRPr="0066275C" w:rsidRDefault="006D1ED7" w:rsidP="006D1ED7"/>
    <w:p w:rsidR="006D1ED7" w:rsidRPr="0066275C" w:rsidRDefault="006D1ED7" w:rsidP="006D1ED7">
      <w:r w:rsidRPr="0066275C">
        <w:t>Hope this information helps.</w:t>
      </w:r>
    </w:p>
    <w:p w:rsidR="0066275C" w:rsidRPr="00B4270A" w:rsidRDefault="0066275C" w:rsidP="0066275C">
      <w:pPr>
        <w:rPr>
          <w:rFonts w:cs="Times New Roman"/>
          <w:szCs w:val="24"/>
        </w:rPr>
      </w:pPr>
    </w:p>
    <w:p w:rsidR="0066275C" w:rsidRPr="00B4270A" w:rsidRDefault="0066275C" w:rsidP="0066275C">
      <w:pPr>
        <w:rPr>
          <w:rFonts w:cs="Times New Roman"/>
          <w:szCs w:val="24"/>
        </w:rPr>
      </w:pPr>
    </w:p>
    <w:p w:rsidR="0066275C" w:rsidRPr="00B4270A" w:rsidRDefault="0066275C" w:rsidP="0066275C">
      <w:pPr>
        <w:jc w:val="center"/>
        <w:rPr>
          <w:rFonts w:cs="Times New Roman"/>
          <w:b/>
          <w:szCs w:val="24"/>
        </w:rPr>
      </w:pPr>
      <w:r w:rsidRPr="00B4270A">
        <w:rPr>
          <w:rFonts w:cs="Times New Roman"/>
          <w:b/>
          <w:szCs w:val="24"/>
        </w:rPr>
        <w:t>* * * * *</w:t>
      </w:r>
    </w:p>
    <w:p w:rsidR="0066275C" w:rsidRDefault="0066275C" w:rsidP="0066275C">
      <w:pPr>
        <w:rPr>
          <w:rFonts w:cs="Times New Roman"/>
          <w:szCs w:val="24"/>
        </w:rPr>
      </w:pPr>
    </w:p>
    <w:p w:rsidR="0066275C" w:rsidRPr="00CE5E5B" w:rsidRDefault="0066275C" w:rsidP="0066275C">
      <w:pPr>
        <w:rPr>
          <w:rFonts w:cs="Times New Roman"/>
          <w:szCs w:val="24"/>
        </w:rPr>
      </w:pPr>
    </w:p>
    <w:p w:rsidR="00CE5E5B" w:rsidRPr="00CE5E5B" w:rsidRDefault="00CE5E5B" w:rsidP="00CE5E5B">
      <w:pPr>
        <w:pStyle w:val="PlainText"/>
        <w:rPr>
          <w:rFonts w:ascii="Times New Roman" w:hAnsi="Times New Roman" w:cs="Times New Roman"/>
          <w:sz w:val="24"/>
          <w:szCs w:val="24"/>
        </w:rPr>
      </w:pPr>
      <w:r w:rsidRPr="00CE5E5B">
        <w:rPr>
          <w:rFonts w:ascii="Times New Roman" w:hAnsi="Times New Roman" w:cs="Times New Roman"/>
          <w:sz w:val="24"/>
          <w:szCs w:val="24"/>
          <w:u w:val="single"/>
        </w:rPr>
        <w:t>Question</w:t>
      </w:r>
      <w:r w:rsidRPr="00CE5E5B">
        <w:rPr>
          <w:rFonts w:ascii="Times New Roman" w:hAnsi="Times New Roman" w:cs="Times New Roman"/>
          <w:sz w:val="24"/>
          <w:szCs w:val="24"/>
        </w:rPr>
        <w:t xml:space="preserve">:  Historically, </w:t>
      </w:r>
      <w:r>
        <w:rPr>
          <w:rFonts w:ascii="Times New Roman" w:hAnsi="Times New Roman" w:cs="Times New Roman"/>
          <w:sz w:val="24"/>
          <w:szCs w:val="24"/>
        </w:rPr>
        <w:t>our</w:t>
      </w:r>
      <w:r w:rsidRPr="00CE5E5B">
        <w:rPr>
          <w:rFonts w:ascii="Times New Roman" w:hAnsi="Times New Roman" w:cs="Times New Roman"/>
          <w:sz w:val="24"/>
          <w:szCs w:val="24"/>
        </w:rPr>
        <w:t xml:space="preserve"> County accounts for our state/federal awards as a reimbursed expense.  This is for FEMA and KDOT funding in particular.  Obviously we don't budget them </w:t>
      </w:r>
      <w:r w:rsidRPr="00CE5E5B">
        <w:rPr>
          <w:rFonts w:ascii="Times New Roman" w:hAnsi="Times New Roman" w:cs="Times New Roman"/>
          <w:sz w:val="24"/>
          <w:szCs w:val="24"/>
        </w:rPr>
        <w:lastRenderedPageBreak/>
        <w:t xml:space="preserve">since they are a reimbursed expense from disaster work or road projects.  Our Auditors have been ok with this in the past.  This year, they have changed their </w:t>
      </w:r>
      <w:r>
        <w:rPr>
          <w:rFonts w:ascii="Times New Roman" w:hAnsi="Times New Roman" w:cs="Times New Roman"/>
          <w:sz w:val="24"/>
          <w:szCs w:val="24"/>
        </w:rPr>
        <w:t>view on this.</w:t>
      </w:r>
      <w:r w:rsidRPr="00CE5E5B">
        <w:rPr>
          <w:rFonts w:ascii="Times New Roman" w:hAnsi="Times New Roman" w:cs="Times New Roman"/>
          <w:sz w:val="24"/>
          <w:szCs w:val="24"/>
        </w:rPr>
        <w:t xml:space="preserve">  They want to capture all state/federal awards as revenues and not a reimbursed expense.  This is going to cause us budget issues.</w:t>
      </w:r>
    </w:p>
    <w:p w:rsidR="00CE5E5B" w:rsidRPr="00CE5E5B" w:rsidRDefault="00CE5E5B" w:rsidP="00CE5E5B">
      <w:pPr>
        <w:pStyle w:val="PlainText"/>
        <w:rPr>
          <w:rFonts w:ascii="Times New Roman" w:hAnsi="Times New Roman" w:cs="Times New Roman"/>
          <w:sz w:val="24"/>
          <w:szCs w:val="24"/>
        </w:rPr>
      </w:pPr>
    </w:p>
    <w:p w:rsidR="006D1ED7" w:rsidRPr="00CE5E5B" w:rsidRDefault="00CE5E5B" w:rsidP="00CE5E5B">
      <w:pPr>
        <w:rPr>
          <w:rFonts w:cs="Times New Roman"/>
          <w:szCs w:val="24"/>
        </w:rPr>
      </w:pPr>
      <w:r w:rsidRPr="00CE5E5B">
        <w:rPr>
          <w:rFonts w:cs="Times New Roman"/>
          <w:szCs w:val="24"/>
        </w:rPr>
        <w:t>Can you send me any information on how the state recommends this be handled?</w:t>
      </w:r>
    </w:p>
    <w:p w:rsidR="00CE5E5B" w:rsidRPr="00CE5E5B" w:rsidRDefault="00CE5E5B" w:rsidP="00F80C7D">
      <w:pPr>
        <w:rPr>
          <w:rFonts w:cs="Times New Roman"/>
          <w:szCs w:val="24"/>
        </w:rPr>
      </w:pPr>
    </w:p>
    <w:p w:rsidR="00CE5E5B" w:rsidRPr="00CE5E5B" w:rsidRDefault="00CE5E5B" w:rsidP="00F80C7D">
      <w:pPr>
        <w:rPr>
          <w:rFonts w:cs="Times New Roman"/>
          <w:szCs w:val="24"/>
        </w:rPr>
      </w:pPr>
    </w:p>
    <w:p w:rsidR="00CE5E5B" w:rsidRPr="00CE5E5B" w:rsidRDefault="00CE5E5B" w:rsidP="00CE5E5B">
      <w:pPr>
        <w:pStyle w:val="PlainText"/>
        <w:rPr>
          <w:rFonts w:ascii="Times New Roman" w:hAnsi="Times New Roman" w:cs="Times New Roman"/>
          <w:sz w:val="24"/>
          <w:szCs w:val="24"/>
        </w:rPr>
      </w:pPr>
      <w:r w:rsidRPr="00CE5E5B">
        <w:rPr>
          <w:rFonts w:ascii="Times New Roman" w:hAnsi="Times New Roman" w:cs="Times New Roman"/>
          <w:sz w:val="24"/>
          <w:szCs w:val="24"/>
          <w:u w:val="single"/>
        </w:rPr>
        <w:t>Answer</w:t>
      </w:r>
      <w:r w:rsidRPr="00CE5E5B">
        <w:rPr>
          <w:rFonts w:ascii="Times New Roman" w:hAnsi="Times New Roman" w:cs="Times New Roman"/>
          <w:sz w:val="24"/>
          <w:szCs w:val="24"/>
        </w:rPr>
        <w:t xml:space="preserve">:  </w:t>
      </w:r>
      <w:r>
        <w:rPr>
          <w:rFonts w:ascii="Times New Roman" w:hAnsi="Times New Roman" w:cs="Times New Roman"/>
          <w:sz w:val="24"/>
          <w:szCs w:val="24"/>
        </w:rPr>
        <w:t>We</w:t>
      </w:r>
      <w:r w:rsidRPr="00CE5E5B">
        <w:rPr>
          <w:rFonts w:ascii="Times New Roman" w:hAnsi="Times New Roman" w:cs="Times New Roman"/>
          <w:sz w:val="24"/>
          <w:szCs w:val="24"/>
        </w:rPr>
        <w:t xml:space="preserve"> really don't see this as an issue for the </w:t>
      </w:r>
      <w:r>
        <w:rPr>
          <w:rFonts w:ascii="Times New Roman" w:hAnsi="Times New Roman" w:cs="Times New Roman"/>
          <w:sz w:val="24"/>
          <w:szCs w:val="24"/>
        </w:rPr>
        <w:t>a</w:t>
      </w:r>
      <w:r w:rsidRPr="00CE5E5B">
        <w:rPr>
          <w:rFonts w:ascii="Times New Roman" w:hAnsi="Times New Roman" w:cs="Times New Roman"/>
          <w:sz w:val="24"/>
          <w:szCs w:val="24"/>
        </w:rPr>
        <w:t xml:space="preserve">udit.  In </w:t>
      </w:r>
      <w:r>
        <w:rPr>
          <w:rFonts w:ascii="Times New Roman" w:hAnsi="Times New Roman" w:cs="Times New Roman"/>
          <w:sz w:val="24"/>
          <w:szCs w:val="24"/>
        </w:rPr>
        <w:t xml:space="preserve">the last audit year your </w:t>
      </w:r>
      <w:r w:rsidRPr="00CE5E5B">
        <w:rPr>
          <w:rFonts w:ascii="Times New Roman" w:hAnsi="Times New Roman" w:cs="Times New Roman"/>
          <w:sz w:val="24"/>
          <w:szCs w:val="24"/>
        </w:rPr>
        <w:t xml:space="preserve">audit was a </w:t>
      </w:r>
      <w:r>
        <w:rPr>
          <w:rFonts w:ascii="Times New Roman" w:hAnsi="Times New Roman" w:cs="Times New Roman"/>
          <w:sz w:val="24"/>
          <w:szCs w:val="24"/>
        </w:rPr>
        <w:t>statutory</w:t>
      </w:r>
      <w:r w:rsidRPr="00CE5E5B">
        <w:rPr>
          <w:rFonts w:ascii="Times New Roman" w:hAnsi="Times New Roman" w:cs="Times New Roman"/>
          <w:sz w:val="24"/>
          <w:szCs w:val="24"/>
        </w:rPr>
        <w:t xml:space="preserve"> basis audit, and </w:t>
      </w:r>
      <w:r>
        <w:rPr>
          <w:rFonts w:ascii="Times New Roman" w:hAnsi="Times New Roman" w:cs="Times New Roman"/>
          <w:sz w:val="24"/>
          <w:szCs w:val="24"/>
        </w:rPr>
        <w:t>we assume the same for the upcoming audit</w:t>
      </w:r>
      <w:r w:rsidRPr="00CE5E5B">
        <w:rPr>
          <w:rFonts w:ascii="Times New Roman" w:hAnsi="Times New Roman" w:cs="Times New Roman"/>
          <w:sz w:val="24"/>
          <w:szCs w:val="24"/>
        </w:rPr>
        <w:t xml:space="preserve">.  If the auditors want to count the awards as revenue, that would be fine.  There would just be </w:t>
      </w:r>
      <w:r>
        <w:rPr>
          <w:rFonts w:ascii="Times New Roman" w:hAnsi="Times New Roman" w:cs="Times New Roman"/>
          <w:sz w:val="24"/>
          <w:szCs w:val="24"/>
        </w:rPr>
        <w:t>one or more</w:t>
      </w:r>
      <w:r w:rsidRPr="00CE5E5B">
        <w:rPr>
          <w:rFonts w:ascii="Times New Roman" w:hAnsi="Times New Roman" w:cs="Times New Roman"/>
          <w:sz w:val="24"/>
          <w:szCs w:val="24"/>
        </w:rPr>
        <w:t xml:space="preserve"> budget credit</w:t>
      </w:r>
      <w:r>
        <w:rPr>
          <w:rFonts w:ascii="Times New Roman" w:hAnsi="Times New Roman" w:cs="Times New Roman"/>
          <w:sz w:val="24"/>
          <w:szCs w:val="24"/>
        </w:rPr>
        <w:t>s</w:t>
      </w:r>
      <w:r w:rsidRPr="00CE5E5B">
        <w:rPr>
          <w:rFonts w:ascii="Times New Roman" w:hAnsi="Times New Roman" w:cs="Times New Roman"/>
          <w:sz w:val="24"/>
          <w:szCs w:val="24"/>
        </w:rPr>
        <w:t xml:space="preserve"> on Statement 2</w:t>
      </w:r>
      <w:r>
        <w:rPr>
          <w:rFonts w:ascii="Times New Roman" w:hAnsi="Times New Roman" w:cs="Times New Roman"/>
          <w:sz w:val="24"/>
          <w:szCs w:val="24"/>
        </w:rPr>
        <w:t xml:space="preserve"> (which serves to</w:t>
      </w:r>
      <w:r w:rsidRPr="00CE5E5B">
        <w:rPr>
          <w:rFonts w:ascii="Times New Roman" w:hAnsi="Times New Roman" w:cs="Times New Roman"/>
          <w:sz w:val="24"/>
          <w:szCs w:val="24"/>
        </w:rPr>
        <w:t xml:space="preserve"> increase budget</w:t>
      </w:r>
      <w:r>
        <w:rPr>
          <w:rFonts w:ascii="Times New Roman" w:hAnsi="Times New Roman" w:cs="Times New Roman"/>
          <w:sz w:val="24"/>
          <w:szCs w:val="24"/>
        </w:rPr>
        <w:t xml:space="preserve"> authority)</w:t>
      </w:r>
      <w:r w:rsidRPr="00CE5E5B">
        <w:rPr>
          <w:rFonts w:ascii="Times New Roman" w:hAnsi="Times New Roman" w:cs="Times New Roman"/>
          <w:sz w:val="24"/>
          <w:szCs w:val="24"/>
        </w:rPr>
        <w:t xml:space="preserve">, </w:t>
      </w:r>
      <w:r>
        <w:rPr>
          <w:rFonts w:ascii="Times New Roman" w:hAnsi="Times New Roman" w:cs="Times New Roman"/>
          <w:sz w:val="24"/>
          <w:szCs w:val="24"/>
        </w:rPr>
        <w:t>along with corresponding</w:t>
      </w:r>
      <w:r w:rsidRPr="00CE5E5B">
        <w:rPr>
          <w:rFonts w:ascii="Times New Roman" w:hAnsi="Times New Roman" w:cs="Times New Roman"/>
          <w:sz w:val="24"/>
          <w:szCs w:val="24"/>
        </w:rPr>
        <w:t xml:space="preserve"> budget credit</w:t>
      </w:r>
      <w:r>
        <w:rPr>
          <w:rFonts w:ascii="Times New Roman" w:hAnsi="Times New Roman" w:cs="Times New Roman"/>
          <w:sz w:val="24"/>
          <w:szCs w:val="24"/>
        </w:rPr>
        <w:t>s</w:t>
      </w:r>
      <w:r w:rsidRPr="00CE5E5B">
        <w:rPr>
          <w:rFonts w:ascii="Times New Roman" w:hAnsi="Times New Roman" w:cs="Times New Roman"/>
          <w:sz w:val="24"/>
          <w:szCs w:val="24"/>
        </w:rPr>
        <w:t xml:space="preserve"> on Statement 3 (the individual fund pages).</w:t>
      </w:r>
    </w:p>
    <w:p w:rsidR="00CE5E5B" w:rsidRPr="00CE5E5B" w:rsidRDefault="00CE5E5B" w:rsidP="00CE5E5B">
      <w:pPr>
        <w:pStyle w:val="PlainText"/>
        <w:rPr>
          <w:rFonts w:ascii="Times New Roman" w:hAnsi="Times New Roman" w:cs="Times New Roman"/>
          <w:sz w:val="24"/>
          <w:szCs w:val="24"/>
        </w:rPr>
      </w:pPr>
    </w:p>
    <w:p w:rsidR="00CE5E5B" w:rsidRPr="00CE5E5B" w:rsidRDefault="00CE5E5B" w:rsidP="00CE5E5B">
      <w:pPr>
        <w:pStyle w:val="PlainText"/>
        <w:rPr>
          <w:rFonts w:ascii="Times New Roman" w:hAnsi="Times New Roman" w:cs="Times New Roman"/>
          <w:sz w:val="24"/>
          <w:szCs w:val="24"/>
        </w:rPr>
      </w:pPr>
      <w:r w:rsidRPr="00CE5E5B">
        <w:rPr>
          <w:rFonts w:ascii="Times New Roman" w:hAnsi="Times New Roman" w:cs="Times New Roman"/>
          <w:sz w:val="24"/>
          <w:szCs w:val="24"/>
        </w:rPr>
        <w:t xml:space="preserve">Again, we wish to distinguish how we treat the budget credits on the </w:t>
      </w:r>
      <w:r>
        <w:rPr>
          <w:rFonts w:ascii="Times New Roman" w:hAnsi="Times New Roman" w:cs="Times New Roman"/>
          <w:sz w:val="24"/>
          <w:szCs w:val="24"/>
        </w:rPr>
        <w:t>financial statements</w:t>
      </w:r>
      <w:r w:rsidRPr="00CE5E5B">
        <w:rPr>
          <w:rFonts w:ascii="Times New Roman" w:hAnsi="Times New Roman" w:cs="Times New Roman"/>
          <w:sz w:val="24"/>
          <w:szCs w:val="24"/>
        </w:rPr>
        <w:t xml:space="preserve"> as opposed to </w:t>
      </w:r>
      <w:r>
        <w:rPr>
          <w:rFonts w:ascii="Times New Roman" w:hAnsi="Times New Roman" w:cs="Times New Roman"/>
          <w:sz w:val="24"/>
          <w:szCs w:val="24"/>
        </w:rPr>
        <w:t>how they are treated on the budget forms</w:t>
      </w:r>
      <w:r w:rsidRPr="00CE5E5B">
        <w:rPr>
          <w:rFonts w:ascii="Times New Roman" w:hAnsi="Times New Roman" w:cs="Times New Roman"/>
          <w:sz w:val="24"/>
          <w:szCs w:val="24"/>
        </w:rPr>
        <w:t>.</w:t>
      </w:r>
      <w:r>
        <w:rPr>
          <w:rFonts w:ascii="Times New Roman" w:hAnsi="Times New Roman" w:cs="Times New Roman"/>
          <w:sz w:val="24"/>
          <w:szCs w:val="24"/>
        </w:rPr>
        <w:t xml:space="preserve">  For budget purposes, you are okay to continue treating the described payments as reimbursed expense.</w:t>
      </w:r>
    </w:p>
    <w:p w:rsidR="00CE5E5B" w:rsidRPr="00B4270A" w:rsidRDefault="00CE5E5B" w:rsidP="00CE5E5B">
      <w:pPr>
        <w:rPr>
          <w:rFonts w:cs="Times New Roman"/>
          <w:szCs w:val="24"/>
        </w:rPr>
      </w:pPr>
    </w:p>
    <w:p w:rsidR="00CE5E5B" w:rsidRPr="00B4270A" w:rsidRDefault="00CE5E5B" w:rsidP="00CE5E5B">
      <w:pPr>
        <w:rPr>
          <w:rFonts w:cs="Times New Roman"/>
          <w:szCs w:val="24"/>
        </w:rPr>
      </w:pPr>
    </w:p>
    <w:p w:rsidR="00CE5E5B" w:rsidRPr="00B4270A" w:rsidRDefault="00CE5E5B" w:rsidP="00CE5E5B">
      <w:pPr>
        <w:jc w:val="center"/>
        <w:rPr>
          <w:rFonts w:cs="Times New Roman"/>
          <w:b/>
          <w:szCs w:val="24"/>
        </w:rPr>
      </w:pPr>
      <w:r w:rsidRPr="00B4270A">
        <w:rPr>
          <w:rFonts w:cs="Times New Roman"/>
          <w:b/>
          <w:szCs w:val="24"/>
        </w:rPr>
        <w:t>* * * * *</w:t>
      </w:r>
    </w:p>
    <w:p w:rsidR="00CE5E5B" w:rsidRDefault="00CE5E5B" w:rsidP="00CE5E5B">
      <w:pPr>
        <w:rPr>
          <w:rFonts w:cs="Times New Roman"/>
          <w:szCs w:val="24"/>
        </w:rPr>
      </w:pPr>
    </w:p>
    <w:p w:rsidR="00CE5E5B" w:rsidRPr="00CE5E5B" w:rsidRDefault="00CE5E5B" w:rsidP="00CE5E5B">
      <w:pPr>
        <w:rPr>
          <w:rFonts w:cs="Times New Roman"/>
          <w:szCs w:val="24"/>
        </w:rPr>
      </w:pPr>
    </w:p>
    <w:p w:rsidR="00912600" w:rsidRPr="00912600" w:rsidRDefault="00912600" w:rsidP="00F80C7D">
      <w:pPr>
        <w:rPr>
          <w:rFonts w:cs="Times New Roman"/>
          <w:szCs w:val="24"/>
        </w:rPr>
      </w:pPr>
      <w:r w:rsidRPr="00912600">
        <w:rPr>
          <w:rFonts w:cs="Times New Roman"/>
          <w:szCs w:val="24"/>
          <w:u w:val="single"/>
        </w:rPr>
        <w:t>Question</w:t>
      </w:r>
      <w:r w:rsidRPr="00912600">
        <w:rPr>
          <w:rFonts w:cs="Times New Roman"/>
          <w:szCs w:val="24"/>
        </w:rPr>
        <w:t xml:space="preserve">:  Our auditor indicated I should contact the state on this one.  Last year, the County Commission approved a no-interest loan of $50,000 to the bus service (not-for-profit public transportation service).  It is for seed money to start the construction of their new facility.  They will pay it back upon completion of the KDOT reimbursed project.  </w:t>
      </w:r>
    </w:p>
    <w:p w:rsidR="00912600" w:rsidRPr="00912600" w:rsidRDefault="00912600" w:rsidP="00F80C7D">
      <w:pPr>
        <w:rPr>
          <w:rFonts w:cs="Times New Roman"/>
          <w:szCs w:val="24"/>
        </w:rPr>
      </w:pPr>
    </w:p>
    <w:p w:rsidR="00912600" w:rsidRPr="00912600" w:rsidRDefault="00912600" w:rsidP="00912600">
      <w:pPr>
        <w:pStyle w:val="PlainText"/>
        <w:rPr>
          <w:rFonts w:ascii="Times New Roman" w:hAnsi="Times New Roman" w:cs="Times New Roman"/>
          <w:sz w:val="24"/>
          <w:szCs w:val="24"/>
        </w:rPr>
      </w:pPr>
      <w:r w:rsidRPr="00912600">
        <w:rPr>
          <w:rFonts w:ascii="Times New Roman" w:hAnsi="Times New Roman" w:cs="Times New Roman"/>
          <w:sz w:val="24"/>
          <w:szCs w:val="24"/>
        </w:rPr>
        <w:t>In asking the auditors if they had issues, they indicated the question is the proper classification of the loan.  In other words, is it an investment of idle funds? Investment of idle funds should be in investments prescribed by K.S.A. 12-1675, which a loan to a non-profit is not.</w:t>
      </w:r>
    </w:p>
    <w:p w:rsidR="00912600" w:rsidRPr="00912600" w:rsidRDefault="00912600" w:rsidP="00912600">
      <w:pPr>
        <w:pStyle w:val="PlainText"/>
        <w:rPr>
          <w:rFonts w:ascii="Times New Roman" w:hAnsi="Times New Roman" w:cs="Times New Roman"/>
          <w:sz w:val="24"/>
          <w:szCs w:val="24"/>
        </w:rPr>
      </w:pPr>
    </w:p>
    <w:p w:rsidR="00CE5E5B" w:rsidRPr="00912600" w:rsidRDefault="00912600" w:rsidP="00912600">
      <w:pPr>
        <w:pStyle w:val="PlainText"/>
        <w:rPr>
          <w:rFonts w:ascii="Times New Roman" w:hAnsi="Times New Roman" w:cs="Times New Roman"/>
          <w:sz w:val="24"/>
          <w:szCs w:val="24"/>
        </w:rPr>
      </w:pPr>
      <w:r w:rsidRPr="00912600">
        <w:rPr>
          <w:rFonts w:ascii="Times New Roman" w:hAnsi="Times New Roman" w:cs="Times New Roman"/>
          <w:sz w:val="24"/>
          <w:szCs w:val="24"/>
        </w:rPr>
        <w:t>The County Commission position is that the loan is an expenditure when distributed, and revenue when repaid, and not an investment.  Thanks for your help!</w:t>
      </w:r>
    </w:p>
    <w:p w:rsidR="00CE5E5B" w:rsidRPr="00912600" w:rsidRDefault="00CE5E5B" w:rsidP="00F80C7D">
      <w:pPr>
        <w:rPr>
          <w:rFonts w:cs="Times New Roman"/>
          <w:szCs w:val="24"/>
        </w:rPr>
      </w:pPr>
    </w:p>
    <w:p w:rsidR="0066275C" w:rsidRPr="00912600" w:rsidRDefault="0066275C" w:rsidP="00F80C7D">
      <w:pPr>
        <w:rPr>
          <w:rFonts w:cs="Times New Roman"/>
          <w:szCs w:val="24"/>
        </w:rPr>
      </w:pPr>
    </w:p>
    <w:p w:rsidR="00912600" w:rsidRPr="00912600" w:rsidRDefault="00912600" w:rsidP="00912600">
      <w:pPr>
        <w:pStyle w:val="PlainText"/>
        <w:rPr>
          <w:rFonts w:ascii="Times New Roman" w:hAnsi="Times New Roman" w:cs="Times New Roman"/>
          <w:sz w:val="24"/>
          <w:szCs w:val="24"/>
        </w:rPr>
      </w:pPr>
      <w:r w:rsidRPr="00912600">
        <w:rPr>
          <w:rFonts w:ascii="Times New Roman" w:hAnsi="Times New Roman" w:cs="Times New Roman"/>
          <w:sz w:val="24"/>
          <w:szCs w:val="24"/>
          <w:u w:val="single"/>
        </w:rPr>
        <w:t>Answer</w:t>
      </w:r>
      <w:r w:rsidRPr="00912600">
        <w:rPr>
          <w:rFonts w:ascii="Times New Roman" w:hAnsi="Times New Roman" w:cs="Times New Roman"/>
          <w:sz w:val="24"/>
          <w:szCs w:val="24"/>
        </w:rPr>
        <w:t xml:space="preserve">:  Good morning.  The leading case concerning the public purpose doctrine in the </w:t>
      </w:r>
      <w:r>
        <w:rPr>
          <w:rFonts w:ascii="Times New Roman" w:hAnsi="Times New Roman" w:cs="Times New Roman"/>
          <w:sz w:val="24"/>
          <w:szCs w:val="24"/>
        </w:rPr>
        <w:t>s</w:t>
      </w:r>
      <w:r w:rsidRPr="00912600">
        <w:rPr>
          <w:rFonts w:ascii="Times New Roman" w:hAnsi="Times New Roman" w:cs="Times New Roman"/>
          <w:sz w:val="24"/>
          <w:szCs w:val="24"/>
        </w:rPr>
        <w:t xml:space="preserve">tate of Kansas is </w:t>
      </w:r>
      <w:r w:rsidRPr="00912600">
        <w:rPr>
          <w:rFonts w:ascii="Times New Roman" w:hAnsi="Times New Roman" w:cs="Times New Roman"/>
          <w:i/>
          <w:sz w:val="24"/>
          <w:szCs w:val="24"/>
        </w:rPr>
        <w:t xml:space="preserve">Duckworth v. City of Kansas City, </w:t>
      </w:r>
      <w:r w:rsidRPr="00912600">
        <w:rPr>
          <w:rFonts w:ascii="Times New Roman" w:hAnsi="Times New Roman" w:cs="Times New Roman"/>
          <w:sz w:val="24"/>
          <w:szCs w:val="24"/>
        </w:rPr>
        <w:t xml:space="preserve">243 Kan 386, 758 P.2d 201 (1988).  In that decision the Kansas Supreme Court upheld the use of public monies in the form of </w:t>
      </w:r>
      <w:r w:rsidRPr="00912600">
        <w:rPr>
          <w:rFonts w:ascii="Times New Roman" w:hAnsi="Times New Roman" w:cs="Times New Roman"/>
          <w:sz w:val="24"/>
          <w:szCs w:val="24"/>
          <w:u w:val="single"/>
        </w:rPr>
        <w:t>direct loans</w:t>
      </w:r>
      <w:r w:rsidRPr="00912600">
        <w:rPr>
          <w:rFonts w:ascii="Times New Roman" w:hAnsi="Times New Roman" w:cs="Times New Roman"/>
          <w:sz w:val="24"/>
          <w:szCs w:val="24"/>
        </w:rPr>
        <w:t xml:space="preserve"> and grants by a municipality to private individuals as long as the appropriation is for a public purpose and promotes the public welfare.  In this particular case, the city issued grants and direct loan</w:t>
      </w:r>
      <w:r>
        <w:rPr>
          <w:rFonts w:ascii="Times New Roman" w:hAnsi="Times New Roman" w:cs="Times New Roman"/>
          <w:sz w:val="24"/>
          <w:szCs w:val="24"/>
        </w:rPr>
        <w:t>s</w:t>
      </w:r>
      <w:r w:rsidRPr="00912600">
        <w:rPr>
          <w:rFonts w:ascii="Times New Roman" w:hAnsi="Times New Roman" w:cs="Times New Roman"/>
          <w:sz w:val="24"/>
          <w:szCs w:val="24"/>
        </w:rPr>
        <w:t xml:space="preserve"> to private individuals and entities to revitalize and rehabilitate the downtown Kansas City business area.</w:t>
      </w:r>
    </w:p>
    <w:p w:rsidR="00912600" w:rsidRPr="00912600" w:rsidRDefault="00912600" w:rsidP="00912600">
      <w:pPr>
        <w:pStyle w:val="PlainText"/>
        <w:rPr>
          <w:rFonts w:ascii="Times New Roman" w:hAnsi="Times New Roman" w:cs="Times New Roman"/>
          <w:sz w:val="24"/>
          <w:szCs w:val="24"/>
        </w:rPr>
      </w:pPr>
    </w:p>
    <w:p w:rsidR="00912600" w:rsidRPr="00912600" w:rsidRDefault="00912600" w:rsidP="00912600">
      <w:pPr>
        <w:pStyle w:val="PlainText"/>
        <w:rPr>
          <w:rFonts w:ascii="Times New Roman" w:hAnsi="Times New Roman" w:cs="Times New Roman"/>
          <w:sz w:val="24"/>
          <w:szCs w:val="24"/>
        </w:rPr>
      </w:pPr>
      <w:r w:rsidRPr="00912600">
        <w:rPr>
          <w:rFonts w:ascii="Times New Roman" w:hAnsi="Times New Roman" w:cs="Times New Roman"/>
          <w:sz w:val="24"/>
          <w:szCs w:val="24"/>
        </w:rPr>
        <w:t xml:space="preserve">So it would appear that under our present circumstances, the question becomes does the loan provided </w:t>
      </w:r>
      <w:r>
        <w:rPr>
          <w:rFonts w:ascii="Times New Roman" w:hAnsi="Times New Roman" w:cs="Times New Roman"/>
          <w:sz w:val="24"/>
          <w:szCs w:val="24"/>
        </w:rPr>
        <w:t>by the</w:t>
      </w:r>
      <w:r w:rsidRPr="00912600">
        <w:rPr>
          <w:rFonts w:ascii="Times New Roman" w:hAnsi="Times New Roman" w:cs="Times New Roman"/>
          <w:sz w:val="24"/>
          <w:szCs w:val="24"/>
        </w:rPr>
        <w:t xml:space="preserve"> county constitute an investment subject to the provisions of K.S.A. 12-1675 </w:t>
      </w:r>
      <w:r w:rsidRPr="00912600">
        <w:rPr>
          <w:rFonts w:ascii="Times New Roman" w:hAnsi="Times New Roman" w:cs="Times New Roman"/>
          <w:i/>
          <w:sz w:val="24"/>
          <w:szCs w:val="24"/>
        </w:rPr>
        <w:t>et seq.</w:t>
      </w:r>
      <w:r w:rsidRPr="00912600">
        <w:rPr>
          <w:rFonts w:ascii="Times New Roman" w:hAnsi="Times New Roman" w:cs="Times New Roman"/>
          <w:sz w:val="24"/>
          <w:szCs w:val="24"/>
        </w:rPr>
        <w:t xml:space="preserve">, or should the loan be treated as a expenditure.  When reviewing K.S.A. 16-1275, it would </w:t>
      </w:r>
      <w:r w:rsidRPr="00912600">
        <w:rPr>
          <w:rFonts w:ascii="Times New Roman" w:hAnsi="Times New Roman" w:cs="Times New Roman"/>
          <w:sz w:val="24"/>
          <w:szCs w:val="24"/>
        </w:rPr>
        <w:lastRenderedPageBreak/>
        <w:t xml:space="preserve">appear that if the loan is treated as an investment, the loan would not be recognized as one of the investment vehicles allowed by statute. </w:t>
      </w:r>
    </w:p>
    <w:p w:rsidR="00912600" w:rsidRPr="00912600" w:rsidRDefault="00912600" w:rsidP="00912600">
      <w:pPr>
        <w:pStyle w:val="PlainText"/>
        <w:rPr>
          <w:rFonts w:ascii="Times New Roman" w:hAnsi="Times New Roman" w:cs="Times New Roman"/>
          <w:sz w:val="24"/>
          <w:szCs w:val="24"/>
        </w:rPr>
      </w:pPr>
    </w:p>
    <w:p w:rsidR="00912600" w:rsidRPr="00912600" w:rsidRDefault="00912600" w:rsidP="00912600">
      <w:pPr>
        <w:pStyle w:val="PlainText"/>
        <w:rPr>
          <w:rFonts w:ascii="Times New Roman" w:hAnsi="Times New Roman" w:cs="Times New Roman"/>
          <w:sz w:val="24"/>
          <w:szCs w:val="24"/>
        </w:rPr>
      </w:pPr>
      <w:r w:rsidRPr="00912600">
        <w:rPr>
          <w:rFonts w:ascii="Times New Roman" w:hAnsi="Times New Roman" w:cs="Times New Roman"/>
          <w:sz w:val="24"/>
          <w:szCs w:val="24"/>
        </w:rPr>
        <w:t xml:space="preserve">While the </w:t>
      </w:r>
      <w:r w:rsidRPr="00912600">
        <w:rPr>
          <w:rFonts w:ascii="Times New Roman" w:hAnsi="Times New Roman" w:cs="Times New Roman"/>
          <w:i/>
          <w:sz w:val="24"/>
          <w:szCs w:val="24"/>
        </w:rPr>
        <w:t>Duckworth</w:t>
      </w:r>
      <w:r w:rsidRPr="00912600">
        <w:rPr>
          <w:rFonts w:ascii="Times New Roman" w:hAnsi="Times New Roman" w:cs="Times New Roman"/>
          <w:sz w:val="24"/>
          <w:szCs w:val="24"/>
        </w:rPr>
        <w:t xml:space="preserve"> decision does not directly address the accounting of such loans, the dictum of the opinion would seem to support the position that the loan should be treated as </w:t>
      </w:r>
      <w:proofErr w:type="gramStart"/>
      <w:r w:rsidRPr="00912600">
        <w:rPr>
          <w:rFonts w:ascii="Times New Roman" w:hAnsi="Times New Roman" w:cs="Times New Roman"/>
          <w:sz w:val="24"/>
          <w:szCs w:val="24"/>
        </w:rPr>
        <w:t>an expenditure</w:t>
      </w:r>
      <w:proofErr w:type="gramEnd"/>
      <w:r w:rsidRPr="00912600">
        <w:rPr>
          <w:rFonts w:ascii="Times New Roman" w:hAnsi="Times New Roman" w:cs="Times New Roman"/>
          <w:sz w:val="24"/>
          <w:szCs w:val="24"/>
        </w:rPr>
        <w:t>.  In the syllabus of the opinion we see the following language:</w:t>
      </w:r>
    </w:p>
    <w:p w:rsidR="00912600" w:rsidRPr="00912600" w:rsidRDefault="00912600" w:rsidP="00912600">
      <w:pPr>
        <w:pStyle w:val="PlainText"/>
        <w:rPr>
          <w:rFonts w:ascii="Times New Roman" w:hAnsi="Times New Roman" w:cs="Times New Roman"/>
          <w:sz w:val="24"/>
          <w:szCs w:val="24"/>
        </w:rPr>
      </w:pPr>
    </w:p>
    <w:p w:rsidR="00912600" w:rsidRPr="00912600" w:rsidRDefault="00912600" w:rsidP="00912600">
      <w:pPr>
        <w:pStyle w:val="PlainText"/>
        <w:ind w:left="288"/>
        <w:rPr>
          <w:rFonts w:ascii="Times New Roman" w:hAnsi="Times New Roman" w:cs="Times New Roman"/>
          <w:sz w:val="24"/>
          <w:szCs w:val="24"/>
        </w:rPr>
      </w:pPr>
      <w:r w:rsidRPr="00912600">
        <w:rPr>
          <w:rFonts w:ascii="Times New Roman" w:hAnsi="Times New Roman" w:cs="Times New Roman"/>
          <w:sz w:val="24"/>
          <w:szCs w:val="24"/>
        </w:rPr>
        <w:t xml:space="preserve">As a general rule, a municipality may authorize </w:t>
      </w:r>
      <w:r w:rsidRPr="00912600">
        <w:rPr>
          <w:rFonts w:ascii="Times New Roman" w:hAnsi="Times New Roman" w:cs="Times New Roman"/>
          <w:sz w:val="24"/>
          <w:szCs w:val="24"/>
          <w:u w:val="single"/>
        </w:rPr>
        <w:t>by ordinance the appropriation</w:t>
      </w:r>
      <w:r w:rsidRPr="00912600">
        <w:rPr>
          <w:rFonts w:ascii="Times New Roman" w:hAnsi="Times New Roman" w:cs="Times New Roman"/>
          <w:sz w:val="24"/>
          <w:szCs w:val="24"/>
        </w:rPr>
        <w:t xml:space="preserve"> of public monies for private individuals. . . .  (Emphasis added)</w:t>
      </w:r>
    </w:p>
    <w:p w:rsidR="00912600" w:rsidRPr="00912600" w:rsidRDefault="00912600" w:rsidP="00912600">
      <w:pPr>
        <w:pStyle w:val="PlainText"/>
        <w:rPr>
          <w:rFonts w:ascii="Times New Roman" w:hAnsi="Times New Roman" w:cs="Times New Roman"/>
          <w:sz w:val="24"/>
          <w:szCs w:val="24"/>
        </w:rPr>
      </w:pPr>
    </w:p>
    <w:p w:rsidR="00912600" w:rsidRPr="00912600" w:rsidRDefault="00912600" w:rsidP="00912600">
      <w:pPr>
        <w:pStyle w:val="PlainText"/>
        <w:rPr>
          <w:rFonts w:ascii="Times New Roman" w:hAnsi="Times New Roman" w:cs="Times New Roman"/>
          <w:sz w:val="24"/>
          <w:szCs w:val="24"/>
        </w:rPr>
      </w:pPr>
      <w:r w:rsidRPr="00912600">
        <w:rPr>
          <w:rFonts w:ascii="Times New Roman" w:hAnsi="Times New Roman" w:cs="Times New Roman"/>
          <w:sz w:val="24"/>
          <w:szCs w:val="24"/>
        </w:rPr>
        <w:t>If the monies have been appropriated (set aside for specific use), can the argument be made that these monies are also idle funds subject to the provisions of K.S.A. 12-1675</w:t>
      </w:r>
      <w:r>
        <w:rPr>
          <w:rFonts w:ascii="Times New Roman" w:hAnsi="Times New Roman" w:cs="Times New Roman"/>
          <w:sz w:val="24"/>
          <w:szCs w:val="24"/>
        </w:rPr>
        <w:t>?</w:t>
      </w:r>
    </w:p>
    <w:p w:rsidR="00912600" w:rsidRPr="00912600" w:rsidRDefault="00912600" w:rsidP="00912600">
      <w:pPr>
        <w:pStyle w:val="PlainText"/>
        <w:rPr>
          <w:rFonts w:ascii="Times New Roman" w:hAnsi="Times New Roman" w:cs="Times New Roman"/>
          <w:sz w:val="24"/>
          <w:szCs w:val="24"/>
        </w:rPr>
      </w:pPr>
    </w:p>
    <w:p w:rsidR="00912600" w:rsidRPr="00912600" w:rsidRDefault="00912600" w:rsidP="00912600">
      <w:pPr>
        <w:pStyle w:val="PlainText"/>
        <w:rPr>
          <w:rFonts w:ascii="Times New Roman" w:hAnsi="Times New Roman" w:cs="Times New Roman"/>
          <w:sz w:val="24"/>
          <w:szCs w:val="24"/>
        </w:rPr>
      </w:pPr>
      <w:r w:rsidRPr="00912600">
        <w:rPr>
          <w:rFonts w:ascii="Times New Roman" w:hAnsi="Times New Roman" w:cs="Times New Roman"/>
          <w:sz w:val="24"/>
          <w:szCs w:val="24"/>
        </w:rPr>
        <w:t>Many times it is difficult to reconcile the legal doctrine to the accounting practice, and this may indeed be one of those instances.  However, with the courts holding that public purpose loans are legal, it would be our opinion that the most pragmatic way of handling the loan is as an appropriation (expenditure) from the fund rather than an investment.</w:t>
      </w:r>
    </w:p>
    <w:p w:rsidR="00912600" w:rsidRPr="00912600" w:rsidRDefault="00912600" w:rsidP="00912600">
      <w:pPr>
        <w:pStyle w:val="PlainText"/>
        <w:rPr>
          <w:rFonts w:ascii="Times New Roman" w:hAnsi="Times New Roman" w:cs="Times New Roman"/>
          <w:sz w:val="24"/>
          <w:szCs w:val="24"/>
        </w:rPr>
      </w:pPr>
    </w:p>
    <w:p w:rsidR="00CE5E5B" w:rsidRPr="00912600" w:rsidRDefault="00912600" w:rsidP="00912600">
      <w:pPr>
        <w:rPr>
          <w:rFonts w:cs="Times New Roman"/>
          <w:szCs w:val="24"/>
        </w:rPr>
      </w:pPr>
      <w:r>
        <w:rPr>
          <w:rFonts w:cs="Times New Roman"/>
          <w:szCs w:val="24"/>
        </w:rPr>
        <w:t>We</w:t>
      </w:r>
      <w:r w:rsidRPr="00912600">
        <w:rPr>
          <w:rFonts w:cs="Times New Roman"/>
          <w:szCs w:val="24"/>
        </w:rPr>
        <w:t xml:space="preserve"> hope this information helps.  </w:t>
      </w:r>
    </w:p>
    <w:p w:rsidR="00912600" w:rsidRPr="00B4270A" w:rsidRDefault="00912600" w:rsidP="00912600">
      <w:pPr>
        <w:rPr>
          <w:rFonts w:cs="Times New Roman"/>
          <w:szCs w:val="24"/>
        </w:rPr>
      </w:pPr>
    </w:p>
    <w:p w:rsidR="00912600" w:rsidRPr="00B4270A" w:rsidRDefault="00912600" w:rsidP="00912600">
      <w:pPr>
        <w:rPr>
          <w:rFonts w:cs="Times New Roman"/>
          <w:szCs w:val="24"/>
        </w:rPr>
      </w:pPr>
    </w:p>
    <w:p w:rsidR="00912600" w:rsidRPr="00B4270A" w:rsidRDefault="00912600" w:rsidP="00912600">
      <w:pPr>
        <w:jc w:val="center"/>
        <w:rPr>
          <w:rFonts w:cs="Times New Roman"/>
          <w:b/>
          <w:szCs w:val="24"/>
        </w:rPr>
      </w:pPr>
      <w:r w:rsidRPr="00B4270A">
        <w:rPr>
          <w:rFonts w:cs="Times New Roman"/>
          <w:b/>
          <w:szCs w:val="24"/>
        </w:rPr>
        <w:t>* * * * *</w:t>
      </w:r>
    </w:p>
    <w:p w:rsidR="00912600" w:rsidRPr="00AA1075" w:rsidRDefault="00912600" w:rsidP="00912600">
      <w:pPr>
        <w:rPr>
          <w:rFonts w:cs="Times New Roman"/>
          <w:szCs w:val="24"/>
        </w:rPr>
      </w:pPr>
    </w:p>
    <w:p w:rsidR="00912600" w:rsidRPr="00AA1075" w:rsidRDefault="00912600" w:rsidP="00912600">
      <w:pPr>
        <w:rPr>
          <w:rFonts w:cs="Times New Roman"/>
          <w:szCs w:val="24"/>
        </w:rPr>
      </w:pPr>
    </w:p>
    <w:p w:rsidR="00AA1075" w:rsidRPr="00AA1075" w:rsidRDefault="00AA1075" w:rsidP="00AA1075">
      <w:pPr>
        <w:pStyle w:val="PlainText"/>
        <w:rPr>
          <w:rFonts w:ascii="Times New Roman" w:hAnsi="Times New Roman" w:cs="Times New Roman"/>
          <w:sz w:val="24"/>
          <w:szCs w:val="24"/>
        </w:rPr>
      </w:pPr>
      <w:r w:rsidRPr="00AA1075">
        <w:rPr>
          <w:rFonts w:ascii="Times New Roman" w:hAnsi="Times New Roman" w:cs="Times New Roman"/>
          <w:sz w:val="24"/>
          <w:szCs w:val="24"/>
          <w:u w:val="single"/>
        </w:rPr>
        <w:t>Question</w:t>
      </w:r>
      <w:r w:rsidRPr="00AA1075">
        <w:rPr>
          <w:rFonts w:ascii="Times New Roman" w:hAnsi="Times New Roman" w:cs="Times New Roman"/>
          <w:sz w:val="24"/>
          <w:szCs w:val="24"/>
        </w:rPr>
        <w:t>:  Can you tell me how the Division of Accounts and Reports would view an "except for" opinion on the City financial statements versus a budget law violation in the Water fund of say $1</w:t>
      </w:r>
      <w:r>
        <w:rPr>
          <w:rFonts w:ascii="Times New Roman" w:hAnsi="Times New Roman" w:cs="Times New Roman"/>
          <w:sz w:val="24"/>
          <w:szCs w:val="24"/>
        </w:rPr>
        <w:t>5</w:t>
      </w:r>
      <w:r w:rsidRPr="00AA1075">
        <w:rPr>
          <w:rFonts w:ascii="Times New Roman" w:hAnsi="Times New Roman" w:cs="Times New Roman"/>
          <w:sz w:val="24"/>
          <w:szCs w:val="24"/>
        </w:rPr>
        <w:t>9,000?</w:t>
      </w:r>
    </w:p>
    <w:p w:rsidR="00AA1075" w:rsidRPr="00AA1075" w:rsidRDefault="00AA1075" w:rsidP="00AA1075">
      <w:pPr>
        <w:pStyle w:val="PlainText"/>
        <w:rPr>
          <w:rFonts w:ascii="Times New Roman" w:hAnsi="Times New Roman" w:cs="Times New Roman"/>
          <w:sz w:val="24"/>
          <w:szCs w:val="24"/>
        </w:rPr>
      </w:pPr>
    </w:p>
    <w:p w:rsidR="00AA1075" w:rsidRPr="00AA1075" w:rsidRDefault="00AA1075" w:rsidP="00AA1075">
      <w:pPr>
        <w:pStyle w:val="PlainText"/>
        <w:rPr>
          <w:rFonts w:ascii="Times New Roman" w:hAnsi="Times New Roman" w:cs="Times New Roman"/>
          <w:sz w:val="24"/>
          <w:szCs w:val="24"/>
        </w:rPr>
      </w:pPr>
      <w:r w:rsidRPr="00AA1075">
        <w:rPr>
          <w:rFonts w:ascii="Times New Roman" w:hAnsi="Times New Roman" w:cs="Times New Roman"/>
          <w:sz w:val="24"/>
          <w:szCs w:val="24"/>
        </w:rPr>
        <w:t>I'm pretty sure the City administrator is not going to agree to the additional encumbrance of the first water right purchase that I sent you.  The additional encumbrance, if properly recorded, would be $</w:t>
      </w:r>
      <w:r>
        <w:rPr>
          <w:rFonts w:ascii="Times New Roman" w:hAnsi="Times New Roman" w:cs="Times New Roman"/>
          <w:sz w:val="24"/>
          <w:szCs w:val="24"/>
        </w:rPr>
        <w:t>19</w:t>
      </w:r>
      <w:r w:rsidRPr="00AA1075">
        <w:rPr>
          <w:rFonts w:ascii="Times New Roman" w:hAnsi="Times New Roman" w:cs="Times New Roman"/>
          <w:sz w:val="24"/>
          <w:szCs w:val="24"/>
        </w:rPr>
        <w:t>2,</w:t>
      </w:r>
      <w:r>
        <w:rPr>
          <w:rFonts w:ascii="Times New Roman" w:hAnsi="Times New Roman" w:cs="Times New Roman"/>
          <w:sz w:val="24"/>
          <w:szCs w:val="24"/>
        </w:rPr>
        <w:t>000</w:t>
      </w:r>
      <w:r w:rsidRPr="00AA1075">
        <w:rPr>
          <w:rFonts w:ascii="Times New Roman" w:hAnsi="Times New Roman" w:cs="Times New Roman"/>
          <w:sz w:val="24"/>
          <w:szCs w:val="24"/>
        </w:rPr>
        <w:t xml:space="preserve"> which is material to the financial statements.  Thank you</w:t>
      </w:r>
    </w:p>
    <w:p w:rsidR="00AA1075" w:rsidRPr="00AA1075" w:rsidRDefault="00AA1075" w:rsidP="00F80C7D">
      <w:pPr>
        <w:rPr>
          <w:rFonts w:cs="Times New Roman"/>
          <w:szCs w:val="24"/>
        </w:rPr>
      </w:pPr>
    </w:p>
    <w:p w:rsidR="00AA1075" w:rsidRPr="00AA1075" w:rsidRDefault="00AA1075" w:rsidP="00F80C7D">
      <w:pPr>
        <w:rPr>
          <w:rFonts w:cs="Times New Roman"/>
          <w:szCs w:val="24"/>
        </w:rPr>
      </w:pPr>
    </w:p>
    <w:p w:rsidR="00AA1075" w:rsidRPr="00AA1075" w:rsidRDefault="00AA1075" w:rsidP="00AA1075">
      <w:pPr>
        <w:pStyle w:val="PlainText"/>
        <w:rPr>
          <w:rFonts w:ascii="Times New Roman" w:hAnsi="Times New Roman" w:cs="Times New Roman"/>
          <w:sz w:val="24"/>
          <w:szCs w:val="24"/>
        </w:rPr>
      </w:pPr>
      <w:r w:rsidRPr="00AA1075">
        <w:rPr>
          <w:rFonts w:ascii="Times New Roman" w:hAnsi="Times New Roman" w:cs="Times New Roman"/>
          <w:sz w:val="24"/>
          <w:szCs w:val="24"/>
          <w:u w:val="single"/>
        </w:rPr>
        <w:t>Answer</w:t>
      </w:r>
      <w:r w:rsidRPr="00AA1075">
        <w:rPr>
          <w:rFonts w:ascii="Times New Roman" w:hAnsi="Times New Roman" w:cs="Times New Roman"/>
          <w:sz w:val="24"/>
          <w:szCs w:val="24"/>
        </w:rPr>
        <w:t xml:space="preserve">:  If </w:t>
      </w:r>
      <w:r>
        <w:rPr>
          <w:rFonts w:ascii="Times New Roman" w:hAnsi="Times New Roman" w:cs="Times New Roman"/>
          <w:sz w:val="24"/>
          <w:szCs w:val="24"/>
        </w:rPr>
        <w:t>we</w:t>
      </w:r>
      <w:r w:rsidRPr="00AA1075">
        <w:rPr>
          <w:rFonts w:ascii="Times New Roman" w:hAnsi="Times New Roman" w:cs="Times New Roman"/>
          <w:sz w:val="24"/>
          <w:szCs w:val="24"/>
        </w:rPr>
        <w:t xml:space="preserve"> understand correctly, instead of a budget law violation you are going to treat the first agreement as </w:t>
      </w:r>
      <w:r>
        <w:rPr>
          <w:rFonts w:ascii="Times New Roman" w:hAnsi="Times New Roman" w:cs="Times New Roman"/>
          <w:sz w:val="24"/>
          <w:szCs w:val="24"/>
        </w:rPr>
        <w:t xml:space="preserve">there being </w:t>
      </w:r>
      <w:r w:rsidRPr="00AA1075">
        <w:rPr>
          <w:rFonts w:ascii="Times New Roman" w:hAnsi="Times New Roman" w:cs="Times New Roman"/>
          <w:sz w:val="24"/>
          <w:szCs w:val="24"/>
        </w:rPr>
        <w:t>enough mon</w:t>
      </w:r>
      <w:r>
        <w:rPr>
          <w:rFonts w:ascii="Times New Roman" w:hAnsi="Times New Roman" w:cs="Times New Roman"/>
          <w:sz w:val="24"/>
          <w:szCs w:val="24"/>
        </w:rPr>
        <w:t>ey</w:t>
      </w:r>
      <w:r w:rsidRPr="00AA1075">
        <w:rPr>
          <w:rFonts w:ascii="Times New Roman" w:hAnsi="Times New Roman" w:cs="Times New Roman"/>
          <w:sz w:val="24"/>
          <w:szCs w:val="24"/>
        </w:rPr>
        <w:t xml:space="preserve"> on hand to cover the purchase, but the city just failed to make a</w:t>
      </w:r>
      <w:r>
        <w:rPr>
          <w:rFonts w:ascii="Times New Roman" w:hAnsi="Times New Roman" w:cs="Times New Roman"/>
          <w:sz w:val="24"/>
          <w:szCs w:val="24"/>
        </w:rPr>
        <w:t>n</w:t>
      </w:r>
      <w:r w:rsidRPr="00AA1075">
        <w:rPr>
          <w:rFonts w:ascii="Times New Roman" w:hAnsi="Times New Roman" w:cs="Times New Roman"/>
          <w:sz w:val="24"/>
          <w:szCs w:val="24"/>
        </w:rPr>
        <w:t xml:space="preserve"> encumbrance of the funds.  If there </w:t>
      </w:r>
      <w:r>
        <w:rPr>
          <w:rFonts w:ascii="Times New Roman" w:hAnsi="Times New Roman" w:cs="Times New Roman"/>
          <w:sz w:val="24"/>
          <w:szCs w:val="24"/>
        </w:rPr>
        <w:t>was</w:t>
      </w:r>
      <w:r w:rsidRPr="00AA1075">
        <w:rPr>
          <w:rFonts w:ascii="Times New Roman" w:hAnsi="Times New Roman" w:cs="Times New Roman"/>
          <w:sz w:val="24"/>
          <w:szCs w:val="24"/>
        </w:rPr>
        <w:t xml:space="preserve"> enough mon</w:t>
      </w:r>
      <w:r>
        <w:rPr>
          <w:rFonts w:ascii="Times New Roman" w:hAnsi="Times New Roman" w:cs="Times New Roman"/>
          <w:sz w:val="24"/>
          <w:szCs w:val="24"/>
        </w:rPr>
        <w:t>ey</w:t>
      </w:r>
      <w:r w:rsidRPr="00AA1075">
        <w:rPr>
          <w:rFonts w:ascii="Times New Roman" w:hAnsi="Times New Roman" w:cs="Times New Roman"/>
          <w:sz w:val="24"/>
          <w:szCs w:val="24"/>
        </w:rPr>
        <w:t xml:space="preserve"> in the fund for the purchase, we could probably live with the </w:t>
      </w:r>
      <w:r>
        <w:rPr>
          <w:rFonts w:ascii="Times New Roman" w:hAnsi="Times New Roman" w:cs="Times New Roman"/>
          <w:sz w:val="24"/>
          <w:szCs w:val="24"/>
        </w:rPr>
        <w:t>“</w:t>
      </w:r>
      <w:r w:rsidRPr="00AA1075">
        <w:rPr>
          <w:rFonts w:ascii="Times New Roman" w:hAnsi="Times New Roman" w:cs="Times New Roman"/>
          <w:sz w:val="24"/>
          <w:szCs w:val="24"/>
        </w:rPr>
        <w:t>except for</w:t>
      </w:r>
      <w:r>
        <w:rPr>
          <w:rFonts w:ascii="Times New Roman" w:hAnsi="Times New Roman" w:cs="Times New Roman"/>
          <w:sz w:val="24"/>
          <w:szCs w:val="24"/>
        </w:rPr>
        <w:t>”</w:t>
      </w:r>
      <w:r w:rsidRPr="00AA1075">
        <w:rPr>
          <w:rFonts w:ascii="Times New Roman" w:hAnsi="Times New Roman" w:cs="Times New Roman"/>
          <w:sz w:val="24"/>
          <w:szCs w:val="24"/>
        </w:rPr>
        <w:t xml:space="preserve"> opinion.</w:t>
      </w:r>
    </w:p>
    <w:p w:rsidR="00AA1075" w:rsidRPr="00AA1075" w:rsidRDefault="00AA1075" w:rsidP="00AA1075">
      <w:pPr>
        <w:pStyle w:val="PlainText"/>
        <w:rPr>
          <w:rFonts w:ascii="Times New Roman" w:hAnsi="Times New Roman" w:cs="Times New Roman"/>
          <w:sz w:val="24"/>
          <w:szCs w:val="24"/>
        </w:rPr>
      </w:pPr>
    </w:p>
    <w:p w:rsidR="00AA1075" w:rsidRPr="00AA1075" w:rsidRDefault="00AA1075" w:rsidP="00AA1075">
      <w:pPr>
        <w:pStyle w:val="PlainText"/>
        <w:rPr>
          <w:rFonts w:ascii="Times New Roman" w:hAnsi="Times New Roman" w:cs="Times New Roman"/>
          <w:sz w:val="24"/>
          <w:szCs w:val="24"/>
        </w:rPr>
      </w:pPr>
      <w:r w:rsidRPr="00AA1075">
        <w:rPr>
          <w:rFonts w:ascii="Times New Roman" w:hAnsi="Times New Roman" w:cs="Times New Roman"/>
          <w:sz w:val="24"/>
          <w:szCs w:val="24"/>
        </w:rPr>
        <w:t xml:space="preserve">However, </w:t>
      </w:r>
      <w:r>
        <w:rPr>
          <w:rFonts w:ascii="Times New Roman" w:hAnsi="Times New Roman" w:cs="Times New Roman"/>
          <w:sz w:val="24"/>
          <w:szCs w:val="24"/>
        </w:rPr>
        <w:t>one</w:t>
      </w:r>
      <w:r w:rsidRPr="00AA1075">
        <w:rPr>
          <w:rFonts w:ascii="Times New Roman" w:hAnsi="Times New Roman" w:cs="Times New Roman"/>
          <w:sz w:val="24"/>
          <w:szCs w:val="24"/>
        </w:rPr>
        <w:t xml:space="preserve"> would think the city would be more interested in an unqualified opinion with a cash basis law violation</w:t>
      </w:r>
      <w:r>
        <w:rPr>
          <w:rFonts w:ascii="Times New Roman" w:hAnsi="Times New Roman" w:cs="Times New Roman"/>
          <w:sz w:val="24"/>
          <w:szCs w:val="24"/>
        </w:rPr>
        <w:t>,</w:t>
      </w:r>
      <w:r w:rsidRPr="00AA1075">
        <w:rPr>
          <w:rFonts w:ascii="Times New Roman" w:hAnsi="Times New Roman" w:cs="Times New Roman"/>
          <w:sz w:val="24"/>
          <w:szCs w:val="24"/>
        </w:rPr>
        <w:t xml:space="preserve"> as opposed to a qualified opinion.  At least from our stand point, there are several audits filed every year citing a cash basis or budget law violation, and other than reviewing and noting it, there is usually no adverse impact to the municipality from this office.  The same could also be said of a qualified opinion.</w:t>
      </w:r>
    </w:p>
    <w:p w:rsidR="00AA1075" w:rsidRPr="00AA1075" w:rsidRDefault="00AA1075" w:rsidP="00AA1075">
      <w:pPr>
        <w:pStyle w:val="PlainText"/>
        <w:rPr>
          <w:rFonts w:ascii="Times New Roman" w:hAnsi="Times New Roman" w:cs="Times New Roman"/>
          <w:sz w:val="24"/>
          <w:szCs w:val="24"/>
        </w:rPr>
      </w:pPr>
    </w:p>
    <w:p w:rsidR="00AA1075" w:rsidRPr="00AA1075" w:rsidRDefault="00AA1075" w:rsidP="00AA1075">
      <w:pPr>
        <w:pStyle w:val="PlainText"/>
        <w:rPr>
          <w:rFonts w:ascii="Times New Roman" w:hAnsi="Times New Roman" w:cs="Times New Roman"/>
          <w:sz w:val="24"/>
          <w:szCs w:val="24"/>
        </w:rPr>
      </w:pPr>
      <w:r w:rsidRPr="00AA1075">
        <w:rPr>
          <w:rFonts w:ascii="Times New Roman" w:hAnsi="Times New Roman" w:cs="Times New Roman"/>
          <w:sz w:val="24"/>
          <w:szCs w:val="24"/>
        </w:rPr>
        <w:t>Hope this information helps.</w:t>
      </w:r>
    </w:p>
    <w:p w:rsidR="00AA1075" w:rsidRPr="00B4270A" w:rsidRDefault="00AA1075" w:rsidP="00AA1075">
      <w:pPr>
        <w:rPr>
          <w:rFonts w:cs="Times New Roman"/>
          <w:szCs w:val="24"/>
        </w:rPr>
      </w:pPr>
    </w:p>
    <w:p w:rsidR="00AA1075" w:rsidRPr="00B4270A" w:rsidRDefault="00AA1075" w:rsidP="00AA1075">
      <w:pPr>
        <w:rPr>
          <w:rFonts w:cs="Times New Roman"/>
          <w:szCs w:val="24"/>
        </w:rPr>
      </w:pPr>
    </w:p>
    <w:p w:rsidR="00AA1075" w:rsidRPr="00B4270A" w:rsidRDefault="00AA1075" w:rsidP="00AA1075">
      <w:pPr>
        <w:jc w:val="center"/>
        <w:rPr>
          <w:rFonts w:cs="Times New Roman"/>
          <w:b/>
          <w:szCs w:val="24"/>
        </w:rPr>
      </w:pPr>
      <w:r w:rsidRPr="00B4270A">
        <w:rPr>
          <w:rFonts w:cs="Times New Roman"/>
          <w:b/>
          <w:szCs w:val="24"/>
        </w:rPr>
        <w:t>* * * * *</w:t>
      </w:r>
    </w:p>
    <w:p w:rsidR="00AA1075" w:rsidRPr="00AA1075" w:rsidRDefault="00AA1075" w:rsidP="00AA1075">
      <w:pPr>
        <w:rPr>
          <w:rFonts w:cs="Times New Roman"/>
          <w:szCs w:val="24"/>
        </w:rPr>
      </w:pPr>
    </w:p>
    <w:p w:rsidR="00AA1075" w:rsidRPr="00AA1075" w:rsidRDefault="00AA1075" w:rsidP="00AA1075">
      <w:pPr>
        <w:rPr>
          <w:rFonts w:cs="Times New Roman"/>
          <w:szCs w:val="24"/>
        </w:rPr>
      </w:pPr>
    </w:p>
    <w:p w:rsidR="00EA4A83" w:rsidRPr="00DD2395" w:rsidRDefault="00EA4A83" w:rsidP="00EA4A83">
      <w:pPr>
        <w:rPr>
          <w:rFonts w:cs="Times New Roman"/>
          <w:szCs w:val="24"/>
        </w:rPr>
      </w:pPr>
      <w:r w:rsidRPr="00DD2395">
        <w:rPr>
          <w:rFonts w:cs="Times New Roman"/>
          <w:szCs w:val="24"/>
          <w:u w:val="single"/>
        </w:rPr>
        <w:t>Question</w:t>
      </w:r>
      <w:r w:rsidRPr="00DD2395">
        <w:rPr>
          <w:rFonts w:cs="Times New Roman"/>
          <w:szCs w:val="24"/>
        </w:rPr>
        <w:t xml:space="preserve">:  I had a question concerning the GAAP Waiver. I know it has to be passed by resolution every year, but is there a specific time to have it adopted by? </w:t>
      </w:r>
    </w:p>
    <w:p w:rsidR="00EA4A83" w:rsidRPr="00DD2395" w:rsidRDefault="00EA4A83" w:rsidP="00EA4A83">
      <w:pPr>
        <w:rPr>
          <w:rFonts w:cs="Times New Roman"/>
          <w:szCs w:val="24"/>
        </w:rPr>
      </w:pPr>
    </w:p>
    <w:p w:rsidR="00EA4A83" w:rsidRPr="00DD2395" w:rsidRDefault="00EA4A83" w:rsidP="00EA4A83">
      <w:pPr>
        <w:rPr>
          <w:rFonts w:cs="Times New Roman"/>
          <w:szCs w:val="24"/>
        </w:rPr>
      </w:pPr>
    </w:p>
    <w:p w:rsidR="00EA4A83" w:rsidRPr="00DD2395" w:rsidRDefault="00EA4A83" w:rsidP="00EA4A83">
      <w:pPr>
        <w:rPr>
          <w:rFonts w:cs="Times New Roman"/>
          <w:szCs w:val="24"/>
        </w:rPr>
      </w:pPr>
      <w:r w:rsidRPr="00DD2395">
        <w:rPr>
          <w:rFonts w:cs="Times New Roman"/>
          <w:szCs w:val="24"/>
          <w:u w:val="single"/>
        </w:rPr>
        <w:t>Answer</w:t>
      </w:r>
      <w:r w:rsidRPr="00DD2395">
        <w:rPr>
          <w:rFonts w:cs="Times New Roman"/>
          <w:szCs w:val="24"/>
        </w:rPr>
        <w:t>:  Good morning.  The GAAP waiver is governed by K.S.A. 75-1120a, and basically states that waiver should be granted when requested by the governing body; and that the governing body, prior to making the request for the waiver, shall pass a resolution.  The statute is silent on when the resolution needs to occur.  Although we would prefer the resolution take place in the fiscal year to which the waiver pertains, waivers have been allowed when the resolution has been passed in the following fiscal year, prior to the completion of the audit.</w:t>
      </w:r>
    </w:p>
    <w:p w:rsidR="00EA4A83" w:rsidRPr="00DD2395" w:rsidRDefault="00EA4A83" w:rsidP="00EA4A83">
      <w:pPr>
        <w:rPr>
          <w:rFonts w:cs="Times New Roman"/>
          <w:szCs w:val="24"/>
        </w:rPr>
      </w:pPr>
    </w:p>
    <w:p w:rsidR="00EA4A83" w:rsidRPr="00DD2395" w:rsidRDefault="00EA4A83" w:rsidP="00EA4A83">
      <w:pPr>
        <w:rPr>
          <w:rFonts w:cs="Times New Roman"/>
          <w:szCs w:val="24"/>
        </w:rPr>
      </w:pPr>
      <w:r w:rsidRPr="00DD2395">
        <w:rPr>
          <w:rFonts w:cs="Times New Roman"/>
          <w:szCs w:val="24"/>
        </w:rPr>
        <w:t>Hope this information helps. </w:t>
      </w:r>
    </w:p>
    <w:p w:rsidR="00EA4A83" w:rsidRDefault="00EA4A83" w:rsidP="00EA4A83"/>
    <w:p w:rsidR="00EA4A83" w:rsidRDefault="00EA4A83" w:rsidP="00EA4A83"/>
    <w:p w:rsidR="00EA4A83" w:rsidRPr="00B0362D" w:rsidRDefault="00EA4A83" w:rsidP="00EA4A83">
      <w:pPr>
        <w:jc w:val="center"/>
        <w:rPr>
          <w:b/>
        </w:rPr>
      </w:pPr>
      <w:r w:rsidRPr="00B0362D">
        <w:rPr>
          <w:b/>
        </w:rPr>
        <w:t>* * * * *</w:t>
      </w:r>
    </w:p>
    <w:p w:rsidR="00EA4A83" w:rsidRPr="003E60B5" w:rsidRDefault="00EA4A83" w:rsidP="00EA4A83"/>
    <w:p w:rsidR="00EA4A83" w:rsidRPr="00DD2395" w:rsidRDefault="00EA4A83" w:rsidP="00EA4A83">
      <w:pPr>
        <w:rPr>
          <w:rFonts w:cs="Times New Roman"/>
          <w:szCs w:val="24"/>
        </w:rPr>
      </w:pPr>
    </w:p>
    <w:p w:rsidR="00C137C8" w:rsidRPr="00C137C8" w:rsidRDefault="00C137C8" w:rsidP="00C137C8">
      <w:r w:rsidRPr="00C137C8">
        <w:rPr>
          <w:rFonts w:cs="Times New Roman"/>
          <w:szCs w:val="24"/>
          <w:u w:val="single"/>
        </w:rPr>
        <w:t>Question</w:t>
      </w:r>
      <w:r w:rsidRPr="00C137C8">
        <w:rPr>
          <w:rFonts w:cs="Times New Roman"/>
          <w:szCs w:val="24"/>
        </w:rPr>
        <w:t xml:space="preserve">:  </w:t>
      </w:r>
      <w:r w:rsidRPr="00C137C8">
        <w:t>If a USD has been using GAAP in the preparation of their financial statements and reports is there any reason why they cannot change and use the statutory basis for the current year?</w:t>
      </w:r>
    </w:p>
    <w:p w:rsidR="00EA4A83" w:rsidRPr="00C137C8" w:rsidRDefault="00EA4A83" w:rsidP="00EA4A83">
      <w:pPr>
        <w:rPr>
          <w:rFonts w:cs="Times New Roman"/>
          <w:szCs w:val="24"/>
        </w:rPr>
      </w:pPr>
    </w:p>
    <w:p w:rsidR="00AA1075" w:rsidRPr="00C137C8" w:rsidRDefault="00AA1075" w:rsidP="00F80C7D">
      <w:pPr>
        <w:rPr>
          <w:rFonts w:cs="Times New Roman"/>
          <w:szCs w:val="24"/>
        </w:rPr>
      </w:pPr>
    </w:p>
    <w:p w:rsidR="00C137C8" w:rsidRPr="00C137C8" w:rsidRDefault="00C137C8" w:rsidP="00C137C8">
      <w:r w:rsidRPr="00C137C8">
        <w:rPr>
          <w:rFonts w:cs="Times New Roman"/>
          <w:szCs w:val="24"/>
          <w:u w:val="single"/>
        </w:rPr>
        <w:t>Answer</w:t>
      </w:r>
      <w:r w:rsidRPr="00C137C8">
        <w:rPr>
          <w:rFonts w:cs="Times New Roman"/>
          <w:szCs w:val="24"/>
        </w:rPr>
        <w:t xml:space="preserve">:  </w:t>
      </w:r>
      <w:r w:rsidRPr="00C137C8">
        <w:t xml:space="preserve">Good morning.  The audit law, K.S.A. 75-1117 </w:t>
      </w:r>
      <w:r w:rsidRPr="00C137C8">
        <w:rPr>
          <w:i/>
        </w:rPr>
        <w:t>et seq</w:t>
      </w:r>
      <w:r w:rsidRPr="00C137C8">
        <w:t>., requires GAAP statements unless the governing body, by resolution, makes a finding that financial statements prepared in accordance with GAAP are not relevant to the requirements of the cash-basis and budget laws of this state and are of no significant value to the governing body or members of the general public.</w:t>
      </w:r>
    </w:p>
    <w:p w:rsidR="00C137C8" w:rsidRPr="00C137C8" w:rsidRDefault="00C137C8" w:rsidP="00C137C8"/>
    <w:p w:rsidR="00C137C8" w:rsidRPr="00C137C8" w:rsidRDefault="00C137C8" w:rsidP="00C137C8">
      <w:r w:rsidRPr="00C137C8">
        <w:t>So as long as a resolution is passed, we see no reason to prevent the governing body to change to the statutory basis.  However, please note that if there is a bond ordinance, contractual, or other legal requirement that the financial statements be prepared in accordance with GAAP, this statute will not supersede those requirements.</w:t>
      </w:r>
    </w:p>
    <w:p w:rsidR="00C137C8" w:rsidRPr="00C137C8" w:rsidRDefault="00C137C8" w:rsidP="00C137C8"/>
    <w:p w:rsidR="00C137C8" w:rsidRPr="00C137C8" w:rsidRDefault="00C137C8" w:rsidP="00C137C8">
      <w:r w:rsidRPr="00C137C8">
        <w:t>Hope this information helps.</w:t>
      </w:r>
    </w:p>
    <w:p w:rsidR="00C137C8" w:rsidRPr="0055356A" w:rsidRDefault="00C137C8" w:rsidP="00C137C8">
      <w:pPr>
        <w:rPr>
          <w:rFonts w:cs="Times New Roman"/>
          <w:szCs w:val="24"/>
        </w:rPr>
      </w:pPr>
    </w:p>
    <w:p w:rsidR="00C137C8" w:rsidRPr="0055356A" w:rsidRDefault="00C137C8" w:rsidP="00C137C8">
      <w:pPr>
        <w:rPr>
          <w:rFonts w:cs="Times New Roman"/>
          <w:szCs w:val="24"/>
        </w:rPr>
      </w:pPr>
    </w:p>
    <w:p w:rsidR="00C137C8" w:rsidRPr="0055356A" w:rsidRDefault="00C137C8" w:rsidP="00C137C8">
      <w:pPr>
        <w:jc w:val="center"/>
        <w:rPr>
          <w:rFonts w:cs="Times New Roman"/>
          <w:b/>
          <w:szCs w:val="24"/>
        </w:rPr>
      </w:pPr>
      <w:r w:rsidRPr="0055356A">
        <w:rPr>
          <w:rFonts w:cs="Times New Roman"/>
          <w:b/>
          <w:szCs w:val="24"/>
        </w:rPr>
        <w:t>* * * * *</w:t>
      </w:r>
    </w:p>
    <w:p w:rsidR="00C137C8" w:rsidRPr="0055356A" w:rsidRDefault="00C137C8" w:rsidP="00C137C8">
      <w:pPr>
        <w:rPr>
          <w:rFonts w:cs="Times New Roman"/>
          <w:szCs w:val="24"/>
        </w:rPr>
      </w:pPr>
    </w:p>
    <w:p w:rsidR="00C137C8" w:rsidRPr="0055356A" w:rsidRDefault="00C137C8" w:rsidP="00C137C8">
      <w:pPr>
        <w:rPr>
          <w:rFonts w:cs="Times New Roman"/>
          <w:szCs w:val="24"/>
        </w:rPr>
      </w:pPr>
    </w:p>
    <w:p w:rsidR="0055356A" w:rsidRPr="0055356A" w:rsidRDefault="0055356A" w:rsidP="0055356A">
      <w:pPr>
        <w:rPr>
          <w:rFonts w:cs="Times New Roman"/>
          <w:szCs w:val="24"/>
        </w:rPr>
      </w:pPr>
      <w:r w:rsidRPr="0055356A">
        <w:rPr>
          <w:rFonts w:cs="Times New Roman"/>
          <w:szCs w:val="24"/>
          <w:u w:val="single"/>
        </w:rPr>
        <w:t>Question</w:t>
      </w:r>
      <w:r w:rsidRPr="0055356A">
        <w:rPr>
          <w:rFonts w:cs="Times New Roman"/>
          <w:szCs w:val="24"/>
        </w:rPr>
        <w:t xml:space="preserve">:  I already found where reimbursed expenditures do not have to count against the budget. It appears the standard is that the reimbursed expenditure most be closely related to an actual expenditure. The concept of bond refunding is that old bonds are replaced with newly issued bonds. The bond proceeds reimburse all expenses (usually) the City incurs during the </w:t>
      </w:r>
      <w:r w:rsidRPr="0055356A">
        <w:rPr>
          <w:rFonts w:cs="Times New Roman"/>
          <w:szCs w:val="24"/>
        </w:rPr>
        <w:lastRenderedPageBreak/>
        <w:t>process of a bond refunding. Would this not be example of an expense reimbursement creating a budget credit?  Thanks</w:t>
      </w:r>
    </w:p>
    <w:p w:rsidR="00CE5E5B" w:rsidRPr="0055356A" w:rsidRDefault="00CE5E5B" w:rsidP="00F80C7D">
      <w:pPr>
        <w:rPr>
          <w:rFonts w:cs="Times New Roman"/>
          <w:szCs w:val="24"/>
        </w:rPr>
      </w:pPr>
    </w:p>
    <w:p w:rsidR="00CE5E5B" w:rsidRPr="0055356A" w:rsidRDefault="00CE5E5B" w:rsidP="00F80C7D">
      <w:pPr>
        <w:rPr>
          <w:rFonts w:cs="Times New Roman"/>
          <w:szCs w:val="24"/>
        </w:rPr>
      </w:pPr>
    </w:p>
    <w:p w:rsidR="0055356A" w:rsidRPr="0055356A" w:rsidRDefault="0055356A" w:rsidP="0055356A">
      <w:pPr>
        <w:rPr>
          <w:rFonts w:cs="Times New Roman"/>
          <w:szCs w:val="24"/>
        </w:rPr>
      </w:pPr>
      <w:r w:rsidRPr="0055356A">
        <w:rPr>
          <w:rFonts w:cs="Times New Roman"/>
          <w:szCs w:val="24"/>
          <w:u w:val="single"/>
        </w:rPr>
        <w:t>Answer</w:t>
      </w:r>
      <w:r w:rsidRPr="0055356A">
        <w:rPr>
          <w:rFonts w:cs="Times New Roman"/>
          <w:szCs w:val="24"/>
        </w:rPr>
        <w:t xml:space="preserve">:  Good morning.  We have reviewed the </w:t>
      </w:r>
      <w:r w:rsidR="008C3EBC">
        <w:rPr>
          <w:rFonts w:cs="Times New Roman"/>
          <w:szCs w:val="24"/>
        </w:rPr>
        <w:t>b</w:t>
      </w:r>
      <w:r w:rsidRPr="0055356A">
        <w:rPr>
          <w:rFonts w:cs="Times New Roman"/>
          <w:szCs w:val="24"/>
        </w:rPr>
        <w:t xml:space="preserve">udget </w:t>
      </w:r>
      <w:r w:rsidR="008C3EBC">
        <w:rPr>
          <w:rFonts w:cs="Times New Roman"/>
          <w:szCs w:val="24"/>
        </w:rPr>
        <w:t>l</w:t>
      </w:r>
      <w:r w:rsidRPr="0055356A">
        <w:rPr>
          <w:rFonts w:cs="Times New Roman"/>
          <w:szCs w:val="24"/>
        </w:rPr>
        <w:t xml:space="preserve">aw statutes (K.S.A. 79-2925 </w:t>
      </w:r>
      <w:r w:rsidRPr="0055356A">
        <w:rPr>
          <w:rFonts w:cs="Times New Roman"/>
          <w:i/>
          <w:szCs w:val="24"/>
        </w:rPr>
        <w:t>et seq</w:t>
      </w:r>
      <w:r w:rsidRPr="0055356A">
        <w:rPr>
          <w:rFonts w:cs="Times New Roman"/>
          <w:szCs w:val="24"/>
        </w:rPr>
        <w:t>.) and believe that K.S.A. 79-2935 allows for expenditures in excess of the budget amount in relation to bond refunding.  The pertinent provision reading as follows:</w:t>
      </w:r>
    </w:p>
    <w:p w:rsidR="0055356A" w:rsidRPr="0055356A" w:rsidRDefault="0055356A" w:rsidP="0055356A">
      <w:pPr>
        <w:rPr>
          <w:rFonts w:cs="Times New Roman"/>
          <w:szCs w:val="24"/>
        </w:rPr>
      </w:pPr>
    </w:p>
    <w:p w:rsidR="0055356A" w:rsidRPr="0055356A" w:rsidRDefault="0055356A" w:rsidP="0055356A">
      <w:pPr>
        <w:ind w:left="288"/>
        <w:rPr>
          <w:rFonts w:cs="Times New Roman"/>
          <w:szCs w:val="24"/>
        </w:rPr>
      </w:pPr>
      <w:r w:rsidRPr="0055356A">
        <w:rPr>
          <w:rFonts w:cs="Times New Roman"/>
          <w:szCs w:val="24"/>
        </w:rPr>
        <w:t xml:space="preserve">. . . indebtedness may be created in excess of the total amount of the adopted budget . . . </w:t>
      </w:r>
      <w:r w:rsidRPr="0055356A">
        <w:rPr>
          <w:rFonts w:cs="Times New Roman"/>
          <w:bCs/>
          <w:szCs w:val="24"/>
        </w:rPr>
        <w:t>when provision has been made for the payment by the issuance of bonds . . . .</w:t>
      </w:r>
    </w:p>
    <w:p w:rsidR="0055356A" w:rsidRPr="0055356A" w:rsidRDefault="0055356A" w:rsidP="0055356A">
      <w:pPr>
        <w:rPr>
          <w:rFonts w:cs="Times New Roman"/>
          <w:szCs w:val="24"/>
        </w:rPr>
      </w:pPr>
    </w:p>
    <w:p w:rsidR="0055356A" w:rsidRPr="0055356A" w:rsidRDefault="0055356A" w:rsidP="0055356A">
      <w:pPr>
        <w:rPr>
          <w:rFonts w:cs="Times New Roman"/>
          <w:szCs w:val="24"/>
        </w:rPr>
      </w:pPr>
      <w:r w:rsidRPr="0055356A">
        <w:rPr>
          <w:rFonts w:cs="Times New Roman"/>
          <w:szCs w:val="24"/>
        </w:rPr>
        <w:t>It could be argued that when the Legislature enacted this section bond refunding was not the issue being considered.  However, based on a fair reading of the statute, it would appear that bond refunding would meet the statutory criteria whereby a municipality might lawfully exceed budget authority.  </w:t>
      </w:r>
    </w:p>
    <w:p w:rsidR="0055356A" w:rsidRPr="0055356A" w:rsidRDefault="0055356A" w:rsidP="0055356A">
      <w:pPr>
        <w:rPr>
          <w:rFonts w:cs="Times New Roman"/>
          <w:szCs w:val="24"/>
        </w:rPr>
      </w:pPr>
    </w:p>
    <w:p w:rsidR="0055356A" w:rsidRPr="0055356A" w:rsidRDefault="0055356A" w:rsidP="0055356A">
      <w:pPr>
        <w:rPr>
          <w:rFonts w:cs="Times New Roman"/>
          <w:szCs w:val="24"/>
        </w:rPr>
      </w:pPr>
      <w:r w:rsidRPr="0055356A">
        <w:rPr>
          <w:rFonts w:cs="Times New Roman"/>
          <w:szCs w:val="24"/>
        </w:rPr>
        <w:t xml:space="preserve">Assuming, then, that expenditures in excess if budget authority and associated with bond refunding fall under the provision of K.S.A. 79-2935, the question then moves to how to report on the budget documents.  </w:t>
      </w:r>
    </w:p>
    <w:p w:rsidR="0055356A" w:rsidRPr="0055356A" w:rsidRDefault="0055356A" w:rsidP="0055356A">
      <w:pPr>
        <w:rPr>
          <w:rFonts w:cs="Times New Roman"/>
          <w:szCs w:val="24"/>
        </w:rPr>
      </w:pPr>
    </w:p>
    <w:p w:rsidR="0055356A" w:rsidRPr="0055356A" w:rsidRDefault="0055356A" w:rsidP="0055356A">
      <w:pPr>
        <w:rPr>
          <w:rFonts w:cs="Times New Roman"/>
          <w:szCs w:val="24"/>
        </w:rPr>
      </w:pPr>
      <w:r w:rsidRPr="0055356A">
        <w:rPr>
          <w:rFonts w:cs="Times New Roman"/>
          <w:szCs w:val="24"/>
        </w:rPr>
        <w:t>The first approach would be to show receipts and expenditures as normal, and let expenditures exceed the adopted budget limitation.  This would seem to be allowed by K.S.A. 79-2935, but becomes problematic on the budget forms, which may indicate a possible budget law violation.  It would then be up to the budget preparer to explain to the governing body and citizens that the budget law was not violated due to the provisions of K.S.A. 79-2935.  If this option were exercised, the budget document should clearly indentify the revenue line item as bond refunding proceeds.</w:t>
      </w:r>
    </w:p>
    <w:p w:rsidR="0055356A" w:rsidRPr="0055356A" w:rsidRDefault="0055356A" w:rsidP="0055356A">
      <w:pPr>
        <w:rPr>
          <w:rFonts w:cs="Times New Roman"/>
          <w:szCs w:val="24"/>
        </w:rPr>
      </w:pPr>
    </w:p>
    <w:p w:rsidR="0055356A" w:rsidRPr="0055356A" w:rsidRDefault="0055356A" w:rsidP="0055356A">
      <w:pPr>
        <w:rPr>
          <w:rFonts w:cs="Times New Roman"/>
          <w:szCs w:val="24"/>
        </w:rPr>
      </w:pPr>
      <w:r w:rsidRPr="0055356A">
        <w:rPr>
          <w:rFonts w:cs="Times New Roman"/>
          <w:szCs w:val="24"/>
        </w:rPr>
        <w:t xml:space="preserve">The second option would be to amend the budget.  However, since K.S.A. 79-2935 allows for the increased expenditures, it would seem counter-productive to amend the budget (especially if the only fund needing to be amended is the one paying off the old bonds).  While certainly not required, this alternative may be an option, especially if other funds in the budget need to </w:t>
      </w:r>
      <w:proofErr w:type="gramStart"/>
      <w:r w:rsidRPr="0055356A">
        <w:rPr>
          <w:rFonts w:cs="Times New Roman"/>
          <w:szCs w:val="24"/>
        </w:rPr>
        <w:t>amended</w:t>
      </w:r>
      <w:proofErr w:type="gramEnd"/>
      <w:r w:rsidRPr="0055356A">
        <w:rPr>
          <w:rFonts w:cs="Times New Roman"/>
          <w:szCs w:val="24"/>
        </w:rPr>
        <w:t xml:space="preserve">. </w:t>
      </w:r>
    </w:p>
    <w:p w:rsidR="0055356A" w:rsidRPr="0055356A" w:rsidRDefault="0055356A" w:rsidP="0055356A">
      <w:pPr>
        <w:rPr>
          <w:rFonts w:cs="Times New Roman"/>
          <w:szCs w:val="24"/>
        </w:rPr>
      </w:pPr>
    </w:p>
    <w:p w:rsidR="0055356A" w:rsidRPr="0055356A" w:rsidRDefault="0055356A" w:rsidP="0055356A">
      <w:pPr>
        <w:rPr>
          <w:rFonts w:cs="Times New Roman"/>
          <w:szCs w:val="24"/>
        </w:rPr>
      </w:pPr>
      <w:r w:rsidRPr="0055356A">
        <w:rPr>
          <w:rFonts w:cs="Times New Roman"/>
          <w:szCs w:val="24"/>
        </w:rPr>
        <w:t>The third option would be to record the bond proceeds as a negative expenditure as allowed for reimbursed expenses under K.S.A. 79-2934 (which you discussed).  Although we may differ on opinion if a bond refunding is considered a reimbursement as contemplated in the statute, it does appear to be a pragmatic solution when recording the bond refunding on the budget documents. </w:t>
      </w:r>
    </w:p>
    <w:p w:rsidR="0055356A" w:rsidRPr="0055356A" w:rsidRDefault="0055356A" w:rsidP="0055356A">
      <w:pPr>
        <w:rPr>
          <w:rFonts w:cs="Times New Roman"/>
          <w:szCs w:val="24"/>
        </w:rPr>
      </w:pPr>
    </w:p>
    <w:p w:rsidR="0055356A" w:rsidRPr="0055356A" w:rsidRDefault="0055356A" w:rsidP="0055356A">
      <w:pPr>
        <w:rPr>
          <w:rFonts w:cs="Times New Roman"/>
          <w:szCs w:val="24"/>
        </w:rPr>
      </w:pPr>
      <w:r w:rsidRPr="0055356A">
        <w:rPr>
          <w:rFonts w:cs="Times New Roman"/>
          <w:szCs w:val="24"/>
        </w:rPr>
        <w:t>A final option might be to establish a capital improvement fund in which to deposit the bond refunding proceeds, and to pay the previous bond issues and other debt out of that fund.  A capital project fund is non-budgeted and, therefore, dollars in the fund may be spent without necessity of budget authority, and without fear of budget law violation.  The sticking point with this approach, however, comes down to statutory interpretation – does this fund qualify as a capital projects fund as defined in statute? </w:t>
      </w:r>
    </w:p>
    <w:p w:rsidR="0055356A" w:rsidRPr="0055356A" w:rsidRDefault="0055356A" w:rsidP="0055356A">
      <w:pPr>
        <w:rPr>
          <w:rFonts w:cs="Times New Roman"/>
          <w:szCs w:val="24"/>
        </w:rPr>
      </w:pPr>
      <w:r w:rsidRPr="0055356A">
        <w:rPr>
          <w:rFonts w:cs="Times New Roman"/>
          <w:szCs w:val="24"/>
        </w:rPr>
        <w:t> </w:t>
      </w:r>
    </w:p>
    <w:p w:rsidR="0055356A" w:rsidRPr="0055356A" w:rsidRDefault="0055356A" w:rsidP="0055356A">
      <w:pPr>
        <w:rPr>
          <w:rFonts w:cs="Times New Roman"/>
          <w:szCs w:val="24"/>
        </w:rPr>
      </w:pPr>
      <w:r w:rsidRPr="0055356A">
        <w:rPr>
          <w:rFonts w:cs="Times New Roman"/>
          <w:szCs w:val="24"/>
        </w:rPr>
        <w:lastRenderedPageBreak/>
        <w:t>In discussions among ourselves we don’t have an issue with any of the options discussed, but would like to present the question to the CPA community to determine if there are other issues that we should be aware of before promoting a particular option.</w:t>
      </w:r>
    </w:p>
    <w:p w:rsidR="0055356A" w:rsidRPr="0055356A" w:rsidRDefault="0055356A" w:rsidP="0055356A">
      <w:pPr>
        <w:rPr>
          <w:rFonts w:cs="Times New Roman"/>
          <w:szCs w:val="24"/>
        </w:rPr>
      </w:pPr>
    </w:p>
    <w:p w:rsidR="0055356A" w:rsidRPr="0055356A" w:rsidRDefault="0055356A" w:rsidP="0055356A">
      <w:pPr>
        <w:rPr>
          <w:rFonts w:cs="Times New Roman"/>
          <w:szCs w:val="24"/>
        </w:rPr>
      </w:pPr>
      <w:r w:rsidRPr="0055356A">
        <w:rPr>
          <w:rFonts w:cs="Times New Roman"/>
          <w:szCs w:val="24"/>
        </w:rPr>
        <w:t>In the meantime, to address your current issue, we would definitely advise that the budget does not have to be amended and, since the budget credit option is being used by many practitioners currently, we don’t see an issue with its continued use until we receive more feedback from the CPA community.</w:t>
      </w:r>
    </w:p>
    <w:p w:rsidR="0055356A" w:rsidRPr="0055356A" w:rsidRDefault="0055356A" w:rsidP="0055356A">
      <w:pPr>
        <w:rPr>
          <w:rFonts w:cs="Times New Roman"/>
          <w:szCs w:val="24"/>
        </w:rPr>
      </w:pPr>
    </w:p>
    <w:p w:rsidR="0055356A" w:rsidRPr="0055356A" w:rsidRDefault="0055356A" w:rsidP="0055356A">
      <w:pPr>
        <w:rPr>
          <w:rFonts w:cs="Times New Roman"/>
          <w:szCs w:val="24"/>
        </w:rPr>
      </w:pPr>
      <w:r w:rsidRPr="0055356A">
        <w:rPr>
          <w:rFonts w:cs="Times New Roman"/>
          <w:szCs w:val="24"/>
        </w:rPr>
        <w:t>Thank you for presenting the question. </w:t>
      </w:r>
    </w:p>
    <w:p w:rsidR="00D46905" w:rsidRPr="00647D1F" w:rsidRDefault="00D46905" w:rsidP="00D46905">
      <w:pPr>
        <w:rPr>
          <w:rFonts w:cs="Times New Roman"/>
          <w:szCs w:val="24"/>
        </w:rPr>
      </w:pPr>
    </w:p>
    <w:p w:rsidR="00D46905" w:rsidRPr="00647D1F" w:rsidRDefault="00D46905" w:rsidP="00D46905">
      <w:pPr>
        <w:rPr>
          <w:rFonts w:cs="Times New Roman"/>
          <w:szCs w:val="24"/>
        </w:rPr>
      </w:pPr>
    </w:p>
    <w:p w:rsidR="00D46905" w:rsidRPr="00647D1F" w:rsidRDefault="00D46905" w:rsidP="00D46905">
      <w:pPr>
        <w:jc w:val="center"/>
        <w:rPr>
          <w:rFonts w:cs="Times New Roman"/>
          <w:b/>
          <w:szCs w:val="24"/>
        </w:rPr>
      </w:pPr>
      <w:r w:rsidRPr="00647D1F">
        <w:rPr>
          <w:rFonts w:cs="Times New Roman"/>
          <w:b/>
          <w:szCs w:val="24"/>
        </w:rPr>
        <w:t>* * * * *</w:t>
      </w:r>
    </w:p>
    <w:p w:rsidR="00D46905" w:rsidRPr="00647D1F" w:rsidRDefault="00D46905" w:rsidP="00D46905">
      <w:pPr>
        <w:rPr>
          <w:rFonts w:cs="Times New Roman"/>
          <w:szCs w:val="24"/>
        </w:rPr>
      </w:pPr>
    </w:p>
    <w:p w:rsidR="00D46905" w:rsidRPr="00647D1F" w:rsidRDefault="00D46905" w:rsidP="00D46905">
      <w:pPr>
        <w:rPr>
          <w:rFonts w:cs="Times New Roman"/>
          <w:szCs w:val="24"/>
        </w:rPr>
      </w:pPr>
    </w:p>
    <w:p w:rsidR="00D46905" w:rsidRPr="00480A63" w:rsidRDefault="00D46905" w:rsidP="00D46905">
      <w:r w:rsidRPr="00480A63">
        <w:rPr>
          <w:rFonts w:cs="Times New Roman"/>
          <w:szCs w:val="24"/>
          <w:u w:val="single"/>
        </w:rPr>
        <w:t>Question</w:t>
      </w:r>
      <w:r w:rsidRPr="00480A63">
        <w:rPr>
          <w:rFonts w:cs="Times New Roman"/>
          <w:szCs w:val="24"/>
        </w:rPr>
        <w:t xml:space="preserve">:  </w:t>
      </w:r>
      <w:r w:rsidRPr="00480A63">
        <w:t>I have a client that has forwarded me the following attachment and the information below explaining why they feel per KSA it is ok to net reimbursed expenses in the expense line item on their books and thus their financial statements. Our firm has always interpreted this and the KMAG guide to NOT net the reimbursed expense in the expense line item….we should be showing the expense in the expense line item and then show the reimbursement as a revenue line item called “reimbursed expense” and then show the budget credit if needed to avoid a budget violation. What are your thoughts on this?</w:t>
      </w:r>
    </w:p>
    <w:p w:rsidR="00D46905" w:rsidRPr="00480A63" w:rsidRDefault="00D46905" w:rsidP="00D46905"/>
    <w:p w:rsidR="00D46905" w:rsidRPr="00DF4195" w:rsidRDefault="00D46905" w:rsidP="00D46905">
      <w:pPr>
        <w:ind w:left="288"/>
        <w:rPr>
          <w:rFonts w:cs="Times New Roman"/>
          <w:szCs w:val="24"/>
        </w:rPr>
      </w:pPr>
      <w:r w:rsidRPr="00DF4195">
        <w:rPr>
          <w:rFonts w:cs="Times New Roman"/>
          <w:bCs/>
          <w:szCs w:val="24"/>
          <w:u w:val="single"/>
        </w:rPr>
        <w:t>REIMBURSED EXPENSES – Against Expenditure Line Item</w:t>
      </w:r>
    </w:p>
    <w:p w:rsidR="00D46905" w:rsidRPr="00480A63" w:rsidRDefault="00D46905" w:rsidP="00D46905">
      <w:pPr>
        <w:ind w:left="288"/>
        <w:rPr>
          <w:rFonts w:cs="Times New Roman"/>
          <w:szCs w:val="24"/>
        </w:rPr>
      </w:pPr>
    </w:p>
    <w:p w:rsidR="00D46905" w:rsidRPr="00480A63" w:rsidRDefault="00D46905" w:rsidP="00D46905">
      <w:pPr>
        <w:ind w:left="288"/>
        <w:rPr>
          <w:rFonts w:cs="Times New Roman"/>
          <w:szCs w:val="24"/>
        </w:rPr>
      </w:pPr>
      <w:r w:rsidRPr="00480A63">
        <w:rPr>
          <w:rFonts w:cs="Times New Roman"/>
          <w:szCs w:val="24"/>
        </w:rPr>
        <w:t xml:space="preserve">Attached is the Kansas Statute substantiation to allow reimbursed expenses to be recorded as a </w:t>
      </w:r>
      <w:r w:rsidRPr="00480A63">
        <w:rPr>
          <w:rFonts w:cs="Times New Roman"/>
          <w:szCs w:val="24"/>
          <w:u w:val="single"/>
        </w:rPr>
        <w:t>reduction to the original expenditure</w:t>
      </w:r>
      <w:r w:rsidRPr="00480A63">
        <w:rPr>
          <w:rFonts w:cs="Times New Roman"/>
          <w:szCs w:val="24"/>
        </w:rPr>
        <w:t xml:space="preserve"> if reimbursed expenses exceed the amount budgeted for reimbursements as line item revenue. (Statute – 79-2934)</w:t>
      </w:r>
    </w:p>
    <w:p w:rsidR="00D46905" w:rsidRPr="00F76E9D" w:rsidRDefault="00D46905" w:rsidP="00D46905">
      <w:pPr>
        <w:rPr>
          <w:rFonts w:cs="Times New Roman"/>
          <w:szCs w:val="24"/>
        </w:rPr>
      </w:pPr>
    </w:p>
    <w:p w:rsidR="00D46905" w:rsidRPr="00480A63" w:rsidRDefault="00D46905" w:rsidP="00D46905">
      <w:pPr>
        <w:rPr>
          <w:rFonts w:cs="Times New Roman"/>
          <w:szCs w:val="24"/>
        </w:rPr>
      </w:pPr>
      <w:r w:rsidRPr="00480A63">
        <w:t>Thank you as always for all of your assistance.</w:t>
      </w:r>
    </w:p>
    <w:p w:rsidR="00D46905" w:rsidRPr="00480A63" w:rsidRDefault="00D46905" w:rsidP="00D46905">
      <w:pPr>
        <w:rPr>
          <w:rFonts w:cs="Times New Roman"/>
          <w:szCs w:val="24"/>
        </w:rPr>
      </w:pPr>
    </w:p>
    <w:p w:rsidR="00D46905" w:rsidRPr="00480A63" w:rsidRDefault="00D46905" w:rsidP="00D46905">
      <w:pPr>
        <w:rPr>
          <w:rFonts w:cs="Times New Roman"/>
        </w:rPr>
      </w:pPr>
    </w:p>
    <w:p w:rsidR="00D46905" w:rsidRDefault="00D46905" w:rsidP="00D46905">
      <w:r w:rsidRPr="00480A63">
        <w:rPr>
          <w:rFonts w:cs="Times New Roman"/>
          <w:szCs w:val="24"/>
          <w:u w:val="single"/>
        </w:rPr>
        <w:t>Answer</w:t>
      </w:r>
      <w:r w:rsidRPr="00480A63">
        <w:rPr>
          <w:rFonts w:cs="Times New Roman"/>
          <w:szCs w:val="24"/>
        </w:rPr>
        <w:t xml:space="preserve">:  </w:t>
      </w:r>
      <w:r w:rsidRPr="00480A63">
        <w:t xml:space="preserve">Good afternoon.  What we have here is </w:t>
      </w:r>
      <w:r>
        <w:t xml:space="preserve">the difference between </w:t>
      </w:r>
      <w:r w:rsidRPr="00480A63">
        <w:t>budget</w:t>
      </w:r>
      <w:r>
        <w:t>s</w:t>
      </w:r>
      <w:r w:rsidRPr="00480A63">
        <w:t xml:space="preserve"> </w:t>
      </w:r>
      <w:r>
        <w:t xml:space="preserve">and </w:t>
      </w:r>
      <w:r w:rsidRPr="00480A63">
        <w:t>financial statements for reporting of reimbursed expenditures.</w:t>
      </w:r>
      <w:r>
        <w:t xml:space="preserve">  You are correct as it relates to the financial statements, and your client is likely correct as it relates to the netting of expenditures for budget purposes.</w:t>
      </w:r>
    </w:p>
    <w:p w:rsidR="00D46905" w:rsidRDefault="00D46905" w:rsidP="00D46905"/>
    <w:p w:rsidR="00D46905" w:rsidRPr="00480A63" w:rsidRDefault="00D46905" w:rsidP="00D46905">
      <w:r w:rsidRPr="00480A63">
        <w:t xml:space="preserve">K.S.A. 79-2934 </w:t>
      </w:r>
      <w:r>
        <w:t xml:space="preserve">and K.S.A. 12-1663 </w:t>
      </w:r>
      <w:r w:rsidRPr="00480A63">
        <w:t xml:space="preserve">deal with reporting </w:t>
      </w:r>
      <w:r>
        <w:t xml:space="preserve">expense </w:t>
      </w:r>
      <w:r w:rsidRPr="00480A63">
        <w:t>reimbursements for budget purposes</w:t>
      </w:r>
      <w:r>
        <w:t>;</w:t>
      </w:r>
      <w:r w:rsidRPr="00480A63">
        <w:t xml:space="preserve"> our budget manual provides additional guidance.  </w:t>
      </w:r>
      <w:r>
        <w:t xml:space="preserve">And, </w:t>
      </w:r>
      <w:r w:rsidRPr="00480A63">
        <w:t>KMAG is the standard to be used for preparing financial statements</w:t>
      </w:r>
      <w:r>
        <w:t xml:space="preserve"> (</w:t>
      </w:r>
      <w:r w:rsidRPr="00480A63">
        <w:t xml:space="preserve">budget credits are </w:t>
      </w:r>
      <w:r>
        <w:t>addressed on page B-7 of the KMAG).</w:t>
      </w:r>
    </w:p>
    <w:p w:rsidR="00D46905" w:rsidRPr="00480A63" w:rsidRDefault="00D46905" w:rsidP="00D46905"/>
    <w:p w:rsidR="00D46905" w:rsidRDefault="00D46905" w:rsidP="00D46905">
      <w:r>
        <w:t>For budget purposes K.S.A. 79-2934 provides in pertinent part as follows:</w:t>
      </w:r>
    </w:p>
    <w:p w:rsidR="00D46905" w:rsidRDefault="00D46905" w:rsidP="00D46905"/>
    <w:p w:rsidR="00D46905" w:rsidRPr="00F76E9D" w:rsidRDefault="00D46905" w:rsidP="00D46905">
      <w:pPr>
        <w:ind w:left="288"/>
        <w:rPr>
          <w:rFonts w:ascii="Times New Roman1" w:eastAsia="Times New Roman" w:hAnsi="Times New Roman1" w:cs="Times New Roman"/>
          <w:szCs w:val="24"/>
        </w:rPr>
      </w:pPr>
      <w:r w:rsidRPr="00F76E9D">
        <w:rPr>
          <w:rFonts w:ascii="Times New Roman1" w:eastAsia="Times New Roman" w:hAnsi="Times New Roman1" w:cs="Times New Roman"/>
          <w:szCs w:val="24"/>
        </w:rPr>
        <w:t xml:space="preserve">If any indebtedness is reimbursed during the current budget year and the reimbursement is in excess of the amount which was shown as reimbursed expense in the budget of revenues for </w:t>
      </w:r>
      <w:r w:rsidRPr="00F76E9D">
        <w:rPr>
          <w:rFonts w:ascii="Times New Roman1" w:eastAsia="Times New Roman" w:hAnsi="Times New Roman1" w:cs="Times New Roman"/>
          <w:szCs w:val="24"/>
        </w:rPr>
        <w:lastRenderedPageBreak/>
        <w:t xml:space="preserve">the current budget year, </w:t>
      </w:r>
      <w:r w:rsidRPr="00F76E9D">
        <w:rPr>
          <w:rFonts w:ascii="Times New Roman1" w:eastAsia="Times New Roman" w:hAnsi="Times New Roman1" w:cs="Times New Roman"/>
          <w:szCs w:val="24"/>
          <w:u w:val="single"/>
        </w:rPr>
        <w:t>the charge made shall be reduced by the amount of the reimbursement</w:t>
      </w:r>
      <w:r w:rsidRPr="00F76E9D">
        <w:rPr>
          <w:rFonts w:ascii="Times New Roman1" w:eastAsia="Times New Roman" w:hAnsi="Times New Roman1" w:cs="Times New Roman"/>
          <w:szCs w:val="24"/>
        </w:rPr>
        <w:t>.</w:t>
      </w:r>
    </w:p>
    <w:p w:rsidR="00D46905" w:rsidRDefault="00D46905" w:rsidP="00D46905"/>
    <w:p w:rsidR="00D46905" w:rsidRDefault="00D46905" w:rsidP="00D46905">
      <w:r>
        <w:t>In addition, K.S.A. 12-1663(a) provides in relevant part as follows:</w:t>
      </w:r>
    </w:p>
    <w:p w:rsidR="00D46905" w:rsidRDefault="00D46905" w:rsidP="00D46905"/>
    <w:p w:rsidR="00D46905" w:rsidRPr="00B102D9" w:rsidRDefault="00D46905" w:rsidP="00D46905">
      <w:pPr>
        <w:ind w:left="288"/>
        <w:jc w:val="both"/>
        <w:rPr>
          <w:rFonts w:eastAsia="Times New Roman" w:cs="Times New Roman"/>
          <w:szCs w:val="24"/>
        </w:rPr>
      </w:pPr>
      <w:r w:rsidRPr="00B102D9">
        <w:rPr>
          <w:rFonts w:eastAsia="Times New Roman" w:cs="Times New Roman"/>
          <w:szCs w:val="24"/>
        </w:rPr>
        <w:t xml:space="preserve">Where a public agency spends from budgeted funds and later is reimbursed by federal aid, such expenditure from budgeted funds shall </w:t>
      </w:r>
      <w:r w:rsidRPr="00B102D9">
        <w:rPr>
          <w:rFonts w:eastAsia="Times New Roman" w:cs="Times New Roman"/>
          <w:szCs w:val="24"/>
          <w:u w:val="single"/>
        </w:rPr>
        <w:t>be a reimbursed expense and if received after the budget year, shall increase the current budget to the same amount unless the budget had anticipated and included the reimbursement as income.</w:t>
      </w:r>
    </w:p>
    <w:p w:rsidR="00D46905" w:rsidRPr="00480A63" w:rsidRDefault="00D46905" w:rsidP="00D46905"/>
    <w:p w:rsidR="00D46905" w:rsidRPr="00480A63" w:rsidRDefault="00D46905" w:rsidP="00D46905">
      <w:r>
        <w:t>We</w:t>
      </w:r>
      <w:r w:rsidRPr="00480A63">
        <w:t xml:space="preserve"> hope this information is helpful.</w:t>
      </w:r>
    </w:p>
    <w:p w:rsidR="00D46905" w:rsidRPr="00647D1F" w:rsidRDefault="00D46905" w:rsidP="00D46905">
      <w:pPr>
        <w:rPr>
          <w:rFonts w:cs="Times New Roman"/>
          <w:szCs w:val="24"/>
        </w:rPr>
      </w:pPr>
    </w:p>
    <w:p w:rsidR="00D46905" w:rsidRPr="00647D1F" w:rsidRDefault="00D46905" w:rsidP="00D46905">
      <w:pPr>
        <w:rPr>
          <w:rFonts w:cs="Times New Roman"/>
          <w:szCs w:val="24"/>
        </w:rPr>
      </w:pPr>
    </w:p>
    <w:p w:rsidR="00D46905" w:rsidRPr="00647D1F" w:rsidRDefault="00D46905" w:rsidP="00D46905">
      <w:pPr>
        <w:jc w:val="center"/>
        <w:rPr>
          <w:rFonts w:cs="Times New Roman"/>
          <w:b/>
          <w:szCs w:val="24"/>
        </w:rPr>
      </w:pPr>
      <w:r w:rsidRPr="00647D1F">
        <w:rPr>
          <w:rFonts w:cs="Times New Roman"/>
          <w:b/>
          <w:szCs w:val="24"/>
        </w:rPr>
        <w:t>* * * * *</w:t>
      </w:r>
    </w:p>
    <w:p w:rsidR="00D46905" w:rsidRPr="00647D1F" w:rsidRDefault="00D46905" w:rsidP="00D46905">
      <w:pPr>
        <w:rPr>
          <w:rFonts w:cs="Times New Roman"/>
          <w:szCs w:val="24"/>
        </w:rPr>
      </w:pPr>
    </w:p>
    <w:p w:rsidR="00D46905" w:rsidRPr="00647D1F" w:rsidRDefault="00D46905" w:rsidP="00D46905">
      <w:pPr>
        <w:rPr>
          <w:rFonts w:cs="Times New Roman"/>
          <w:szCs w:val="24"/>
        </w:rPr>
      </w:pPr>
    </w:p>
    <w:p w:rsidR="0084587A" w:rsidRDefault="0084587A" w:rsidP="0084587A">
      <w:pPr>
        <w:rPr>
          <w:rFonts w:eastAsia="Times New Roman" w:cs="Times New Roman"/>
          <w:bCs/>
          <w:szCs w:val="24"/>
        </w:rPr>
      </w:pPr>
      <w:r w:rsidRPr="00480A63">
        <w:rPr>
          <w:rFonts w:cs="Times New Roman"/>
          <w:szCs w:val="24"/>
          <w:u w:val="single"/>
        </w:rPr>
        <w:t>Question</w:t>
      </w:r>
      <w:r w:rsidRPr="00480A63">
        <w:rPr>
          <w:rFonts w:cs="Times New Roman"/>
          <w:szCs w:val="24"/>
        </w:rPr>
        <w:t xml:space="preserve">:  </w:t>
      </w:r>
      <w:r>
        <w:rPr>
          <w:rFonts w:cs="Times New Roman"/>
          <w:szCs w:val="24"/>
        </w:rPr>
        <w:t>O</w:t>
      </w:r>
      <w:r>
        <w:rPr>
          <w:rFonts w:eastAsia="Times New Roman" w:cs="Times New Roman"/>
          <w:bCs/>
          <w:szCs w:val="24"/>
        </w:rPr>
        <w:t>ur client, a USD, has deposited idle funds with a local bank and the bank has pledged as security for such deposits – at least in part – various CDs owned by the bank, the amount of each being at or below maximum FDIC coverage of $250,000.</w:t>
      </w:r>
    </w:p>
    <w:p w:rsidR="0084587A" w:rsidRDefault="0084587A" w:rsidP="0084587A">
      <w:pPr>
        <w:rPr>
          <w:rFonts w:eastAsia="Times New Roman" w:cs="Times New Roman"/>
          <w:bCs/>
          <w:szCs w:val="24"/>
        </w:rPr>
      </w:pPr>
    </w:p>
    <w:p w:rsidR="0084587A" w:rsidRDefault="0084587A" w:rsidP="0084587A">
      <w:pPr>
        <w:rPr>
          <w:rFonts w:eastAsia="Times New Roman" w:cs="Times New Roman"/>
          <w:bCs/>
          <w:szCs w:val="24"/>
        </w:rPr>
      </w:pPr>
      <w:r>
        <w:rPr>
          <w:rFonts w:eastAsia="Times New Roman" w:cs="Times New Roman"/>
          <w:bCs/>
          <w:szCs w:val="24"/>
        </w:rPr>
        <w:t>The CDs in question represent obligations of several banks within and without Kansas.  The depository bank does not, in any case, have deposits exceeding a total of $250,000 with any one bank of which the pledged CDs represent an obligation.</w:t>
      </w:r>
    </w:p>
    <w:p w:rsidR="0055356A" w:rsidRPr="0055356A" w:rsidRDefault="0055356A" w:rsidP="00F80C7D">
      <w:pPr>
        <w:rPr>
          <w:rFonts w:cs="Times New Roman"/>
          <w:szCs w:val="24"/>
        </w:rPr>
      </w:pPr>
    </w:p>
    <w:p w:rsidR="0055356A" w:rsidRPr="0055356A" w:rsidRDefault="0055356A" w:rsidP="00F80C7D">
      <w:pPr>
        <w:rPr>
          <w:rFonts w:cs="Times New Roman"/>
          <w:szCs w:val="24"/>
        </w:rPr>
      </w:pPr>
    </w:p>
    <w:p w:rsidR="0084587A" w:rsidRDefault="0084587A" w:rsidP="0084587A">
      <w:pPr>
        <w:rPr>
          <w:rFonts w:eastAsia="Times New Roman" w:cs="Times New Roman"/>
          <w:bCs/>
          <w:szCs w:val="24"/>
        </w:rPr>
      </w:pPr>
      <w:r w:rsidRPr="00480A63">
        <w:rPr>
          <w:rFonts w:cs="Times New Roman"/>
          <w:szCs w:val="24"/>
          <w:u w:val="single"/>
        </w:rPr>
        <w:t>Answer</w:t>
      </w:r>
      <w:r w:rsidRPr="00480A63">
        <w:rPr>
          <w:rFonts w:cs="Times New Roman"/>
          <w:szCs w:val="24"/>
        </w:rPr>
        <w:t xml:space="preserve">:  </w:t>
      </w:r>
      <w:r>
        <w:rPr>
          <w:rFonts w:eastAsia="Times New Roman" w:cs="Times New Roman"/>
          <w:bCs/>
          <w:szCs w:val="24"/>
        </w:rPr>
        <w:t>Good afternoon.  Thank you for your challenging question.  To summarize, the question raised by your client is whether these CDs represent an allowed security under K.S.A. 9-1402.  In short, the answer is that the described CDs are an authorized security under K.S.A. 9-1402(d</w:t>
      </w:r>
      <w:proofErr w:type="gramStart"/>
      <w:r>
        <w:rPr>
          <w:rFonts w:eastAsia="Times New Roman" w:cs="Times New Roman"/>
          <w:bCs/>
          <w:szCs w:val="24"/>
        </w:rPr>
        <w:t>)(</w:t>
      </w:r>
      <w:proofErr w:type="gramEnd"/>
      <w:r>
        <w:rPr>
          <w:rFonts w:eastAsia="Times New Roman" w:cs="Times New Roman"/>
          <w:bCs/>
          <w:szCs w:val="24"/>
        </w:rPr>
        <w:t>1), which provides in pertinent part as follows:</w:t>
      </w:r>
    </w:p>
    <w:p w:rsidR="0084587A" w:rsidRDefault="0084587A" w:rsidP="0084587A">
      <w:pPr>
        <w:rPr>
          <w:rFonts w:eastAsia="Times New Roman" w:cs="Times New Roman"/>
          <w:bCs/>
          <w:szCs w:val="24"/>
        </w:rPr>
      </w:pPr>
    </w:p>
    <w:p w:rsidR="0084587A" w:rsidRPr="000814EF" w:rsidRDefault="0084587A" w:rsidP="0084587A">
      <w:pPr>
        <w:ind w:left="432"/>
        <w:rPr>
          <w:rFonts w:eastAsia="Times New Roman" w:cs="Times New Roman"/>
          <w:szCs w:val="24"/>
          <w:u w:val="single"/>
        </w:rPr>
      </w:pPr>
      <w:r w:rsidRPr="003A6BAF">
        <w:rPr>
          <w:rFonts w:eastAsia="Times New Roman" w:cs="Times New Roman"/>
          <w:szCs w:val="24"/>
        </w:rPr>
        <w:t>(d)</w:t>
      </w:r>
      <w:r w:rsidRPr="003A6BAF">
        <w:rPr>
          <w:rFonts w:ascii="Times New Roman1" w:eastAsia="Times New Roman" w:hAnsi="Times New Roman1" w:cs="Times New Roman"/>
          <w:szCs w:val="24"/>
        </w:rPr>
        <w:t> </w:t>
      </w:r>
      <w:r w:rsidRPr="003A6BAF">
        <w:rPr>
          <w:rFonts w:eastAsia="Times New Roman" w:cs="Times New Roman"/>
          <w:szCs w:val="24"/>
        </w:rPr>
        <w:t>Such bank</w:t>
      </w:r>
      <w:r w:rsidRPr="00544356">
        <w:rPr>
          <w:rFonts w:eastAsia="Times New Roman" w:cs="Times New Roman"/>
          <w:szCs w:val="24"/>
        </w:rPr>
        <w:t xml:space="preserve"> . . . </w:t>
      </w:r>
      <w:r w:rsidRPr="003A6BAF">
        <w:rPr>
          <w:rFonts w:eastAsia="Times New Roman" w:cs="Times New Roman"/>
          <w:szCs w:val="24"/>
        </w:rPr>
        <w:t xml:space="preserve">may deposit, maintain, pledge, assign, and grant a security interest </w:t>
      </w:r>
      <w:r w:rsidRPr="00544356">
        <w:rPr>
          <w:rFonts w:eastAsia="Times New Roman" w:cs="Times New Roman"/>
          <w:szCs w:val="24"/>
        </w:rPr>
        <w:t xml:space="preserve">. . . </w:t>
      </w:r>
      <w:r w:rsidRPr="003A6BAF">
        <w:rPr>
          <w:rFonts w:eastAsia="Times New Roman" w:cs="Times New Roman"/>
          <w:szCs w:val="24"/>
        </w:rPr>
        <w:t xml:space="preserve">for the benefit of the governing body of the municipal corporation </w:t>
      </w:r>
      <w:r w:rsidRPr="00544356">
        <w:rPr>
          <w:rFonts w:eastAsia="Times New Roman" w:cs="Times New Roman"/>
          <w:szCs w:val="24"/>
        </w:rPr>
        <w:t xml:space="preserve">. . . </w:t>
      </w:r>
      <w:r w:rsidRPr="003A6BAF">
        <w:rPr>
          <w:rFonts w:eastAsia="Times New Roman" w:cs="Times New Roman"/>
          <w:szCs w:val="24"/>
        </w:rPr>
        <w:t xml:space="preserve">securities, security entitlements, financial assets and securities accounts owned by the depository institution </w:t>
      </w:r>
      <w:r w:rsidRPr="00544356">
        <w:rPr>
          <w:rFonts w:eastAsia="Times New Roman" w:cs="Times New Roman"/>
          <w:szCs w:val="24"/>
        </w:rPr>
        <w:t xml:space="preserve">. . . </w:t>
      </w:r>
      <w:r w:rsidRPr="003A6BAF">
        <w:rPr>
          <w:rFonts w:eastAsia="Times New Roman" w:cs="Times New Roman"/>
          <w:szCs w:val="24"/>
        </w:rPr>
        <w:t xml:space="preserve">the market value of which is equal to 100% of the total deposits at any given time, </w:t>
      </w:r>
      <w:r w:rsidRPr="003A6BAF">
        <w:rPr>
          <w:rFonts w:eastAsia="Times New Roman" w:cs="Times New Roman"/>
          <w:szCs w:val="24"/>
          <w:u w:val="single"/>
        </w:rPr>
        <w:t>and such securities, security entitlements, financial assets and securities accounts</w:t>
      </w:r>
      <w:r w:rsidRPr="00504A98">
        <w:rPr>
          <w:rFonts w:eastAsia="Times New Roman" w:cs="Times New Roman"/>
          <w:szCs w:val="24"/>
        </w:rPr>
        <w:t xml:space="preserve"> . . . </w:t>
      </w:r>
      <w:r w:rsidRPr="003A6BAF">
        <w:rPr>
          <w:rFonts w:eastAsia="Times New Roman" w:cs="Times New Roman"/>
          <w:szCs w:val="24"/>
          <w:u w:val="single"/>
        </w:rPr>
        <w:t>shall consist of the following and security entitlements thereto:</w:t>
      </w:r>
    </w:p>
    <w:p w:rsidR="0084587A" w:rsidRPr="003A6BAF" w:rsidRDefault="0084587A" w:rsidP="0084587A">
      <w:pPr>
        <w:ind w:left="432"/>
        <w:rPr>
          <w:rFonts w:eastAsia="Times New Roman" w:cs="Times New Roman"/>
          <w:szCs w:val="24"/>
        </w:rPr>
      </w:pPr>
    </w:p>
    <w:p w:rsidR="0084587A" w:rsidRPr="00544356" w:rsidRDefault="0084587A" w:rsidP="0084587A">
      <w:pPr>
        <w:ind w:left="432"/>
        <w:rPr>
          <w:rFonts w:eastAsia="Times New Roman" w:cs="Times New Roman"/>
          <w:szCs w:val="24"/>
        </w:rPr>
      </w:pPr>
      <w:r w:rsidRPr="003A6BAF">
        <w:rPr>
          <w:rFonts w:eastAsia="Times New Roman" w:cs="Times New Roman"/>
          <w:szCs w:val="24"/>
        </w:rPr>
        <w:t>(1)</w:t>
      </w:r>
      <w:r w:rsidRPr="003A6BAF">
        <w:rPr>
          <w:rFonts w:ascii="Times New Roman1" w:eastAsia="Times New Roman" w:hAnsi="Times New Roman1" w:cs="Times New Roman"/>
          <w:szCs w:val="24"/>
        </w:rPr>
        <w:t> </w:t>
      </w:r>
      <w:r w:rsidRPr="003A6BAF">
        <w:rPr>
          <w:rFonts w:eastAsia="Times New Roman" w:cs="Times New Roman"/>
          <w:szCs w:val="24"/>
        </w:rPr>
        <w:t xml:space="preserve">Direct obligations of, </w:t>
      </w:r>
      <w:r w:rsidRPr="003A6BAF">
        <w:rPr>
          <w:rFonts w:eastAsia="Times New Roman" w:cs="Times New Roman"/>
          <w:szCs w:val="24"/>
          <w:u w:val="single"/>
        </w:rPr>
        <w:t>or obligations that are insured as to principal and interest by</w:t>
      </w:r>
      <w:r w:rsidRPr="003A6BAF">
        <w:rPr>
          <w:rFonts w:eastAsia="Times New Roman" w:cs="Times New Roman"/>
          <w:szCs w:val="24"/>
        </w:rPr>
        <w:t xml:space="preserve">, the United States of America </w:t>
      </w:r>
      <w:r w:rsidRPr="003A6BAF">
        <w:rPr>
          <w:rFonts w:eastAsia="Times New Roman" w:cs="Times New Roman"/>
          <w:szCs w:val="24"/>
          <w:u w:val="single"/>
        </w:rPr>
        <w:t>or any agency thereof</w:t>
      </w:r>
      <w:r w:rsidRPr="003A6BAF">
        <w:rPr>
          <w:rFonts w:eastAsia="Times New Roman" w:cs="Times New Roman"/>
          <w:szCs w:val="24"/>
        </w:rPr>
        <w:t xml:space="preserve"> and </w:t>
      </w:r>
      <w:r w:rsidRPr="00544356">
        <w:rPr>
          <w:rFonts w:eastAsia="Times New Roman" w:cs="Times New Roman"/>
          <w:szCs w:val="24"/>
        </w:rPr>
        <w:t xml:space="preserve">[certain] </w:t>
      </w:r>
      <w:r w:rsidRPr="003A6BAF">
        <w:rPr>
          <w:rFonts w:eastAsia="Times New Roman" w:cs="Times New Roman"/>
          <w:szCs w:val="24"/>
        </w:rPr>
        <w:t>obligations</w:t>
      </w:r>
      <w:r w:rsidRPr="00544356">
        <w:rPr>
          <w:rFonts w:eastAsia="Times New Roman" w:cs="Times New Roman"/>
          <w:szCs w:val="24"/>
        </w:rPr>
        <w:t xml:space="preserve"> . . . </w:t>
      </w:r>
      <w:r w:rsidRPr="003A6BAF">
        <w:rPr>
          <w:rFonts w:eastAsia="Times New Roman" w:cs="Times New Roman"/>
          <w:szCs w:val="24"/>
        </w:rPr>
        <w:t>and securities of United States sponsored corporations</w:t>
      </w:r>
      <w:r w:rsidRPr="00544356">
        <w:rPr>
          <w:rFonts w:eastAsia="Times New Roman" w:cs="Times New Roman"/>
          <w:szCs w:val="24"/>
        </w:rPr>
        <w:t xml:space="preserve"> . . . </w:t>
      </w:r>
      <w:r w:rsidRPr="003A6BAF">
        <w:rPr>
          <w:rFonts w:eastAsia="Times New Roman" w:cs="Times New Roman"/>
          <w:szCs w:val="24"/>
        </w:rPr>
        <w:t>;</w:t>
      </w:r>
    </w:p>
    <w:p w:rsidR="0084587A" w:rsidRDefault="0084587A" w:rsidP="0084587A">
      <w:pPr>
        <w:rPr>
          <w:rFonts w:eastAsia="Times New Roman" w:cs="Times New Roman"/>
          <w:bCs/>
          <w:szCs w:val="24"/>
        </w:rPr>
      </w:pPr>
    </w:p>
    <w:p w:rsidR="0084587A" w:rsidRDefault="0084587A" w:rsidP="0084587A">
      <w:pPr>
        <w:rPr>
          <w:rFonts w:eastAsia="Times New Roman" w:cs="Times New Roman"/>
          <w:szCs w:val="24"/>
        </w:rPr>
      </w:pPr>
      <w:r>
        <w:rPr>
          <w:rFonts w:eastAsia="Times New Roman" w:cs="Times New Roman"/>
          <w:bCs/>
          <w:szCs w:val="24"/>
        </w:rPr>
        <w:t xml:space="preserve">Of course, K.S.A. 9-1402 contains a variety of options appropriate to secure a deposit of public funds, none of which are clearly identified as “certificate of deposit.”  However, the phrase in (d)(1) of </w:t>
      </w:r>
      <w:r w:rsidRPr="00CC128C">
        <w:rPr>
          <w:rFonts w:eastAsia="Times New Roman" w:cs="Times New Roman"/>
          <w:bCs/>
          <w:szCs w:val="24"/>
        </w:rPr>
        <w:t>“</w:t>
      </w:r>
      <w:r w:rsidRPr="00CC128C">
        <w:rPr>
          <w:rFonts w:eastAsia="Times New Roman" w:cs="Times New Roman"/>
          <w:szCs w:val="24"/>
        </w:rPr>
        <w:t>obligations that are insured as to principal and interest . . . by any agency”</w:t>
      </w:r>
      <w:r>
        <w:rPr>
          <w:rFonts w:eastAsia="Times New Roman" w:cs="Times New Roman"/>
          <w:szCs w:val="24"/>
        </w:rPr>
        <w:t xml:space="preserve"> of the United States of America is what leads us to conclude a CD is an instrument that may lawfully be used to secure a pledge of public funds.</w:t>
      </w:r>
    </w:p>
    <w:p w:rsidR="0084587A" w:rsidRDefault="0084587A" w:rsidP="0084587A">
      <w:pPr>
        <w:rPr>
          <w:rFonts w:eastAsia="Times New Roman" w:cs="Times New Roman"/>
          <w:szCs w:val="24"/>
        </w:rPr>
      </w:pPr>
    </w:p>
    <w:p w:rsidR="0084587A" w:rsidRDefault="0084587A" w:rsidP="0084587A">
      <w:pPr>
        <w:rPr>
          <w:rFonts w:eastAsia="Times New Roman" w:cs="Times New Roman"/>
          <w:szCs w:val="24"/>
        </w:rPr>
      </w:pPr>
      <w:r>
        <w:rPr>
          <w:rFonts w:eastAsia="Times New Roman" w:cs="Times New Roman"/>
          <w:szCs w:val="24"/>
        </w:rPr>
        <w:t>The one-page KBA scan that you e-mailed to us is what caused us to look closer at the phrase just quoted, vis-à-vis CDs.  Quite honestly, even after a first, second, and third reading of the statute the language in question did not jump out as a possible answer to your question.  Now it does.</w:t>
      </w:r>
    </w:p>
    <w:p w:rsidR="0084587A" w:rsidRDefault="0084587A" w:rsidP="0084587A">
      <w:pPr>
        <w:rPr>
          <w:rFonts w:eastAsia="Times New Roman" w:cs="Times New Roman"/>
          <w:szCs w:val="24"/>
        </w:rPr>
      </w:pPr>
    </w:p>
    <w:p w:rsidR="0084587A" w:rsidRDefault="0084587A" w:rsidP="0084587A">
      <w:pPr>
        <w:rPr>
          <w:rFonts w:eastAsia="Times New Roman" w:cs="Times New Roman"/>
          <w:szCs w:val="24"/>
        </w:rPr>
      </w:pPr>
      <w:r>
        <w:rPr>
          <w:rFonts w:eastAsia="Times New Roman" w:cs="Times New Roman"/>
          <w:szCs w:val="24"/>
        </w:rPr>
        <w:t>Reinforcing the opinion that CDs are acceptable are conversations that we had with the director of investments for the Pooled Money Investment Board (PMIB), and with the general counsel of the Office of the Bank Commissioner.</w:t>
      </w:r>
    </w:p>
    <w:p w:rsidR="0084587A" w:rsidRDefault="0084587A" w:rsidP="0084587A">
      <w:pPr>
        <w:rPr>
          <w:rFonts w:eastAsia="Times New Roman" w:cs="Times New Roman"/>
          <w:szCs w:val="24"/>
        </w:rPr>
      </w:pPr>
    </w:p>
    <w:p w:rsidR="0084587A" w:rsidRPr="00CC128C" w:rsidRDefault="0084587A" w:rsidP="0084587A">
      <w:pPr>
        <w:rPr>
          <w:rFonts w:eastAsia="Times New Roman" w:cs="Times New Roman"/>
          <w:bCs/>
          <w:szCs w:val="24"/>
        </w:rPr>
      </w:pPr>
      <w:r>
        <w:rPr>
          <w:rFonts w:eastAsia="Times New Roman" w:cs="Times New Roman"/>
          <w:szCs w:val="24"/>
        </w:rPr>
        <w:t>The PMIB director of investments deals with virtually identical language related to deposit of State moneys (see, K.S.A. 75-4201(k</w:t>
      </w:r>
      <w:proofErr w:type="gramStart"/>
      <w:r>
        <w:rPr>
          <w:rFonts w:eastAsia="Times New Roman" w:cs="Times New Roman"/>
          <w:szCs w:val="24"/>
        </w:rPr>
        <w:t>)(</w:t>
      </w:r>
      <w:proofErr w:type="gramEnd"/>
      <w:r>
        <w:rPr>
          <w:rFonts w:eastAsia="Times New Roman" w:cs="Times New Roman"/>
          <w:szCs w:val="24"/>
        </w:rPr>
        <w:t>1)) and advised that the PMIB interpretation is that CDs fit the statutory definition, although this representative considers the matter a “gray area” and is not certain that the original legislative intent was to include CDs along with Fannie Mae, Freddie Mac, etc.  The PMIB does not, we were told, allow pledge of CDs by its depository banks, but that this choice is based upon factors other than statutory interpretation.</w:t>
      </w:r>
    </w:p>
    <w:p w:rsidR="0084587A" w:rsidRDefault="0084587A" w:rsidP="0084587A">
      <w:pPr>
        <w:rPr>
          <w:rFonts w:eastAsia="Times New Roman" w:cs="Times New Roman"/>
          <w:bCs/>
          <w:szCs w:val="24"/>
        </w:rPr>
      </w:pPr>
    </w:p>
    <w:p w:rsidR="0084587A" w:rsidRDefault="0084587A" w:rsidP="0084587A">
      <w:pPr>
        <w:rPr>
          <w:rFonts w:eastAsia="Times New Roman" w:cs="Times New Roman"/>
          <w:bCs/>
          <w:szCs w:val="24"/>
        </w:rPr>
      </w:pPr>
      <w:r>
        <w:rPr>
          <w:rFonts w:eastAsia="Times New Roman" w:cs="Times New Roman"/>
          <w:bCs/>
          <w:szCs w:val="24"/>
        </w:rPr>
        <w:t>The general counsel of the Office of the Bank Commissioner advised that its office issued an internal interpretation on this issue back in 1988, opining that CDs are an appropriate pledge to secure municipal deposits, and that its bank auditors are instructed to abide by that interpretation.</w:t>
      </w:r>
    </w:p>
    <w:p w:rsidR="0084587A" w:rsidRDefault="0084587A" w:rsidP="0084587A">
      <w:pPr>
        <w:rPr>
          <w:rFonts w:eastAsia="Times New Roman" w:cs="Times New Roman"/>
          <w:bCs/>
          <w:szCs w:val="24"/>
        </w:rPr>
      </w:pPr>
    </w:p>
    <w:p w:rsidR="0084587A" w:rsidRDefault="0084587A" w:rsidP="0084587A">
      <w:pPr>
        <w:rPr>
          <w:rFonts w:eastAsia="Times New Roman" w:cs="Times New Roman"/>
          <w:bCs/>
          <w:szCs w:val="24"/>
        </w:rPr>
      </w:pPr>
      <w:r>
        <w:rPr>
          <w:rFonts w:eastAsia="Times New Roman" w:cs="Times New Roman"/>
          <w:bCs/>
          <w:szCs w:val="24"/>
        </w:rPr>
        <w:t>Based upon the above we agree that CDs meet the statutory definition of K.S.A. 9-1402(d</w:t>
      </w:r>
      <w:proofErr w:type="gramStart"/>
      <w:r>
        <w:rPr>
          <w:rFonts w:eastAsia="Times New Roman" w:cs="Times New Roman"/>
          <w:bCs/>
          <w:szCs w:val="24"/>
        </w:rPr>
        <w:t>)(</w:t>
      </w:r>
      <w:proofErr w:type="gramEnd"/>
      <w:r>
        <w:rPr>
          <w:rFonts w:eastAsia="Times New Roman" w:cs="Times New Roman"/>
          <w:bCs/>
          <w:szCs w:val="24"/>
        </w:rPr>
        <w:t>1).</w:t>
      </w:r>
    </w:p>
    <w:p w:rsidR="0084587A" w:rsidRDefault="0084587A" w:rsidP="0084587A">
      <w:pPr>
        <w:rPr>
          <w:rFonts w:eastAsia="Times New Roman" w:cs="Times New Roman"/>
          <w:bCs/>
          <w:szCs w:val="24"/>
        </w:rPr>
      </w:pPr>
    </w:p>
    <w:p w:rsidR="0084587A" w:rsidRDefault="0084587A" w:rsidP="0084587A">
      <w:pPr>
        <w:rPr>
          <w:rFonts w:eastAsia="Times New Roman" w:cs="Times New Roman"/>
          <w:bCs/>
          <w:szCs w:val="24"/>
        </w:rPr>
      </w:pPr>
      <w:r>
        <w:rPr>
          <w:rFonts w:eastAsia="Times New Roman" w:cs="Times New Roman"/>
          <w:bCs/>
          <w:szCs w:val="24"/>
        </w:rPr>
        <w:t>Along with the above, and as you know, it is necessary that the depository bank comply with the provisions of K.S.A. 9-1405 (deposit of securities in a securities account, written custodial agreement, written security agreement).</w:t>
      </w:r>
    </w:p>
    <w:p w:rsidR="0084587A" w:rsidRDefault="0084587A" w:rsidP="0084587A">
      <w:pPr>
        <w:rPr>
          <w:rFonts w:eastAsia="Times New Roman" w:cs="Times New Roman"/>
          <w:bCs/>
          <w:szCs w:val="24"/>
        </w:rPr>
      </w:pPr>
    </w:p>
    <w:p w:rsidR="0084587A" w:rsidRDefault="0084587A" w:rsidP="0084587A">
      <w:pPr>
        <w:rPr>
          <w:rFonts w:eastAsia="Times New Roman" w:cs="Times New Roman"/>
          <w:bCs/>
          <w:szCs w:val="24"/>
        </w:rPr>
      </w:pPr>
      <w:r>
        <w:rPr>
          <w:rFonts w:eastAsia="Times New Roman" w:cs="Times New Roman"/>
          <w:bCs/>
          <w:szCs w:val="24"/>
        </w:rPr>
        <w:t>We hope that all of this is helpful.</w:t>
      </w:r>
    </w:p>
    <w:p w:rsidR="0084587A" w:rsidRPr="00647D1F" w:rsidRDefault="0084587A" w:rsidP="0084587A">
      <w:pPr>
        <w:rPr>
          <w:rFonts w:cs="Times New Roman"/>
          <w:szCs w:val="24"/>
        </w:rPr>
      </w:pPr>
    </w:p>
    <w:p w:rsidR="0084587A" w:rsidRPr="00647D1F" w:rsidRDefault="0084587A" w:rsidP="0084587A">
      <w:pPr>
        <w:rPr>
          <w:rFonts w:cs="Times New Roman"/>
          <w:szCs w:val="24"/>
        </w:rPr>
      </w:pPr>
    </w:p>
    <w:p w:rsidR="0084587A" w:rsidRPr="00647D1F" w:rsidRDefault="0084587A" w:rsidP="0084587A">
      <w:pPr>
        <w:jc w:val="center"/>
        <w:rPr>
          <w:rFonts w:cs="Times New Roman"/>
          <w:b/>
          <w:szCs w:val="24"/>
        </w:rPr>
      </w:pPr>
      <w:r w:rsidRPr="00647D1F">
        <w:rPr>
          <w:rFonts w:cs="Times New Roman"/>
          <w:b/>
          <w:szCs w:val="24"/>
        </w:rPr>
        <w:t>* * * * *</w:t>
      </w:r>
    </w:p>
    <w:p w:rsidR="0084587A" w:rsidRPr="00647D1F" w:rsidRDefault="0084587A" w:rsidP="0084587A">
      <w:pPr>
        <w:rPr>
          <w:rFonts w:cs="Times New Roman"/>
          <w:szCs w:val="24"/>
        </w:rPr>
      </w:pPr>
    </w:p>
    <w:p w:rsidR="0084587A" w:rsidRPr="00647D1F" w:rsidRDefault="0084587A" w:rsidP="0084587A">
      <w:pPr>
        <w:rPr>
          <w:rFonts w:cs="Times New Roman"/>
          <w:szCs w:val="24"/>
        </w:rPr>
      </w:pPr>
    </w:p>
    <w:p w:rsidR="00EA30C3" w:rsidRPr="00EA30C3" w:rsidRDefault="00EA30C3" w:rsidP="00EA30C3">
      <w:r w:rsidRPr="00EA30C3">
        <w:rPr>
          <w:rFonts w:cs="Times New Roman"/>
          <w:szCs w:val="24"/>
          <w:u w:val="single"/>
        </w:rPr>
        <w:t>Question</w:t>
      </w:r>
      <w:r w:rsidRPr="00EA30C3">
        <w:rPr>
          <w:rFonts w:cs="Times New Roman"/>
          <w:szCs w:val="24"/>
        </w:rPr>
        <w:t xml:space="preserve">:  </w:t>
      </w:r>
      <w:r w:rsidRPr="00EA30C3">
        <w:t>If a person serves as a City Clerk of one small city and is asked to be the City Treasurer of another City…</w:t>
      </w:r>
      <w:r w:rsidR="004746A1">
        <w:t xml:space="preserve"> </w:t>
      </w:r>
      <w:proofErr w:type="gramStart"/>
      <w:r w:rsidRPr="00EA30C3">
        <w:t>do</w:t>
      </w:r>
      <w:proofErr w:type="gramEnd"/>
      <w:r w:rsidRPr="00EA30C3">
        <w:t xml:space="preserve"> you know of any conflicts in the Statutes of holding both positions in two different cities?</w:t>
      </w:r>
    </w:p>
    <w:p w:rsidR="0055356A" w:rsidRPr="00EA30C3" w:rsidRDefault="0055356A" w:rsidP="00F80C7D">
      <w:pPr>
        <w:rPr>
          <w:rFonts w:cs="Times New Roman"/>
          <w:szCs w:val="24"/>
        </w:rPr>
      </w:pPr>
    </w:p>
    <w:p w:rsidR="0055356A" w:rsidRPr="00EA30C3" w:rsidRDefault="0055356A" w:rsidP="00F80C7D">
      <w:pPr>
        <w:rPr>
          <w:rFonts w:cs="Times New Roman"/>
          <w:szCs w:val="24"/>
        </w:rPr>
      </w:pPr>
    </w:p>
    <w:p w:rsidR="00EA30C3" w:rsidRPr="00EA30C3" w:rsidRDefault="00EA30C3" w:rsidP="00EA30C3">
      <w:r w:rsidRPr="00EA30C3">
        <w:rPr>
          <w:rFonts w:cs="Times New Roman"/>
          <w:szCs w:val="24"/>
          <w:u w:val="single"/>
        </w:rPr>
        <w:t>Answer</w:t>
      </w:r>
      <w:r w:rsidRPr="00EA30C3">
        <w:rPr>
          <w:rFonts w:cs="Times New Roman"/>
          <w:szCs w:val="24"/>
        </w:rPr>
        <w:t>:  W</w:t>
      </w:r>
      <w:r w:rsidRPr="00EA30C3">
        <w:t>e’re not aware of any statutes that would prohibit a person from holding both of the offices that you describe.  Assuming that neither city has policy that would prohibit such, the question becomes one of incompatibility of public office, a common law doctrine recognized by courts in Kansas.  In essence, the doctrine provides that holding the two offices is not permissible when the duties of one interfere in some manner with the performance of duties of the other.  It’s not a question of whether there are enough hours in the day to do both.</w:t>
      </w:r>
    </w:p>
    <w:p w:rsidR="00EA30C3" w:rsidRPr="00EA30C3" w:rsidRDefault="00EA30C3" w:rsidP="00EA30C3"/>
    <w:p w:rsidR="00EA30C3" w:rsidRPr="00EA30C3" w:rsidRDefault="00EA30C3" w:rsidP="00EA30C3">
      <w:r w:rsidRPr="00EA30C3">
        <w:lastRenderedPageBreak/>
        <w:t>For example, if one position has supervisory authority over the other, or has the authority to hire and fire the occupant of the other, the two offices are incompatible (e.g. in a commission/manager form of government it would likely be a violation of the doctrine for a person to be a city commissioner while, at the same time, holding the office of city clerk).  In your case we don’t see anything that would render these two offices incompatible, such that one person would be prohibited from occupying both.  Significantly, these are different governmental entities, making the answer even more clear.</w:t>
      </w:r>
    </w:p>
    <w:p w:rsidR="00EA30C3" w:rsidRPr="00647D1F" w:rsidRDefault="00EA30C3" w:rsidP="00EA30C3">
      <w:pPr>
        <w:rPr>
          <w:rFonts w:cs="Times New Roman"/>
          <w:szCs w:val="24"/>
        </w:rPr>
      </w:pPr>
    </w:p>
    <w:p w:rsidR="00EA30C3" w:rsidRPr="00647D1F" w:rsidRDefault="00EA30C3" w:rsidP="00EA30C3">
      <w:pPr>
        <w:rPr>
          <w:rFonts w:cs="Times New Roman"/>
          <w:szCs w:val="24"/>
        </w:rPr>
      </w:pPr>
    </w:p>
    <w:p w:rsidR="00EA30C3" w:rsidRPr="00647D1F" w:rsidRDefault="00EA30C3" w:rsidP="00EA30C3">
      <w:pPr>
        <w:jc w:val="center"/>
        <w:rPr>
          <w:rFonts w:cs="Times New Roman"/>
          <w:b/>
          <w:szCs w:val="24"/>
        </w:rPr>
      </w:pPr>
      <w:r w:rsidRPr="00647D1F">
        <w:rPr>
          <w:rFonts w:cs="Times New Roman"/>
          <w:b/>
          <w:szCs w:val="24"/>
        </w:rPr>
        <w:t>* * * * *</w:t>
      </w:r>
    </w:p>
    <w:p w:rsidR="00EA30C3" w:rsidRPr="00647D1F" w:rsidRDefault="00EA30C3" w:rsidP="00EA30C3">
      <w:pPr>
        <w:rPr>
          <w:rFonts w:cs="Times New Roman"/>
          <w:szCs w:val="24"/>
        </w:rPr>
      </w:pPr>
    </w:p>
    <w:p w:rsidR="00EA30C3" w:rsidRPr="005C3907" w:rsidRDefault="00EA30C3" w:rsidP="00EA30C3">
      <w:pPr>
        <w:rPr>
          <w:rFonts w:cs="Times New Roman"/>
          <w:szCs w:val="24"/>
        </w:rPr>
      </w:pPr>
    </w:p>
    <w:p w:rsidR="005C3907" w:rsidRDefault="005C3907" w:rsidP="005C3907">
      <w:pPr>
        <w:rPr>
          <w:rFonts w:cs="Times New Roman"/>
          <w:szCs w:val="24"/>
        </w:rPr>
      </w:pPr>
      <w:r w:rsidRPr="005C3907">
        <w:rPr>
          <w:rFonts w:cs="Times New Roman"/>
          <w:szCs w:val="24"/>
          <w:u w:val="single"/>
        </w:rPr>
        <w:t>Question</w:t>
      </w:r>
      <w:r w:rsidRPr="005C3907">
        <w:rPr>
          <w:rFonts w:cs="Times New Roman"/>
          <w:szCs w:val="24"/>
        </w:rPr>
        <w:t>:  We are working on a county new to us.  We have always had fire districts that have been part of the county and financial statement information has either been included as a fund or a component unit.  The county we are working with now indicates the fire districts are not part of the county.  Everything we have found indicates they are formed by the county; county commissioners are governing body or delegate that authority, and etc.  It appears based on statu</w:t>
      </w:r>
      <w:r>
        <w:rPr>
          <w:rFonts w:cs="Times New Roman"/>
          <w:szCs w:val="24"/>
        </w:rPr>
        <w:t>t</w:t>
      </w:r>
      <w:r w:rsidRPr="005C3907">
        <w:rPr>
          <w:rFonts w:cs="Times New Roman"/>
          <w:szCs w:val="24"/>
        </w:rPr>
        <w:t>e 19-3601 and subsequent statutes in that section indicate the county’s responsibility.</w:t>
      </w:r>
    </w:p>
    <w:p w:rsidR="005C3907" w:rsidRDefault="005C3907" w:rsidP="005C3907">
      <w:pPr>
        <w:rPr>
          <w:rFonts w:cs="Times New Roman"/>
          <w:szCs w:val="24"/>
        </w:rPr>
      </w:pPr>
    </w:p>
    <w:p w:rsidR="005C3907" w:rsidRPr="005C3907" w:rsidRDefault="005C3907" w:rsidP="005C3907">
      <w:pPr>
        <w:rPr>
          <w:rFonts w:cs="Times New Roman"/>
          <w:szCs w:val="24"/>
        </w:rPr>
      </w:pPr>
      <w:r w:rsidRPr="005C3907">
        <w:rPr>
          <w:rFonts w:cs="Times New Roman"/>
          <w:szCs w:val="24"/>
        </w:rPr>
        <w:t xml:space="preserve">Are </w:t>
      </w:r>
      <w:proofErr w:type="gramStart"/>
      <w:r w:rsidRPr="005C3907">
        <w:rPr>
          <w:rFonts w:cs="Times New Roman"/>
          <w:szCs w:val="24"/>
        </w:rPr>
        <w:t>fire</w:t>
      </w:r>
      <w:proofErr w:type="gramEnd"/>
      <w:r w:rsidRPr="005C3907">
        <w:rPr>
          <w:rFonts w:cs="Times New Roman"/>
          <w:szCs w:val="24"/>
        </w:rPr>
        <w:t xml:space="preserve"> districts essentially run by the </w:t>
      </w:r>
      <w:r>
        <w:rPr>
          <w:rFonts w:cs="Times New Roman"/>
          <w:szCs w:val="24"/>
        </w:rPr>
        <w:t>c</w:t>
      </w:r>
      <w:r w:rsidRPr="005C3907">
        <w:rPr>
          <w:rFonts w:cs="Times New Roman"/>
          <w:szCs w:val="24"/>
        </w:rPr>
        <w:t>ounty- and therefore must be included in the county’s audit?  Also, if the district has received federal funds does that amount not have to be included in accumulated federal funding to determine single audit requirements?  We look forward to hearing from you.  Thank you</w:t>
      </w:r>
    </w:p>
    <w:p w:rsidR="00EA30C3" w:rsidRPr="005C3907" w:rsidRDefault="00EA30C3" w:rsidP="00F80C7D">
      <w:pPr>
        <w:rPr>
          <w:rFonts w:cs="Times New Roman"/>
          <w:szCs w:val="24"/>
        </w:rPr>
      </w:pPr>
    </w:p>
    <w:p w:rsidR="00EA30C3" w:rsidRPr="005C3907" w:rsidRDefault="00EA30C3" w:rsidP="00F80C7D">
      <w:pPr>
        <w:rPr>
          <w:rFonts w:cs="Times New Roman"/>
          <w:szCs w:val="24"/>
        </w:rPr>
      </w:pPr>
    </w:p>
    <w:p w:rsidR="005C3907" w:rsidRPr="005C3907" w:rsidRDefault="005C3907" w:rsidP="005C3907">
      <w:pPr>
        <w:rPr>
          <w:rFonts w:cs="Times New Roman"/>
          <w:szCs w:val="24"/>
        </w:rPr>
      </w:pPr>
      <w:r w:rsidRPr="005C3907">
        <w:rPr>
          <w:rFonts w:cs="Times New Roman"/>
          <w:szCs w:val="24"/>
          <w:u w:val="single"/>
        </w:rPr>
        <w:t>Answer</w:t>
      </w:r>
      <w:r w:rsidRPr="005C3907">
        <w:rPr>
          <w:rFonts w:cs="Times New Roman"/>
          <w:szCs w:val="24"/>
        </w:rPr>
        <w:t>:  Good Morning.  If the fire district was created under K.S.A. 19-3601</w:t>
      </w:r>
      <w:r w:rsidR="00FE35DB">
        <w:rPr>
          <w:rFonts w:cs="Times New Roman"/>
          <w:szCs w:val="24"/>
        </w:rPr>
        <w:t xml:space="preserve"> </w:t>
      </w:r>
      <w:r w:rsidR="00FE35DB" w:rsidRPr="00FE35DB">
        <w:rPr>
          <w:rFonts w:cs="Times New Roman"/>
          <w:i/>
          <w:szCs w:val="24"/>
        </w:rPr>
        <w:t>et seq</w:t>
      </w:r>
      <w:r w:rsidR="00FE35DB">
        <w:rPr>
          <w:rFonts w:cs="Times New Roman"/>
          <w:szCs w:val="24"/>
        </w:rPr>
        <w:t>.</w:t>
      </w:r>
      <w:r w:rsidRPr="005C3907">
        <w:rPr>
          <w:rFonts w:cs="Times New Roman"/>
          <w:szCs w:val="24"/>
        </w:rPr>
        <w:t>, and the governing body of the fire district</w:t>
      </w:r>
      <w:r>
        <w:rPr>
          <w:rFonts w:cs="Times New Roman"/>
          <w:szCs w:val="24"/>
        </w:rPr>
        <w:t xml:space="preserve"> is composed of the</w:t>
      </w:r>
      <w:r w:rsidRPr="005C3907">
        <w:rPr>
          <w:rFonts w:cs="Times New Roman"/>
          <w:szCs w:val="24"/>
        </w:rPr>
        <w:t xml:space="preserve"> county commissioners</w:t>
      </w:r>
      <w:r>
        <w:rPr>
          <w:rFonts w:cs="Times New Roman"/>
          <w:szCs w:val="24"/>
        </w:rPr>
        <w:t>,</w:t>
      </w:r>
      <w:r w:rsidRPr="005C3907">
        <w:rPr>
          <w:rFonts w:cs="Times New Roman"/>
          <w:szCs w:val="24"/>
        </w:rPr>
        <w:t xml:space="preserve"> then the fire district</w:t>
      </w:r>
      <w:r>
        <w:rPr>
          <w:rFonts w:cs="Times New Roman"/>
          <w:szCs w:val="24"/>
        </w:rPr>
        <w:t xml:space="preserve"> is a </w:t>
      </w:r>
      <w:r w:rsidRPr="005C3907">
        <w:rPr>
          <w:rFonts w:cs="Times New Roman"/>
          <w:szCs w:val="24"/>
        </w:rPr>
        <w:t>component unit of the county and the financial statements should be blended (See KMAG guidance, page K-4).</w:t>
      </w:r>
    </w:p>
    <w:p w:rsidR="005C3907" w:rsidRPr="005C3907" w:rsidRDefault="005C3907" w:rsidP="005C3907">
      <w:pPr>
        <w:rPr>
          <w:rFonts w:cs="Times New Roman"/>
          <w:szCs w:val="24"/>
        </w:rPr>
      </w:pPr>
    </w:p>
    <w:p w:rsidR="005C3907" w:rsidRPr="005C3907" w:rsidRDefault="005C3907" w:rsidP="005C3907">
      <w:pPr>
        <w:rPr>
          <w:rFonts w:cs="Times New Roman"/>
          <w:szCs w:val="24"/>
        </w:rPr>
      </w:pPr>
      <w:r w:rsidRPr="005C3907">
        <w:rPr>
          <w:rFonts w:cs="Times New Roman"/>
          <w:szCs w:val="24"/>
        </w:rPr>
        <w:t>The question concerning the single audit is</w:t>
      </w:r>
      <w:r>
        <w:rPr>
          <w:rFonts w:cs="Times New Roman"/>
          <w:szCs w:val="24"/>
        </w:rPr>
        <w:t>,</w:t>
      </w:r>
      <w:r w:rsidRPr="005C3907">
        <w:rPr>
          <w:rFonts w:cs="Times New Roman"/>
          <w:szCs w:val="24"/>
        </w:rPr>
        <w:t xml:space="preserve"> basically, if the fire district</w:t>
      </w:r>
      <w:r>
        <w:rPr>
          <w:rFonts w:cs="Times New Roman"/>
          <w:szCs w:val="24"/>
        </w:rPr>
        <w:t xml:space="preserve"> is</w:t>
      </w:r>
      <w:r w:rsidRPr="005C3907">
        <w:rPr>
          <w:rFonts w:cs="Times New Roman"/>
          <w:szCs w:val="24"/>
        </w:rPr>
        <w:t xml:space="preserve"> a component unit and </w:t>
      </w:r>
      <w:r>
        <w:rPr>
          <w:rFonts w:cs="Times New Roman"/>
          <w:szCs w:val="24"/>
        </w:rPr>
        <w:t>it receives</w:t>
      </w:r>
      <w:r w:rsidRPr="005C3907">
        <w:rPr>
          <w:rFonts w:cs="Times New Roman"/>
          <w:szCs w:val="24"/>
        </w:rPr>
        <w:t xml:space="preserve"> federal monies</w:t>
      </w:r>
      <w:r>
        <w:rPr>
          <w:rFonts w:cs="Times New Roman"/>
          <w:szCs w:val="24"/>
        </w:rPr>
        <w:t xml:space="preserve">, </w:t>
      </w:r>
      <w:r w:rsidRPr="005C3907">
        <w:rPr>
          <w:rFonts w:cs="Times New Roman"/>
          <w:szCs w:val="24"/>
        </w:rPr>
        <w:t xml:space="preserve">does the fire district federal award need to be added to the </w:t>
      </w:r>
      <w:proofErr w:type="gramStart"/>
      <w:r>
        <w:rPr>
          <w:rFonts w:cs="Times New Roman"/>
          <w:szCs w:val="24"/>
        </w:rPr>
        <w:t>c</w:t>
      </w:r>
      <w:r w:rsidRPr="005C3907">
        <w:rPr>
          <w:rFonts w:cs="Times New Roman"/>
          <w:szCs w:val="24"/>
        </w:rPr>
        <w:t>ount</w:t>
      </w:r>
      <w:r>
        <w:rPr>
          <w:rFonts w:cs="Times New Roman"/>
          <w:szCs w:val="24"/>
        </w:rPr>
        <w:t>y’s</w:t>
      </w:r>
      <w:proofErr w:type="gramEnd"/>
      <w:r>
        <w:rPr>
          <w:rFonts w:cs="Times New Roman"/>
          <w:szCs w:val="24"/>
        </w:rPr>
        <w:t xml:space="preserve"> </w:t>
      </w:r>
      <w:r w:rsidRPr="005C3907">
        <w:rPr>
          <w:rFonts w:cs="Times New Roman"/>
          <w:szCs w:val="24"/>
        </w:rPr>
        <w:t>in order to determine if the Single Audit Act threshold is met</w:t>
      </w:r>
      <w:r>
        <w:rPr>
          <w:rFonts w:cs="Times New Roman"/>
          <w:szCs w:val="24"/>
        </w:rPr>
        <w:t>?</w:t>
      </w:r>
      <w:r w:rsidRPr="005C3907">
        <w:rPr>
          <w:rFonts w:cs="Times New Roman"/>
          <w:szCs w:val="24"/>
        </w:rPr>
        <w:t xml:space="preserve">  In </w:t>
      </w:r>
      <w:r>
        <w:rPr>
          <w:rFonts w:cs="Times New Roman"/>
          <w:szCs w:val="24"/>
        </w:rPr>
        <w:t>our</w:t>
      </w:r>
      <w:r w:rsidRPr="005C3907">
        <w:rPr>
          <w:rFonts w:cs="Times New Roman"/>
          <w:szCs w:val="24"/>
        </w:rPr>
        <w:t xml:space="preserve"> opinion, if the financial statement presentation is blended, then all federal grants received by the county and fire district should be combined to determine if the Single Audit Act threshold is met.</w:t>
      </w:r>
    </w:p>
    <w:p w:rsidR="005C3907" w:rsidRPr="00647D1F" w:rsidRDefault="005C3907" w:rsidP="005C3907">
      <w:pPr>
        <w:rPr>
          <w:rFonts w:cs="Times New Roman"/>
          <w:szCs w:val="24"/>
        </w:rPr>
      </w:pPr>
    </w:p>
    <w:p w:rsidR="005C3907" w:rsidRPr="00647D1F" w:rsidRDefault="005C3907" w:rsidP="005C3907">
      <w:pPr>
        <w:rPr>
          <w:rFonts w:cs="Times New Roman"/>
          <w:szCs w:val="24"/>
        </w:rPr>
      </w:pPr>
    </w:p>
    <w:p w:rsidR="005C3907" w:rsidRPr="00647D1F" w:rsidRDefault="005C3907" w:rsidP="005C3907">
      <w:pPr>
        <w:jc w:val="center"/>
        <w:rPr>
          <w:rFonts w:cs="Times New Roman"/>
          <w:b/>
          <w:szCs w:val="24"/>
        </w:rPr>
      </w:pPr>
      <w:r w:rsidRPr="00647D1F">
        <w:rPr>
          <w:rFonts w:cs="Times New Roman"/>
          <w:b/>
          <w:szCs w:val="24"/>
        </w:rPr>
        <w:t>* * * * *</w:t>
      </w:r>
    </w:p>
    <w:p w:rsidR="005C3907" w:rsidRPr="00647D1F" w:rsidRDefault="005C3907" w:rsidP="005C3907">
      <w:pPr>
        <w:rPr>
          <w:rFonts w:cs="Times New Roman"/>
          <w:szCs w:val="24"/>
        </w:rPr>
      </w:pPr>
    </w:p>
    <w:p w:rsidR="005C3907" w:rsidRPr="005C3907" w:rsidRDefault="005C3907" w:rsidP="005C3907">
      <w:pPr>
        <w:rPr>
          <w:rFonts w:cs="Times New Roman"/>
          <w:szCs w:val="24"/>
        </w:rPr>
      </w:pPr>
    </w:p>
    <w:p w:rsidR="00B83FE4" w:rsidRPr="007E3F08" w:rsidRDefault="00B83FE4" w:rsidP="00B83FE4">
      <w:pPr>
        <w:pStyle w:val="PlainText"/>
        <w:rPr>
          <w:rFonts w:ascii="Times New Roman" w:hAnsi="Times New Roman" w:cs="Times New Roman"/>
          <w:sz w:val="24"/>
          <w:szCs w:val="24"/>
        </w:rPr>
      </w:pPr>
      <w:r w:rsidRPr="007E3F08">
        <w:rPr>
          <w:rFonts w:ascii="Times New Roman" w:hAnsi="Times New Roman" w:cs="Times New Roman"/>
          <w:sz w:val="24"/>
          <w:szCs w:val="24"/>
          <w:u w:val="single"/>
        </w:rPr>
        <w:t>Question</w:t>
      </w:r>
      <w:r w:rsidRPr="007E3F08">
        <w:rPr>
          <w:rFonts w:ascii="Times New Roman" w:hAnsi="Times New Roman" w:cs="Times New Roman"/>
          <w:sz w:val="24"/>
          <w:szCs w:val="24"/>
        </w:rPr>
        <w:t>:  Good afternoon.  We are concluding the audit report for USD #1, which merged with USD #2.  USD #1 remains; USD #2 no longer exists.</w:t>
      </w:r>
      <w:r w:rsidR="007E3F08">
        <w:rPr>
          <w:rFonts w:ascii="Times New Roman" w:hAnsi="Times New Roman" w:cs="Times New Roman"/>
          <w:sz w:val="24"/>
          <w:szCs w:val="24"/>
        </w:rPr>
        <w:t xml:space="preserve">  </w:t>
      </w:r>
      <w:r w:rsidRPr="007E3F08">
        <w:rPr>
          <w:rFonts w:ascii="Times New Roman" w:hAnsi="Times New Roman" w:cs="Times New Roman"/>
          <w:sz w:val="24"/>
          <w:szCs w:val="24"/>
        </w:rPr>
        <w:t>On July 1 of last year USD #1 received the remaining monies from USD #2 and recorded the amounts on their books in the respective funds.</w:t>
      </w:r>
    </w:p>
    <w:p w:rsidR="00B83FE4" w:rsidRPr="007E3F08" w:rsidRDefault="00B83FE4" w:rsidP="00B83FE4">
      <w:pPr>
        <w:pStyle w:val="PlainText"/>
        <w:rPr>
          <w:rFonts w:ascii="Times New Roman" w:hAnsi="Times New Roman" w:cs="Times New Roman"/>
          <w:sz w:val="24"/>
          <w:szCs w:val="24"/>
        </w:rPr>
      </w:pPr>
    </w:p>
    <w:p w:rsidR="00B83FE4" w:rsidRPr="007E3F08" w:rsidRDefault="00B83FE4" w:rsidP="00B83FE4">
      <w:pPr>
        <w:pStyle w:val="PlainText"/>
        <w:rPr>
          <w:rFonts w:ascii="Times New Roman" w:hAnsi="Times New Roman" w:cs="Times New Roman"/>
          <w:sz w:val="24"/>
          <w:szCs w:val="24"/>
        </w:rPr>
      </w:pPr>
      <w:r w:rsidRPr="007E3F08">
        <w:rPr>
          <w:rFonts w:ascii="Times New Roman" w:hAnsi="Times New Roman" w:cs="Times New Roman"/>
          <w:sz w:val="24"/>
          <w:szCs w:val="24"/>
        </w:rPr>
        <w:t xml:space="preserve">Do you have guidance on how you want this shown on the KMAG audit report for a school merger?  Should we adjust beginning balances and show a schedule in the notes on how the </w:t>
      </w:r>
      <w:r w:rsidRPr="007E3F08">
        <w:rPr>
          <w:rFonts w:ascii="Times New Roman" w:hAnsi="Times New Roman" w:cs="Times New Roman"/>
          <w:sz w:val="24"/>
          <w:szCs w:val="24"/>
        </w:rPr>
        <w:lastRenderedPageBreak/>
        <w:t>monies were combined, or present the monies received from USD #2 as a cash receipt for the fiscal year in the respective funds of USD #1?</w:t>
      </w:r>
    </w:p>
    <w:p w:rsidR="00B83FE4" w:rsidRPr="007E3F08" w:rsidRDefault="00B83FE4" w:rsidP="00B83FE4">
      <w:pPr>
        <w:pStyle w:val="PlainText"/>
        <w:rPr>
          <w:rFonts w:ascii="Times New Roman" w:hAnsi="Times New Roman" w:cs="Times New Roman"/>
          <w:sz w:val="24"/>
          <w:szCs w:val="24"/>
        </w:rPr>
      </w:pPr>
    </w:p>
    <w:p w:rsidR="00B83FE4" w:rsidRPr="007E3F08" w:rsidRDefault="00B83FE4" w:rsidP="00B83FE4">
      <w:pPr>
        <w:pStyle w:val="PlainText"/>
        <w:rPr>
          <w:rFonts w:ascii="Times New Roman" w:hAnsi="Times New Roman" w:cs="Times New Roman"/>
          <w:sz w:val="24"/>
          <w:szCs w:val="24"/>
        </w:rPr>
      </w:pPr>
    </w:p>
    <w:p w:rsidR="00B83FE4" w:rsidRPr="007E3F08" w:rsidRDefault="00B83FE4" w:rsidP="00B83FE4">
      <w:pPr>
        <w:pStyle w:val="PlainText"/>
        <w:rPr>
          <w:rFonts w:ascii="Times New Roman" w:hAnsi="Times New Roman" w:cs="Times New Roman"/>
          <w:sz w:val="24"/>
          <w:szCs w:val="24"/>
        </w:rPr>
      </w:pPr>
      <w:r w:rsidRPr="007E3F08">
        <w:rPr>
          <w:rFonts w:ascii="Times New Roman" w:hAnsi="Times New Roman" w:cs="Times New Roman"/>
          <w:sz w:val="24"/>
          <w:szCs w:val="24"/>
          <w:u w:val="single"/>
        </w:rPr>
        <w:t>Answer</w:t>
      </w:r>
      <w:r w:rsidRPr="007E3F08">
        <w:rPr>
          <w:rFonts w:ascii="Times New Roman" w:hAnsi="Times New Roman" w:cs="Times New Roman"/>
          <w:sz w:val="24"/>
          <w:szCs w:val="24"/>
        </w:rPr>
        <w:t>:  Our opinion, when reviewing this issue, would be to list the receipt of monies as a line</w:t>
      </w:r>
      <w:r w:rsidR="007E3F08">
        <w:rPr>
          <w:rFonts w:ascii="Times New Roman" w:hAnsi="Times New Roman" w:cs="Times New Roman"/>
          <w:sz w:val="24"/>
          <w:szCs w:val="24"/>
        </w:rPr>
        <w:t>-</w:t>
      </w:r>
      <w:r w:rsidRPr="007E3F08">
        <w:rPr>
          <w:rFonts w:ascii="Times New Roman" w:hAnsi="Times New Roman" w:cs="Times New Roman"/>
          <w:sz w:val="24"/>
          <w:szCs w:val="24"/>
        </w:rPr>
        <w:t>item in each fund due to better transparency of the transaction.  Of course</w:t>
      </w:r>
      <w:r w:rsidR="007E3F08">
        <w:rPr>
          <w:rFonts w:ascii="Times New Roman" w:hAnsi="Times New Roman" w:cs="Times New Roman"/>
          <w:sz w:val="24"/>
          <w:szCs w:val="24"/>
        </w:rPr>
        <w:t>,</w:t>
      </w:r>
      <w:r w:rsidRPr="007E3F08">
        <w:rPr>
          <w:rFonts w:ascii="Times New Roman" w:hAnsi="Times New Roman" w:cs="Times New Roman"/>
          <w:sz w:val="24"/>
          <w:szCs w:val="24"/>
        </w:rPr>
        <w:t xml:space="preserve"> for both methods footnote disclosure would be needed.  We see where this issue is a GASB research project, but don't find </w:t>
      </w:r>
      <w:r w:rsidR="007E3F08">
        <w:rPr>
          <w:rFonts w:ascii="Times New Roman" w:hAnsi="Times New Roman" w:cs="Times New Roman"/>
          <w:sz w:val="24"/>
          <w:szCs w:val="24"/>
        </w:rPr>
        <w:t xml:space="preserve">that </w:t>
      </w:r>
      <w:r w:rsidRPr="007E3F08">
        <w:rPr>
          <w:rFonts w:ascii="Times New Roman" w:hAnsi="Times New Roman" w:cs="Times New Roman"/>
          <w:sz w:val="24"/>
          <w:szCs w:val="24"/>
        </w:rPr>
        <w:t>any final guidance has been issued.  Even if GASB issued guidance, under the new KMAAG, for regulatory financial reporting, the GASB guidance would not necessarily be followed unless the Board agreed to adopt the GASB.</w:t>
      </w:r>
    </w:p>
    <w:p w:rsidR="004E3379" w:rsidRPr="00647D1F" w:rsidRDefault="004E3379" w:rsidP="004E3379">
      <w:pPr>
        <w:rPr>
          <w:rFonts w:cs="Times New Roman"/>
          <w:szCs w:val="24"/>
        </w:rPr>
      </w:pPr>
    </w:p>
    <w:p w:rsidR="004E3379" w:rsidRPr="00647D1F" w:rsidRDefault="004E3379" w:rsidP="004E3379">
      <w:pPr>
        <w:rPr>
          <w:rFonts w:cs="Times New Roman"/>
          <w:szCs w:val="24"/>
        </w:rPr>
      </w:pPr>
    </w:p>
    <w:p w:rsidR="004E3379" w:rsidRPr="00647D1F" w:rsidRDefault="004E3379" w:rsidP="004E3379">
      <w:pPr>
        <w:jc w:val="center"/>
        <w:rPr>
          <w:rFonts w:cs="Times New Roman"/>
          <w:b/>
          <w:szCs w:val="24"/>
        </w:rPr>
      </w:pPr>
      <w:r w:rsidRPr="00647D1F">
        <w:rPr>
          <w:rFonts w:cs="Times New Roman"/>
          <w:b/>
          <w:szCs w:val="24"/>
        </w:rPr>
        <w:t>* * * * *</w:t>
      </w:r>
    </w:p>
    <w:p w:rsidR="004E3379" w:rsidRPr="00647D1F" w:rsidRDefault="004E3379" w:rsidP="004E3379">
      <w:pPr>
        <w:rPr>
          <w:rFonts w:cs="Times New Roman"/>
          <w:szCs w:val="24"/>
        </w:rPr>
      </w:pPr>
    </w:p>
    <w:p w:rsidR="004E3379" w:rsidRPr="005C3907" w:rsidRDefault="004E3379" w:rsidP="004E3379">
      <w:pPr>
        <w:rPr>
          <w:rFonts w:cs="Times New Roman"/>
          <w:szCs w:val="24"/>
        </w:rPr>
      </w:pPr>
    </w:p>
    <w:p w:rsidR="00AD2999" w:rsidRPr="00937107" w:rsidRDefault="00AD2999" w:rsidP="00AD2999">
      <w:pPr>
        <w:pStyle w:val="PlainText"/>
        <w:rPr>
          <w:rFonts w:ascii="Times New Roman" w:hAnsi="Times New Roman" w:cs="Times New Roman"/>
          <w:sz w:val="24"/>
          <w:szCs w:val="24"/>
        </w:rPr>
      </w:pPr>
      <w:r w:rsidRPr="00937107">
        <w:rPr>
          <w:rFonts w:ascii="Times New Roman" w:hAnsi="Times New Roman" w:cs="Times New Roman"/>
          <w:sz w:val="24"/>
          <w:szCs w:val="24"/>
          <w:u w:val="single"/>
        </w:rPr>
        <w:t>Question</w:t>
      </w:r>
      <w:r w:rsidRPr="00937107">
        <w:rPr>
          <w:rFonts w:ascii="Times New Roman" w:hAnsi="Times New Roman" w:cs="Times New Roman"/>
          <w:sz w:val="24"/>
          <w:szCs w:val="24"/>
        </w:rPr>
        <w:t xml:space="preserve">:  We are finishing up some of our USD audits and I'm doing some viewing of USD audits that have already been submitted for </w:t>
      </w:r>
      <w:r w:rsidR="00937107" w:rsidRPr="00937107">
        <w:rPr>
          <w:rFonts w:ascii="Times New Roman" w:hAnsi="Times New Roman" w:cs="Times New Roman"/>
          <w:sz w:val="24"/>
          <w:szCs w:val="24"/>
        </w:rPr>
        <w:t xml:space="preserve">this </w:t>
      </w:r>
      <w:r w:rsidRPr="00937107">
        <w:rPr>
          <w:rFonts w:ascii="Times New Roman" w:hAnsi="Times New Roman" w:cs="Times New Roman"/>
          <w:sz w:val="24"/>
          <w:szCs w:val="24"/>
        </w:rPr>
        <w:t>2011-12.</w:t>
      </w:r>
      <w:r w:rsidR="00937107" w:rsidRPr="00937107">
        <w:rPr>
          <w:rFonts w:ascii="Times New Roman" w:hAnsi="Times New Roman" w:cs="Times New Roman"/>
          <w:sz w:val="24"/>
          <w:szCs w:val="24"/>
        </w:rPr>
        <w:t xml:space="preserve">  </w:t>
      </w:r>
      <w:r w:rsidRPr="00937107">
        <w:rPr>
          <w:rFonts w:ascii="Times New Roman" w:hAnsi="Times New Roman" w:cs="Times New Roman"/>
          <w:sz w:val="24"/>
          <w:szCs w:val="24"/>
        </w:rPr>
        <w:t>It was my understanding that referring to KMAAG regulatory statements did not go into effect until 2013.</w:t>
      </w:r>
      <w:r w:rsidR="00937107" w:rsidRPr="00937107">
        <w:rPr>
          <w:rFonts w:ascii="Times New Roman" w:hAnsi="Times New Roman" w:cs="Times New Roman"/>
          <w:sz w:val="24"/>
          <w:szCs w:val="24"/>
        </w:rPr>
        <w:t xml:space="preserve">  </w:t>
      </w:r>
      <w:r w:rsidRPr="00937107">
        <w:rPr>
          <w:rFonts w:ascii="Times New Roman" w:hAnsi="Times New Roman" w:cs="Times New Roman"/>
          <w:sz w:val="24"/>
          <w:szCs w:val="24"/>
        </w:rPr>
        <w:t>However, I am seeing audit reports referring to KMAAG, and regulatory based financial statements and the new KMAAG fund titles instead of KMAG financial statement(s) and statutory based financials and previous fund titles.</w:t>
      </w:r>
    </w:p>
    <w:p w:rsidR="00AD2999" w:rsidRPr="00937107" w:rsidRDefault="00AD2999" w:rsidP="00AD2999">
      <w:pPr>
        <w:pStyle w:val="PlainText"/>
        <w:rPr>
          <w:rFonts w:ascii="Times New Roman" w:hAnsi="Times New Roman" w:cs="Times New Roman"/>
          <w:sz w:val="24"/>
          <w:szCs w:val="24"/>
        </w:rPr>
      </w:pPr>
    </w:p>
    <w:p w:rsidR="00AD2999" w:rsidRPr="00937107" w:rsidRDefault="00AD2999" w:rsidP="00AD2999">
      <w:pPr>
        <w:pStyle w:val="PlainText"/>
        <w:rPr>
          <w:rFonts w:ascii="Times New Roman" w:hAnsi="Times New Roman" w:cs="Times New Roman"/>
          <w:sz w:val="24"/>
          <w:szCs w:val="24"/>
        </w:rPr>
      </w:pPr>
      <w:r w:rsidRPr="00937107">
        <w:rPr>
          <w:rFonts w:ascii="Times New Roman" w:hAnsi="Times New Roman" w:cs="Times New Roman"/>
          <w:sz w:val="24"/>
          <w:szCs w:val="24"/>
        </w:rPr>
        <w:t xml:space="preserve">This year is our Peer Review year and I don't want to early implement ideas that don't go into effect until 2013. </w:t>
      </w:r>
      <w:r w:rsidR="00937107" w:rsidRPr="00937107">
        <w:rPr>
          <w:rFonts w:ascii="Times New Roman" w:hAnsi="Times New Roman" w:cs="Times New Roman"/>
          <w:sz w:val="24"/>
          <w:szCs w:val="24"/>
        </w:rPr>
        <w:t xml:space="preserve"> </w:t>
      </w:r>
      <w:r w:rsidRPr="00937107">
        <w:rPr>
          <w:rFonts w:ascii="Times New Roman" w:hAnsi="Times New Roman" w:cs="Times New Roman"/>
          <w:sz w:val="24"/>
          <w:szCs w:val="24"/>
        </w:rPr>
        <w:t>I know the technical amendment 2011-1 offers early implementation of handling of state payments at year end and issuing an auditor's report on a single financial statement, but I didn't think it addressed early implementing the entire 2013 KMAAG concepts.</w:t>
      </w:r>
    </w:p>
    <w:p w:rsidR="00AD2999" w:rsidRPr="00937107" w:rsidRDefault="00AD2999" w:rsidP="00AD2999">
      <w:pPr>
        <w:pStyle w:val="PlainText"/>
        <w:rPr>
          <w:rFonts w:ascii="Times New Roman" w:hAnsi="Times New Roman" w:cs="Times New Roman"/>
          <w:sz w:val="24"/>
          <w:szCs w:val="24"/>
        </w:rPr>
      </w:pPr>
    </w:p>
    <w:p w:rsidR="00AD2999" w:rsidRPr="00937107" w:rsidRDefault="00AD2999" w:rsidP="00AD2999">
      <w:pPr>
        <w:pStyle w:val="PlainText"/>
        <w:rPr>
          <w:rFonts w:ascii="Times New Roman" w:hAnsi="Times New Roman" w:cs="Times New Roman"/>
          <w:sz w:val="24"/>
          <w:szCs w:val="24"/>
        </w:rPr>
      </w:pPr>
      <w:r w:rsidRPr="00937107">
        <w:rPr>
          <w:rFonts w:ascii="Times New Roman" w:hAnsi="Times New Roman" w:cs="Times New Roman"/>
          <w:sz w:val="24"/>
          <w:szCs w:val="24"/>
        </w:rPr>
        <w:t>Is referring to KMAAG and regulatory based financial statements acceptable for 06/30/2012 USD audits?</w:t>
      </w:r>
    </w:p>
    <w:p w:rsidR="00B83FE4" w:rsidRPr="00937107" w:rsidRDefault="00B83FE4" w:rsidP="00F80C7D">
      <w:pPr>
        <w:rPr>
          <w:rFonts w:cs="Times New Roman"/>
          <w:szCs w:val="24"/>
        </w:rPr>
      </w:pPr>
    </w:p>
    <w:p w:rsidR="00B83FE4" w:rsidRPr="00937107" w:rsidRDefault="00B83FE4" w:rsidP="00F80C7D">
      <w:pPr>
        <w:rPr>
          <w:rFonts w:cs="Times New Roman"/>
          <w:szCs w:val="24"/>
        </w:rPr>
      </w:pPr>
    </w:p>
    <w:p w:rsidR="00AD2999" w:rsidRPr="00937107" w:rsidRDefault="00AD2999" w:rsidP="00AD2999">
      <w:pPr>
        <w:pStyle w:val="PlainText"/>
        <w:rPr>
          <w:rFonts w:ascii="Times New Roman" w:hAnsi="Times New Roman" w:cs="Times New Roman"/>
          <w:sz w:val="24"/>
          <w:szCs w:val="24"/>
        </w:rPr>
      </w:pPr>
      <w:r w:rsidRPr="00937107">
        <w:rPr>
          <w:rFonts w:ascii="Times New Roman" w:hAnsi="Times New Roman" w:cs="Times New Roman"/>
          <w:sz w:val="24"/>
          <w:szCs w:val="24"/>
          <w:u w:val="single"/>
        </w:rPr>
        <w:t>Answer</w:t>
      </w:r>
      <w:r w:rsidRPr="00937107">
        <w:rPr>
          <w:rFonts w:ascii="Times New Roman" w:hAnsi="Times New Roman" w:cs="Times New Roman"/>
          <w:sz w:val="24"/>
          <w:szCs w:val="24"/>
        </w:rPr>
        <w:t xml:space="preserve">:  Good Morning.  You are correct that the 2013 Kansas Municipal Audit and Accounting Guide (KMAAG) </w:t>
      </w:r>
      <w:proofErr w:type="gramStart"/>
      <w:r w:rsidRPr="00937107">
        <w:rPr>
          <w:rFonts w:ascii="Times New Roman" w:hAnsi="Times New Roman" w:cs="Times New Roman"/>
          <w:sz w:val="24"/>
          <w:szCs w:val="24"/>
        </w:rPr>
        <w:t>is</w:t>
      </w:r>
      <w:proofErr w:type="gramEnd"/>
      <w:r w:rsidRPr="00937107">
        <w:rPr>
          <w:rFonts w:ascii="Times New Roman" w:hAnsi="Times New Roman" w:cs="Times New Roman"/>
          <w:sz w:val="24"/>
          <w:szCs w:val="24"/>
        </w:rPr>
        <w:t xml:space="preserve"> effective for audits for years ending on or after December 31, 2012.  The </w:t>
      </w:r>
      <w:r w:rsidR="00937107" w:rsidRPr="00937107">
        <w:rPr>
          <w:rFonts w:ascii="Times New Roman" w:hAnsi="Times New Roman" w:cs="Times New Roman"/>
          <w:sz w:val="24"/>
          <w:szCs w:val="24"/>
        </w:rPr>
        <w:t>t</w:t>
      </w:r>
      <w:r w:rsidRPr="00937107">
        <w:rPr>
          <w:rFonts w:ascii="Times New Roman" w:hAnsi="Times New Roman" w:cs="Times New Roman"/>
          <w:sz w:val="24"/>
          <w:szCs w:val="24"/>
        </w:rPr>
        <w:t xml:space="preserve">echnical </w:t>
      </w:r>
      <w:r w:rsidR="00937107" w:rsidRPr="00937107">
        <w:rPr>
          <w:rFonts w:ascii="Times New Roman" w:hAnsi="Times New Roman" w:cs="Times New Roman"/>
          <w:sz w:val="24"/>
          <w:szCs w:val="24"/>
        </w:rPr>
        <w:t>a</w:t>
      </w:r>
      <w:r w:rsidRPr="00937107">
        <w:rPr>
          <w:rFonts w:ascii="Times New Roman" w:hAnsi="Times New Roman" w:cs="Times New Roman"/>
          <w:sz w:val="24"/>
          <w:szCs w:val="24"/>
        </w:rPr>
        <w:t xml:space="preserve">mendment does allow </w:t>
      </w:r>
      <w:r w:rsidR="00937107" w:rsidRPr="00937107">
        <w:rPr>
          <w:rFonts w:ascii="Times New Roman" w:hAnsi="Times New Roman" w:cs="Times New Roman"/>
          <w:sz w:val="24"/>
          <w:szCs w:val="24"/>
        </w:rPr>
        <w:t xml:space="preserve">for </w:t>
      </w:r>
      <w:r w:rsidRPr="00937107">
        <w:rPr>
          <w:rFonts w:ascii="Times New Roman" w:hAnsi="Times New Roman" w:cs="Times New Roman"/>
          <w:sz w:val="24"/>
          <w:szCs w:val="24"/>
        </w:rPr>
        <w:t xml:space="preserve">early implementation of the USD reporting and single financial statement, but the other concepts are not effective until the later date.  From the </w:t>
      </w:r>
      <w:r w:rsidR="00937107" w:rsidRPr="00937107">
        <w:rPr>
          <w:rFonts w:ascii="Times New Roman" w:hAnsi="Times New Roman" w:cs="Times New Roman"/>
          <w:sz w:val="24"/>
          <w:szCs w:val="24"/>
        </w:rPr>
        <w:t>S</w:t>
      </w:r>
      <w:r w:rsidRPr="00937107">
        <w:rPr>
          <w:rFonts w:ascii="Times New Roman" w:hAnsi="Times New Roman" w:cs="Times New Roman"/>
          <w:sz w:val="24"/>
          <w:szCs w:val="24"/>
        </w:rPr>
        <w:t xml:space="preserve">tate's perspective, </w:t>
      </w:r>
      <w:r w:rsidR="00937107" w:rsidRPr="00937107">
        <w:rPr>
          <w:rFonts w:ascii="Times New Roman" w:hAnsi="Times New Roman" w:cs="Times New Roman"/>
          <w:sz w:val="24"/>
          <w:szCs w:val="24"/>
        </w:rPr>
        <w:t>we</w:t>
      </w:r>
      <w:r w:rsidRPr="00937107">
        <w:rPr>
          <w:rFonts w:ascii="Times New Roman" w:hAnsi="Times New Roman" w:cs="Times New Roman"/>
          <w:sz w:val="24"/>
          <w:szCs w:val="24"/>
        </w:rPr>
        <w:t xml:space="preserve"> </w:t>
      </w:r>
      <w:proofErr w:type="gramStart"/>
      <w:r w:rsidRPr="00937107">
        <w:rPr>
          <w:rFonts w:ascii="Times New Roman" w:hAnsi="Times New Roman" w:cs="Times New Roman"/>
          <w:sz w:val="24"/>
          <w:szCs w:val="24"/>
        </w:rPr>
        <w:t>am</w:t>
      </w:r>
      <w:proofErr w:type="gramEnd"/>
      <w:r w:rsidRPr="00937107">
        <w:rPr>
          <w:rFonts w:ascii="Times New Roman" w:hAnsi="Times New Roman" w:cs="Times New Roman"/>
          <w:sz w:val="24"/>
          <w:szCs w:val="24"/>
        </w:rPr>
        <w:t xml:space="preserve"> not overly concerned with the change of reference to KMAAG, regulatory basis, or new titles that may</w:t>
      </w:r>
      <w:r w:rsidR="00937107" w:rsidRPr="00937107">
        <w:rPr>
          <w:rFonts w:ascii="Times New Roman" w:hAnsi="Times New Roman" w:cs="Times New Roman"/>
          <w:sz w:val="24"/>
          <w:szCs w:val="24"/>
        </w:rPr>
        <w:t xml:space="preserve"> </w:t>
      </w:r>
      <w:r w:rsidRPr="00937107">
        <w:rPr>
          <w:rFonts w:ascii="Times New Roman" w:hAnsi="Times New Roman" w:cs="Times New Roman"/>
          <w:sz w:val="24"/>
          <w:szCs w:val="24"/>
        </w:rPr>
        <w:t xml:space="preserve">be reported.  However, from your perspective of peer review, </w:t>
      </w:r>
      <w:r w:rsidR="00937107" w:rsidRPr="00937107">
        <w:rPr>
          <w:rFonts w:ascii="Times New Roman" w:hAnsi="Times New Roman" w:cs="Times New Roman"/>
          <w:sz w:val="24"/>
          <w:szCs w:val="24"/>
        </w:rPr>
        <w:t>we</w:t>
      </w:r>
      <w:r w:rsidRPr="00937107">
        <w:rPr>
          <w:rFonts w:ascii="Times New Roman" w:hAnsi="Times New Roman" w:cs="Times New Roman"/>
          <w:sz w:val="24"/>
          <w:szCs w:val="24"/>
        </w:rPr>
        <w:t xml:space="preserve"> believe that you are correct in only performing the changes allowed by the amendments and following the 2011 KMAG f</w:t>
      </w:r>
      <w:r w:rsidR="00937107" w:rsidRPr="00937107">
        <w:rPr>
          <w:rFonts w:ascii="Times New Roman" w:hAnsi="Times New Roman" w:cs="Times New Roman"/>
          <w:sz w:val="24"/>
          <w:szCs w:val="24"/>
        </w:rPr>
        <w:t>or the remainder of the issues.</w:t>
      </w:r>
    </w:p>
    <w:p w:rsidR="00AD2999" w:rsidRPr="00937107" w:rsidRDefault="00AD2999" w:rsidP="00AD2999">
      <w:pPr>
        <w:pStyle w:val="PlainText"/>
        <w:rPr>
          <w:rFonts w:ascii="Times New Roman" w:hAnsi="Times New Roman" w:cs="Times New Roman"/>
          <w:sz w:val="24"/>
          <w:szCs w:val="24"/>
        </w:rPr>
      </w:pPr>
    </w:p>
    <w:p w:rsidR="00AD2999" w:rsidRPr="00937107" w:rsidRDefault="00AD2999" w:rsidP="00AD2999">
      <w:pPr>
        <w:pStyle w:val="PlainText"/>
        <w:rPr>
          <w:rFonts w:ascii="Times New Roman" w:hAnsi="Times New Roman" w:cs="Times New Roman"/>
          <w:sz w:val="24"/>
          <w:szCs w:val="24"/>
        </w:rPr>
      </w:pPr>
      <w:r w:rsidRPr="00937107">
        <w:rPr>
          <w:rFonts w:ascii="Times New Roman" w:hAnsi="Times New Roman" w:cs="Times New Roman"/>
          <w:sz w:val="24"/>
          <w:szCs w:val="24"/>
        </w:rPr>
        <w:t>Hope this information helps.</w:t>
      </w:r>
    </w:p>
    <w:p w:rsidR="00937107" w:rsidRPr="00937107" w:rsidRDefault="00937107" w:rsidP="00937107">
      <w:pPr>
        <w:rPr>
          <w:rFonts w:cs="Times New Roman"/>
          <w:szCs w:val="24"/>
        </w:rPr>
      </w:pPr>
    </w:p>
    <w:p w:rsidR="00937107" w:rsidRPr="00937107" w:rsidRDefault="00937107" w:rsidP="00937107">
      <w:pPr>
        <w:rPr>
          <w:rFonts w:cs="Times New Roman"/>
          <w:szCs w:val="24"/>
        </w:rPr>
      </w:pPr>
    </w:p>
    <w:p w:rsidR="00937107" w:rsidRPr="00647D1F" w:rsidRDefault="00937107" w:rsidP="00937107">
      <w:pPr>
        <w:jc w:val="center"/>
        <w:rPr>
          <w:rFonts w:cs="Times New Roman"/>
          <w:b/>
          <w:szCs w:val="24"/>
        </w:rPr>
      </w:pPr>
      <w:r w:rsidRPr="00647D1F">
        <w:rPr>
          <w:rFonts w:cs="Times New Roman"/>
          <w:b/>
          <w:szCs w:val="24"/>
        </w:rPr>
        <w:t>* * * * *</w:t>
      </w:r>
    </w:p>
    <w:p w:rsidR="00937107" w:rsidRPr="00647D1F" w:rsidRDefault="00937107" w:rsidP="00937107">
      <w:pPr>
        <w:rPr>
          <w:rFonts w:cs="Times New Roman"/>
          <w:szCs w:val="24"/>
        </w:rPr>
      </w:pPr>
    </w:p>
    <w:p w:rsidR="00B83FE4" w:rsidRDefault="00B83FE4" w:rsidP="00F80C7D">
      <w:pPr>
        <w:rPr>
          <w:rFonts w:cs="Times New Roman"/>
          <w:szCs w:val="24"/>
        </w:rPr>
      </w:pPr>
    </w:p>
    <w:p w:rsidR="006C67FB" w:rsidRPr="006C67FB" w:rsidRDefault="006C67FB" w:rsidP="006C67FB">
      <w:r w:rsidRPr="006C67FB">
        <w:rPr>
          <w:rFonts w:cs="Times New Roman"/>
          <w:szCs w:val="24"/>
          <w:u w:val="single"/>
        </w:rPr>
        <w:lastRenderedPageBreak/>
        <w:t>Question</w:t>
      </w:r>
      <w:r w:rsidRPr="006C67FB">
        <w:rPr>
          <w:rFonts w:cs="Times New Roman"/>
          <w:szCs w:val="24"/>
        </w:rPr>
        <w:t xml:space="preserve">:  </w:t>
      </w:r>
      <w:r w:rsidRPr="006C67FB">
        <w:t>I had a few questions on Kansas Statutes.  The KMAG General Checklist question 4 states:  Municipality has evidence that custodial agreements (prepared by custodian) and security interest agreements (prepared by depository): 1) are in writing, 2) are properly executed and approved, and 3) have approvals reflected in the minutes of the custodian and depository. (K.S.A. 9-1405).</w:t>
      </w:r>
    </w:p>
    <w:p w:rsidR="006C67FB" w:rsidRPr="006C67FB" w:rsidRDefault="006C67FB" w:rsidP="006C67FB"/>
    <w:p w:rsidR="006C67FB" w:rsidRPr="006C67FB" w:rsidRDefault="006C67FB" w:rsidP="006C67FB">
      <w:r w:rsidRPr="006C67FB">
        <w:t>I read the statute and it doesn’t appear that the municipality would actually have to know that #3 has happened, is that correct?  I’ve always been a little fuzzy on how to test for compliance with this statute.</w:t>
      </w:r>
    </w:p>
    <w:p w:rsidR="006C67FB" w:rsidRPr="006C67FB" w:rsidRDefault="006C67FB" w:rsidP="00F80C7D">
      <w:pPr>
        <w:rPr>
          <w:rFonts w:cs="Times New Roman"/>
          <w:szCs w:val="24"/>
        </w:rPr>
      </w:pPr>
    </w:p>
    <w:p w:rsidR="006C67FB" w:rsidRPr="006C67FB" w:rsidRDefault="006C67FB" w:rsidP="00F80C7D">
      <w:pPr>
        <w:rPr>
          <w:rFonts w:cs="Times New Roman"/>
          <w:szCs w:val="24"/>
        </w:rPr>
      </w:pPr>
    </w:p>
    <w:p w:rsidR="006C67FB" w:rsidRPr="006C67FB" w:rsidRDefault="006C67FB" w:rsidP="006C67FB">
      <w:r w:rsidRPr="006C67FB">
        <w:rPr>
          <w:rFonts w:cs="Times New Roman"/>
          <w:szCs w:val="24"/>
          <w:u w:val="single"/>
        </w:rPr>
        <w:t>Answer</w:t>
      </w:r>
      <w:r w:rsidRPr="006C67FB">
        <w:rPr>
          <w:rFonts w:cs="Times New Roman"/>
          <w:szCs w:val="24"/>
        </w:rPr>
        <w:t xml:space="preserve">:  </w:t>
      </w:r>
      <w:r w:rsidRPr="006C67FB">
        <w:t xml:space="preserve">Good afternoon.  Your question is a very good one.  In a nutshell, short of the depository bank providing to the municipality a copy of the bank’s board or committee meeting minutes reflecting approval of the security agreement, exactly how does the </w:t>
      </w:r>
      <w:proofErr w:type="gramStart"/>
      <w:r w:rsidRPr="006C67FB">
        <w:t>municipality know</w:t>
      </w:r>
      <w:proofErr w:type="gramEnd"/>
      <w:r w:rsidRPr="006C67FB">
        <w:t xml:space="preserve"> of the required statutory approval and, for your purposes, how do you test for compliance?  Going further – and this is your question – is there statutory authority to support the KMAG requirement that the municipality obtain and hold such meeting minutes?</w:t>
      </w:r>
    </w:p>
    <w:p w:rsidR="006C67FB" w:rsidRPr="006C67FB" w:rsidRDefault="006C67FB" w:rsidP="006C67FB"/>
    <w:p w:rsidR="006C67FB" w:rsidRPr="006C67FB" w:rsidRDefault="006C67FB" w:rsidP="006C67FB">
      <w:r w:rsidRPr="006C67FB">
        <w:t>On its face the last sentence of K.S.A. 9-1405(c) imposes an obligation unique to the depository bank:  approval by its board of director or its loan committee of a security agreement vis-à-vis a municipality deposit, and reflection in the board or committee meeting minutes of such approval.  Is it then incumbent upon the municipality to insure, in some manner, that such action took place?  The most certain means of insuring that the appropriate action occurred would be for the municipality to obtain a copy of the meeting minutes.</w:t>
      </w:r>
    </w:p>
    <w:p w:rsidR="006C67FB" w:rsidRPr="006C67FB" w:rsidRDefault="006C67FB" w:rsidP="006C67FB"/>
    <w:p w:rsidR="006C67FB" w:rsidRPr="006C67FB" w:rsidRDefault="006C67FB" w:rsidP="006C67FB">
      <w:r w:rsidRPr="006C67FB">
        <w:t xml:space="preserve">Pursuant to the Uniform Commercial Code, K.S.A. 84-9-201 </w:t>
      </w:r>
      <w:proofErr w:type="gramStart"/>
      <w:r w:rsidRPr="006C67FB">
        <w:rPr>
          <w:i/>
          <w:iCs/>
        </w:rPr>
        <w:t>et</w:t>
      </w:r>
      <w:proofErr w:type="gramEnd"/>
      <w:r w:rsidRPr="006C67FB">
        <w:rPr>
          <w:i/>
          <w:iCs/>
        </w:rPr>
        <w:t xml:space="preserve"> seq.</w:t>
      </w:r>
      <w:r w:rsidRPr="006C67FB">
        <w:t xml:space="preserve">, a </w:t>
      </w:r>
      <w:r w:rsidRPr="006C67FB">
        <w:rPr>
          <w:i/>
          <w:iCs/>
        </w:rPr>
        <w:t>security agreement</w:t>
      </w:r>
      <w:r w:rsidRPr="006C67FB">
        <w:t xml:space="preserve"> as to the pledged securities provides the municipality protection against third party purchasers of the securities and creditors of the depository bank.  What, then, does the banking code require in this instance for creation of a security agreement?</w:t>
      </w:r>
    </w:p>
    <w:p w:rsidR="006C67FB" w:rsidRPr="006C67FB" w:rsidRDefault="006C67FB" w:rsidP="006C67FB"/>
    <w:p w:rsidR="006C67FB" w:rsidRPr="006C67FB" w:rsidRDefault="006C67FB" w:rsidP="006C67FB">
      <w:r w:rsidRPr="006C67FB">
        <w:t xml:space="preserve">It would appear from the language of K.S.A. 9-1405(c) that approval of the security agreement by the board or committee, evidenced by meeting minutes, is a statutory prerequisite to creation of the security agreement.  Absent an agreement executed in compliance with the statute </w:t>
      </w:r>
      <w:r w:rsidRPr="006C67FB">
        <w:rPr>
          <w:i/>
          <w:iCs/>
        </w:rPr>
        <w:t>it is at least arguable</w:t>
      </w:r>
      <w:r w:rsidRPr="006C67FB">
        <w:t xml:space="preserve"> that the municipality might, in a worst-case scenario, risk loss of its priority status as to the pledged securities.</w:t>
      </w:r>
    </w:p>
    <w:p w:rsidR="006C67FB" w:rsidRPr="006C67FB" w:rsidRDefault="006C67FB" w:rsidP="006C67FB"/>
    <w:p w:rsidR="006C67FB" w:rsidRPr="006C67FB" w:rsidRDefault="006C67FB" w:rsidP="006C67FB">
      <w:r w:rsidRPr="006C67FB">
        <w:t xml:space="preserve">In summary, it must be acknowledged that K.S.A. 9-1405(c) does not clearly impose upon the municipality a duty to obtain evidence of depository bank board or committee meeting activity.  However, considering overall the duties imposed upon municipalities pursuant to state law as such may relate to protection of public funds, coupled with the responsibility of the Director of Accounts and Reports under K.S.A. 75-1117 </w:t>
      </w:r>
      <w:r w:rsidRPr="006C67FB">
        <w:rPr>
          <w:i/>
          <w:iCs/>
        </w:rPr>
        <w:t>et seq.</w:t>
      </w:r>
      <w:r w:rsidRPr="006C67FB">
        <w:t xml:space="preserve"> to formulate a system of auditing, the KMAG interpretation is prudent in its expectation that the municipality obtain for its assurance a copy of meeting minutes showing compliance by the depository bank with the requirements of K.S.A. 9-1405(c).</w:t>
      </w:r>
    </w:p>
    <w:p w:rsidR="006C67FB" w:rsidRPr="006C67FB" w:rsidRDefault="006C67FB" w:rsidP="006C67FB"/>
    <w:p w:rsidR="006C67FB" w:rsidRPr="006C67FB" w:rsidRDefault="006C67FB" w:rsidP="006C67FB">
      <w:r w:rsidRPr="006C67FB">
        <w:t>Thus, in answer to your specific question, the municipality should know that #3 has occurred.</w:t>
      </w:r>
    </w:p>
    <w:p w:rsidR="006C67FB" w:rsidRPr="006C67FB" w:rsidRDefault="006C67FB" w:rsidP="006C67FB"/>
    <w:p w:rsidR="006C67FB" w:rsidRPr="006C67FB" w:rsidRDefault="006C67FB" w:rsidP="006C67FB">
      <w:pPr>
        <w:rPr>
          <w:rFonts w:cs="Times New Roman"/>
          <w:szCs w:val="24"/>
        </w:rPr>
      </w:pPr>
      <w:r w:rsidRPr="006C67FB">
        <w:t>We hope that this helps.</w:t>
      </w:r>
    </w:p>
    <w:p w:rsidR="006C67FB" w:rsidRPr="006C67FB" w:rsidRDefault="006C67FB" w:rsidP="006C67FB">
      <w:pPr>
        <w:rPr>
          <w:rFonts w:cs="Times New Roman"/>
          <w:szCs w:val="24"/>
        </w:rPr>
      </w:pPr>
    </w:p>
    <w:p w:rsidR="006C67FB" w:rsidRPr="00937107" w:rsidRDefault="006C67FB" w:rsidP="006C67FB">
      <w:pPr>
        <w:rPr>
          <w:rFonts w:cs="Times New Roman"/>
          <w:szCs w:val="24"/>
        </w:rPr>
      </w:pPr>
    </w:p>
    <w:p w:rsidR="006C67FB" w:rsidRPr="00647D1F" w:rsidRDefault="006C67FB" w:rsidP="006C67FB">
      <w:pPr>
        <w:jc w:val="center"/>
        <w:rPr>
          <w:rFonts w:cs="Times New Roman"/>
          <w:b/>
          <w:szCs w:val="24"/>
        </w:rPr>
      </w:pPr>
      <w:r w:rsidRPr="00647D1F">
        <w:rPr>
          <w:rFonts w:cs="Times New Roman"/>
          <w:b/>
          <w:szCs w:val="24"/>
        </w:rPr>
        <w:t>* * * * *</w:t>
      </w:r>
    </w:p>
    <w:p w:rsidR="006C67FB" w:rsidRPr="00647D1F" w:rsidRDefault="006C67FB" w:rsidP="006C67FB">
      <w:pPr>
        <w:rPr>
          <w:rFonts w:cs="Times New Roman"/>
          <w:szCs w:val="24"/>
        </w:rPr>
      </w:pPr>
    </w:p>
    <w:p w:rsidR="006C67FB" w:rsidRDefault="006C67FB" w:rsidP="006C67FB">
      <w:pPr>
        <w:rPr>
          <w:rFonts w:cs="Times New Roman"/>
          <w:szCs w:val="24"/>
        </w:rPr>
      </w:pPr>
    </w:p>
    <w:p w:rsidR="00BF7B58" w:rsidRPr="00BF7B58" w:rsidRDefault="00BF7B58" w:rsidP="00BF7B58">
      <w:r w:rsidRPr="00BF7B58">
        <w:rPr>
          <w:rFonts w:cs="Times New Roman"/>
          <w:szCs w:val="24"/>
          <w:u w:val="single"/>
        </w:rPr>
        <w:t>Question</w:t>
      </w:r>
      <w:r w:rsidRPr="00BF7B58">
        <w:rPr>
          <w:rFonts w:cs="Times New Roman"/>
          <w:szCs w:val="24"/>
        </w:rPr>
        <w:t xml:space="preserve">:  </w:t>
      </w:r>
      <w:r w:rsidRPr="00BF7B58">
        <w:t>I have had a few cities wanting additional guidance on K.S.A. 12-1608 regarding publishing financial information an annual basis.  It seems to me that they would essentially just have to publish the ‘Summary of Cash Receipts, Expenditures, and Unencumbered Cash Balance’ (i.e., pg. 2 of their KMAG financial statements).  Is that correct</w:t>
      </w:r>
      <w:r w:rsidR="00C15886">
        <w:t>?</w:t>
      </w:r>
      <w:r w:rsidRPr="00BF7B58">
        <w:t>  Are there any examples they could follow on exactly what to publish?</w:t>
      </w:r>
    </w:p>
    <w:p w:rsidR="00BF7B58" w:rsidRPr="00BF7B58" w:rsidRDefault="00BF7B58" w:rsidP="00F80C7D">
      <w:pPr>
        <w:rPr>
          <w:rFonts w:cs="Times New Roman"/>
          <w:szCs w:val="24"/>
        </w:rPr>
      </w:pPr>
    </w:p>
    <w:p w:rsidR="00BF7B58" w:rsidRPr="00BF7B58" w:rsidRDefault="00BF7B58" w:rsidP="00F80C7D">
      <w:pPr>
        <w:rPr>
          <w:rFonts w:cs="Times New Roman"/>
          <w:szCs w:val="24"/>
        </w:rPr>
      </w:pPr>
    </w:p>
    <w:p w:rsidR="00BF7B58" w:rsidRPr="00BF7B58" w:rsidRDefault="00BF7B58" w:rsidP="00BF7B58">
      <w:r w:rsidRPr="00BF7B58">
        <w:rPr>
          <w:rFonts w:cs="Times New Roman"/>
          <w:szCs w:val="24"/>
          <w:u w:val="single"/>
        </w:rPr>
        <w:t>Answer</w:t>
      </w:r>
      <w:r w:rsidRPr="00BF7B58">
        <w:rPr>
          <w:rFonts w:cs="Times New Roman"/>
          <w:szCs w:val="24"/>
        </w:rPr>
        <w:t xml:space="preserve">:  </w:t>
      </w:r>
      <w:r w:rsidRPr="00BF7B58">
        <w:t xml:space="preserve">Good evening.  Thank you for writing.  </w:t>
      </w:r>
      <w:r w:rsidR="00C15886">
        <w:t>We</w:t>
      </w:r>
      <w:r w:rsidRPr="00BF7B58">
        <w:t xml:space="preserve"> agree with your interpretation of KSA 12-1608.  Paraphrasing, it requires that the published statement show for each fund (1) the cash balance at the beginning of the quarter, (2) total receipts [during the quarter], (3) total expenditures [during the quarter], and (4) the ending cash balance, along with outstanding warrants, notes, bonds, etc.</w:t>
      </w:r>
    </w:p>
    <w:p w:rsidR="00BF7B58" w:rsidRPr="00BF7B58" w:rsidRDefault="00BF7B58" w:rsidP="00BF7B58"/>
    <w:p w:rsidR="00BF7B58" w:rsidRPr="00BF7B58" w:rsidRDefault="00BF7B58" w:rsidP="00BF7B58">
      <w:r w:rsidRPr="00BF7B58">
        <w:t xml:space="preserve">As far as the cash is concerned, a published </w:t>
      </w:r>
      <w:r w:rsidRPr="00BF7B58">
        <w:rPr>
          <w:i/>
          <w:iCs/>
        </w:rPr>
        <w:t>quarterly</w:t>
      </w:r>
      <w:r w:rsidRPr="00BF7B58">
        <w:t xml:space="preserve"> </w:t>
      </w:r>
      <w:r w:rsidR="00C15886">
        <w:t>S</w:t>
      </w:r>
      <w:r w:rsidRPr="00BF7B58">
        <w:t xml:space="preserve">tatement 1 would comply with the statute.  The statement might need a little modification to convey the warrants, notes, bonds, etc., information, but that can certainly be summarized, </w:t>
      </w:r>
      <w:r w:rsidR="00C15886">
        <w:t>we</w:t>
      </w:r>
      <w:r w:rsidRPr="00BF7B58">
        <w:t xml:space="preserve"> would think, as the statute calls for the “amount” of each.</w:t>
      </w:r>
    </w:p>
    <w:p w:rsidR="00BF7B58" w:rsidRPr="00BF7B58" w:rsidRDefault="00BF7B58" w:rsidP="00BF7B58"/>
    <w:p w:rsidR="00BF7B58" w:rsidRPr="00BF7B58" w:rsidRDefault="00C15886" w:rsidP="00BF7B58">
      <w:r>
        <w:t>We</w:t>
      </w:r>
      <w:r w:rsidR="00BF7B58" w:rsidRPr="00BF7B58">
        <w:t xml:space="preserve"> went out and tracked down what </w:t>
      </w:r>
      <w:r>
        <w:t>City X</w:t>
      </w:r>
      <w:r w:rsidR="00BF7B58" w:rsidRPr="00BF7B58">
        <w:t xml:space="preserve"> publishes (attached .pdf) and it appears to be an in-house version of </w:t>
      </w:r>
      <w:r>
        <w:t>S</w:t>
      </w:r>
      <w:r w:rsidR="00BF7B58" w:rsidRPr="00BF7B58">
        <w:t xml:space="preserve">tatement 1, with modifications as needed for the summarized debt piece of it.  They also have a summarized “cash and investments” piece, although </w:t>
      </w:r>
      <w:r>
        <w:t>we</w:t>
      </w:r>
      <w:r w:rsidR="00BF7B58" w:rsidRPr="00BF7B58">
        <w:t xml:space="preserve"> do not see where that is necessarily required by the statute.</w:t>
      </w:r>
    </w:p>
    <w:p w:rsidR="00BF7B58" w:rsidRPr="00BF7B58" w:rsidRDefault="00BF7B58" w:rsidP="00F80C7D">
      <w:pPr>
        <w:rPr>
          <w:rFonts w:cs="Times New Roman"/>
          <w:szCs w:val="24"/>
        </w:rPr>
      </w:pPr>
    </w:p>
    <w:p w:rsidR="00BF7B58" w:rsidRPr="00BF7B58" w:rsidRDefault="00C15886" w:rsidP="00F80C7D">
      <w:pPr>
        <w:rPr>
          <w:rFonts w:cs="Times New Roman"/>
          <w:szCs w:val="24"/>
        </w:rPr>
      </w:pPr>
      <w:r>
        <w:t>We</w:t>
      </w:r>
      <w:r w:rsidR="00BF7B58" w:rsidRPr="00BF7B58">
        <w:t xml:space="preserve"> hope that this helps. </w:t>
      </w:r>
    </w:p>
    <w:p w:rsidR="00BF7B58" w:rsidRPr="006C67FB" w:rsidRDefault="00BF7B58" w:rsidP="00BF7B58">
      <w:pPr>
        <w:rPr>
          <w:rFonts w:cs="Times New Roman"/>
          <w:szCs w:val="24"/>
        </w:rPr>
      </w:pPr>
    </w:p>
    <w:p w:rsidR="00BF7B58" w:rsidRPr="00937107" w:rsidRDefault="00BF7B58" w:rsidP="00BF7B58">
      <w:pPr>
        <w:rPr>
          <w:rFonts w:cs="Times New Roman"/>
          <w:szCs w:val="24"/>
        </w:rPr>
      </w:pPr>
    </w:p>
    <w:p w:rsidR="00BF7B58" w:rsidRPr="00647D1F" w:rsidRDefault="00BF7B58" w:rsidP="00BF7B58">
      <w:pPr>
        <w:jc w:val="center"/>
        <w:rPr>
          <w:rFonts w:cs="Times New Roman"/>
          <w:b/>
          <w:szCs w:val="24"/>
        </w:rPr>
      </w:pPr>
      <w:r w:rsidRPr="00647D1F">
        <w:rPr>
          <w:rFonts w:cs="Times New Roman"/>
          <w:b/>
          <w:szCs w:val="24"/>
        </w:rPr>
        <w:t>* * * * *</w:t>
      </w:r>
    </w:p>
    <w:p w:rsidR="00BF7B58" w:rsidRPr="00647D1F" w:rsidRDefault="00BF7B58" w:rsidP="00BF7B58">
      <w:pPr>
        <w:rPr>
          <w:rFonts w:cs="Times New Roman"/>
          <w:szCs w:val="24"/>
        </w:rPr>
      </w:pPr>
    </w:p>
    <w:p w:rsidR="00BF7B58" w:rsidRDefault="00BF7B58" w:rsidP="00BF7B58">
      <w:pPr>
        <w:rPr>
          <w:rFonts w:cs="Times New Roman"/>
          <w:szCs w:val="24"/>
        </w:rPr>
      </w:pPr>
    </w:p>
    <w:p w:rsidR="00BF7B58" w:rsidRPr="00BF7B58" w:rsidRDefault="00C90D20" w:rsidP="00F80C7D">
      <w:pPr>
        <w:rPr>
          <w:rFonts w:cs="Times New Roman"/>
          <w:szCs w:val="24"/>
        </w:rPr>
      </w:pPr>
      <w:r w:rsidRPr="00BF7B58">
        <w:rPr>
          <w:rFonts w:cs="Times New Roman"/>
          <w:szCs w:val="24"/>
          <w:u w:val="single"/>
        </w:rPr>
        <w:t>Question</w:t>
      </w:r>
      <w:r w:rsidRPr="00BF7B58">
        <w:rPr>
          <w:rFonts w:cs="Times New Roman"/>
          <w:szCs w:val="24"/>
        </w:rPr>
        <w:t xml:space="preserve">:  </w:t>
      </w:r>
      <w:r>
        <w:rPr>
          <w:rFonts w:cs="Times New Roman"/>
          <w:szCs w:val="24"/>
        </w:rPr>
        <w:t>Is the X Utility Authority required to submit a budget to the county clerk?</w:t>
      </w:r>
    </w:p>
    <w:p w:rsidR="006C67FB" w:rsidRPr="00BF7B58" w:rsidRDefault="006C67FB" w:rsidP="00F80C7D">
      <w:pPr>
        <w:rPr>
          <w:rFonts w:cs="Times New Roman"/>
          <w:szCs w:val="24"/>
        </w:rPr>
      </w:pPr>
    </w:p>
    <w:p w:rsidR="006C67FB" w:rsidRDefault="006C67FB" w:rsidP="00F80C7D">
      <w:pPr>
        <w:rPr>
          <w:rFonts w:cs="Times New Roman"/>
          <w:szCs w:val="24"/>
        </w:rPr>
      </w:pPr>
    </w:p>
    <w:p w:rsidR="00C90D20" w:rsidRDefault="00C90D20" w:rsidP="00C90D20">
      <w:r w:rsidRPr="00BF7B58">
        <w:rPr>
          <w:rFonts w:cs="Times New Roman"/>
          <w:szCs w:val="24"/>
          <w:u w:val="single"/>
        </w:rPr>
        <w:t>Answer</w:t>
      </w:r>
      <w:r w:rsidRPr="00BF7B58">
        <w:rPr>
          <w:rFonts w:cs="Times New Roman"/>
          <w:szCs w:val="24"/>
        </w:rPr>
        <w:t xml:space="preserve">:  </w:t>
      </w:r>
      <w:r>
        <w:rPr>
          <w:rFonts w:cs="Times New Roman"/>
          <w:szCs w:val="24"/>
        </w:rPr>
        <w:t>S</w:t>
      </w:r>
      <w:r>
        <w:t xml:space="preserve">ince the UA was created by </w:t>
      </w:r>
      <w:proofErr w:type="spellStart"/>
      <w:r>
        <w:t>interlocal</w:t>
      </w:r>
      <w:proofErr w:type="spellEnd"/>
      <w:r>
        <w:t xml:space="preserve"> agreement of two cities, fees are collected instead of levied taxes from the cities, and the UA does not have authority to levy taxes in support of itself, the UA does not meet the definition of a “municipality” as provided for in K.S.A. 79-2925 and K.S.A. 10-1101, and is not, therefore, required to submit a budget.  This opinion is supported by AGO 82-220.</w:t>
      </w:r>
    </w:p>
    <w:p w:rsidR="00C90D20" w:rsidRDefault="00C90D20" w:rsidP="00C90D20"/>
    <w:p w:rsidR="00C90D20" w:rsidRDefault="00C90D20" w:rsidP="00C90D20">
      <w:r>
        <w:lastRenderedPageBreak/>
        <w:t xml:space="preserve">Though an annual budget is not required, an annual audit might be required as the UA does fall under the definition of a “municipality” as provided for in K.S.A. 75-1117 (Kansas Audit Law).  </w:t>
      </w:r>
    </w:p>
    <w:p w:rsidR="00C90D20" w:rsidRDefault="00C90D20" w:rsidP="00C90D20"/>
    <w:p w:rsidR="00C90D20" w:rsidRDefault="00C90D20" w:rsidP="00C90D20">
      <w:r>
        <w:t>We hope this information is useful.</w:t>
      </w:r>
    </w:p>
    <w:p w:rsidR="00410CF2" w:rsidRPr="006C67FB" w:rsidRDefault="00410CF2" w:rsidP="00410CF2">
      <w:pPr>
        <w:rPr>
          <w:rFonts w:cs="Times New Roman"/>
          <w:szCs w:val="24"/>
        </w:rPr>
      </w:pPr>
    </w:p>
    <w:p w:rsidR="00410CF2" w:rsidRPr="00937107" w:rsidRDefault="00410CF2" w:rsidP="00410CF2">
      <w:pPr>
        <w:rPr>
          <w:rFonts w:cs="Times New Roman"/>
          <w:szCs w:val="24"/>
        </w:rPr>
      </w:pPr>
    </w:p>
    <w:p w:rsidR="00410CF2" w:rsidRPr="00647D1F" w:rsidRDefault="00410CF2" w:rsidP="00410CF2">
      <w:pPr>
        <w:jc w:val="center"/>
        <w:rPr>
          <w:rFonts w:cs="Times New Roman"/>
          <w:b/>
          <w:szCs w:val="24"/>
        </w:rPr>
      </w:pPr>
      <w:r w:rsidRPr="00647D1F">
        <w:rPr>
          <w:rFonts w:cs="Times New Roman"/>
          <w:b/>
          <w:szCs w:val="24"/>
        </w:rPr>
        <w:t>* * * * *</w:t>
      </w:r>
    </w:p>
    <w:p w:rsidR="00410CF2" w:rsidRPr="00647D1F" w:rsidRDefault="00410CF2" w:rsidP="00410CF2">
      <w:pPr>
        <w:rPr>
          <w:rFonts w:cs="Times New Roman"/>
          <w:szCs w:val="24"/>
        </w:rPr>
      </w:pPr>
    </w:p>
    <w:p w:rsidR="00410CF2" w:rsidRDefault="00410CF2" w:rsidP="00410CF2">
      <w:pPr>
        <w:rPr>
          <w:rFonts w:cs="Times New Roman"/>
          <w:szCs w:val="24"/>
        </w:rPr>
      </w:pPr>
    </w:p>
    <w:p w:rsidR="00A74564" w:rsidRPr="00E60432" w:rsidRDefault="00A74564" w:rsidP="00A74564">
      <w:pPr>
        <w:rPr>
          <w:rFonts w:cs="Times New Roman"/>
        </w:rPr>
      </w:pPr>
      <w:r w:rsidRPr="00E60432">
        <w:rPr>
          <w:rFonts w:cs="Times New Roman"/>
          <w:szCs w:val="24"/>
          <w:u w:val="single"/>
        </w:rPr>
        <w:t>Question</w:t>
      </w:r>
      <w:r w:rsidRPr="00E60432">
        <w:rPr>
          <w:rFonts w:cs="Times New Roman"/>
          <w:szCs w:val="24"/>
        </w:rPr>
        <w:t xml:space="preserve">:  </w:t>
      </w:r>
      <w:r w:rsidRPr="00E60432">
        <w:rPr>
          <w:rFonts w:cs="Times New Roman"/>
        </w:rPr>
        <w:t>Good morning,</w:t>
      </w:r>
      <w:r w:rsidR="00542C68" w:rsidRPr="00E60432">
        <w:rPr>
          <w:rFonts w:cs="Times New Roman"/>
        </w:rPr>
        <w:t xml:space="preserve"> h</w:t>
      </w:r>
      <w:r w:rsidRPr="00E60432">
        <w:rPr>
          <w:rFonts w:cs="Times New Roman"/>
        </w:rPr>
        <w:t xml:space="preserve">ope all is going well for you. </w:t>
      </w:r>
      <w:r w:rsidR="00542C68" w:rsidRPr="00E60432">
        <w:rPr>
          <w:rFonts w:cs="Times New Roman"/>
        </w:rPr>
        <w:t xml:space="preserve"> </w:t>
      </w:r>
      <w:r w:rsidRPr="00E60432">
        <w:rPr>
          <w:rFonts w:cs="Times New Roman"/>
        </w:rPr>
        <w:t>We have been down this road before so I am attaching the e-mail from 2009.</w:t>
      </w:r>
    </w:p>
    <w:p w:rsidR="00A74564" w:rsidRPr="00E60432" w:rsidRDefault="00A74564" w:rsidP="00A74564">
      <w:pPr>
        <w:rPr>
          <w:rFonts w:cs="Times New Roman"/>
        </w:rPr>
      </w:pPr>
    </w:p>
    <w:p w:rsidR="00A74564" w:rsidRPr="00E60432" w:rsidRDefault="00A74564" w:rsidP="00A74564">
      <w:pPr>
        <w:ind w:left="288"/>
        <w:rPr>
          <w:rFonts w:cs="Times New Roman"/>
        </w:rPr>
      </w:pPr>
      <w:r w:rsidRPr="00E60432">
        <w:rPr>
          <w:rFonts w:cs="Times New Roman"/>
        </w:rPr>
        <w:t>Unless the Sheriff can point to specific law that allows the Sheriff to avoid paying over the fees collected to the County Treasurer, as required generally by KSA 28-175, it certainly appears to me that KSA 28-175 controls as to disposition of the VIN check fees.  The statute dealing VIN fees merely provides – in my opinion – for splitting of fees between the KHP and designee.  As it relates to the Sheriff as KHP-designee, KSA 8-116a does not provide authority for disposition of those fees once collected by the Sheriff.</w:t>
      </w:r>
    </w:p>
    <w:p w:rsidR="00A74564" w:rsidRPr="00E60432" w:rsidRDefault="00A74564" w:rsidP="00A74564">
      <w:pPr>
        <w:ind w:left="288"/>
        <w:rPr>
          <w:rFonts w:cs="Times New Roman"/>
        </w:rPr>
      </w:pPr>
    </w:p>
    <w:p w:rsidR="00A74564" w:rsidRPr="00E60432" w:rsidRDefault="00A74564" w:rsidP="00A74564">
      <w:pPr>
        <w:ind w:left="288"/>
        <w:rPr>
          <w:rFonts w:cs="Times New Roman"/>
        </w:rPr>
      </w:pPr>
      <w:r w:rsidRPr="00E60432">
        <w:rPr>
          <w:rFonts w:cs="Times New Roman"/>
        </w:rPr>
        <w:t xml:space="preserve">I did look at several Attorney General </w:t>
      </w:r>
      <w:proofErr w:type="gramStart"/>
      <w:r w:rsidRPr="00E60432">
        <w:rPr>
          <w:rFonts w:cs="Times New Roman"/>
        </w:rPr>
        <w:t>opinions</w:t>
      </w:r>
      <w:proofErr w:type="gramEnd"/>
      <w:r w:rsidRPr="00E60432">
        <w:rPr>
          <w:rFonts w:cs="Times New Roman"/>
        </w:rPr>
        <w:t>, but did not find one on point.</w:t>
      </w:r>
      <w:r w:rsidR="00542C68" w:rsidRPr="00E60432">
        <w:rPr>
          <w:rFonts w:cs="Times New Roman"/>
        </w:rPr>
        <w:t xml:space="preserve"> . . . </w:t>
      </w:r>
    </w:p>
    <w:p w:rsidR="00A74564" w:rsidRPr="00E60432" w:rsidRDefault="00A74564" w:rsidP="00A74564">
      <w:pPr>
        <w:rPr>
          <w:rFonts w:cs="Times New Roman"/>
        </w:rPr>
      </w:pPr>
    </w:p>
    <w:p w:rsidR="00A74564" w:rsidRPr="00E60432" w:rsidRDefault="00A74564" w:rsidP="00A74564">
      <w:pPr>
        <w:rPr>
          <w:rFonts w:cs="Times New Roman"/>
        </w:rPr>
      </w:pPr>
      <w:r w:rsidRPr="00E60432">
        <w:rPr>
          <w:rFonts w:cs="Times New Roman"/>
        </w:rPr>
        <w:t xml:space="preserve">I am working on an audit and the Sheriff is adamant in his belief that the change to K.S.A. 8-116a allows him to keep the VIN fees. </w:t>
      </w:r>
      <w:r w:rsidR="00542C68" w:rsidRPr="00E60432">
        <w:rPr>
          <w:rFonts w:cs="Times New Roman"/>
        </w:rPr>
        <w:t xml:space="preserve"> </w:t>
      </w:r>
      <w:r w:rsidRPr="00E60432">
        <w:rPr>
          <w:rFonts w:cs="Times New Roman"/>
        </w:rPr>
        <w:t>He is stating that 8-</w:t>
      </w:r>
      <w:proofErr w:type="gramStart"/>
      <w:r w:rsidRPr="00E60432">
        <w:rPr>
          <w:rFonts w:cs="Times New Roman"/>
        </w:rPr>
        <w:t>116a(</w:t>
      </w:r>
      <w:proofErr w:type="gramEnd"/>
      <w:r w:rsidRPr="00E60432">
        <w:rPr>
          <w:rFonts w:cs="Times New Roman"/>
        </w:rPr>
        <w:t xml:space="preserve">d)(2) gives him the authority to retain the fees. </w:t>
      </w:r>
      <w:r w:rsidR="00542C68" w:rsidRPr="00E60432">
        <w:rPr>
          <w:rFonts w:cs="Times New Roman"/>
        </w:rPr>
        <w:t xml:space="preserve"> </w:t>
      </w:r>
      <w:r w:rsidRPr="00E60432">
        <w:rPr>
          <w:rFonts w:cs="Times New Roman"/>
        </w:rPr>
        <w:t xml:space="preserve">The section reads: </w:t>
      </w:r>
      <w:r w:rsidR="00542C68" w:rsidRPr="00E60432">
        <w:rPr>
          <w:rFonts w:cs="Times New Roman"/>
        </w:rPr>
        <w:t xml:space="preserve"> “</w:t>
      </w:r>
      <w:r w:rsidRPr="00E60432">
        <w:rPr>
          <w:rFonts w:cs="Times New Roman"/>
        </w:rPr>
        <w:t>. . . If the designee is a city or county law enforcement agency, then the balance shall be paid to the law enforcement agency that conducted the inspection.”</w:t>
      </w:r>
      <w:r w:rsidR="00542C68" w:rsidRPr="00E60432">
        <w:rPr>
          <w:rFonts w:cs="Times New Roman"/>
        </w:rPr>
        <w:t xml:space="preserve">  The sheriff’s office is arguing that the wording of KSA 8-116a (d</w:t>
      </w:r>
      <w:proofErr w:type="gramStart"/>
      <w:r w:rsidR="00542C68" w:rsidRPr="00E60432">
        <w:rPr>
          <w:rFonts w:cs="Times New Roman"/>
        </w:rPr>
        <w:t>)(</w:t>
      </w:r>
      <w:proofErr w:type="gramEnd"/>
      <w:r w:rsidR="00542C68" w:rsidRPr="00E60432">
        <w:rPr>
          <w:rFonts w:cs="Times New Roman"/>
        </w:rPr>
        <w:t>2) was revised and does say that the “charges shall be retained by such designee</w:t>
      </w:r>
      <w:r w:rsidR="00E60432">
        <w:rPr>
          <w:rFonts w:cs="Times New Roman"/>
        </w:rPr>
        <w:t>.</w:t>
      </w:r>
      <w:r w:rsidR="00542C68" w:rsidRPr="00E60432">
        <w:rPr>
          <w:rFonts w:cs="Times New Roman"/>
        </w:rPr>
        <w:t>”</w:t>
      </w:r>
    </w:p>
    <w:p w:rsidR="00A74564" w:rsidRPr="00E60432" w:rsidRDefault="00A74564" w:rsidP="00A74564">
      <w:pPr>
        <w:rPr>
          <w:rFonts w:cs="Times New Roman"/>
        </w:rPr>
      </w:pPr>
    </w:p>
    <w:p w:rsidR="00A74564" w:rsidRPr="00E60432" w:rsidRDefault="00A74564" w:rsidP="00A74564">
      <w:pPr>
        <w:rPr>
          <w:rFonts w:cs="Times New Roman"/>
        </w:rPr>
      </w:pPr>
      <w:r w:rsidRPr="00E60432">
        <w:rPr>
          <w:rFonts w:cs="Times New Roman"/>
        </w:rPr>
        <w:t>I do not argue that the law enforcement agency retains the portion not remitted to the Kansas Highway Patrol; however, I believe that the VIN fees should be remitted to the County Treasurer just like any other fee collected by the various offices (mortgage registration, tipping fee, etc.) per K.S.A. 28-175.</w:t>
      </w:r>
    </w:p>
    <w:p w:rsidR="00A74564" w:rsidRPr="00E60432" w:rsidRDefault="00A74564" w:rsidP="00A74564">
      <w:pPr>
        <w:rPr>
          <w:rFonts w:cs="Times New Roman"/>
        </w:rPr>
      </w:pPr>
    </w:p>
    <w:p w:rsidR="00C90D20" w:rsidRPr="00E60432" w:rsidRDefault="00A74564" w:rsidP="00A74564">
      <w:pPr>
        <w:rPr>
          <w:rFonts w:cs="Times New Roman"/>
          <w:szCs w:val="24"/>
        </w:rPr>
      </w:pPr>
      <w:r w:rsidRPr="00E60432">
        <w:rPr>
          <w:rFonts w:cs="Times New Roman"/>
        </w:rPr>
        <w:t>Thanks for your assistance</w:t>
      </w:r>
      <w:r w:rsidR="00E60432">
        <w:rPr>
          <w:rFonts w:cs="Times New Roman"/>
        </w:rPr>
        <w:t>.</w:t>
      </w:r>
    </w:p>
    <w:p w:rsidR="00A74564" w:rsidRPr="00E60432" w:rsidRDefault="00A74564" w:rsidP="00F80C7D">
      <w:pPr>
        <w:rPr>
          <w:rFonts w:cs="Times New Roman"/>
          <w:szCs w:val="24"/>
        </w:rPr>
      </w:pPr>
    </w:p>
    <w:p w:rsidR="00A74564" w:rsidRPr="00E60432" w:rsidRDefault="00A74564" w:rsidP="00F80C7D">
      <w:pPr>
        <w:rPr>
          <w:rFonts w:cs="Times New Roman"/>
          <w:szCs w:val="24"/>
        </w:rPr>
      </w:pPr>
    </w:p>
    <w:p w:rsidR="00C808F2" w:rsidRPr="00E60432" w:rsidRDefault="00A74564" w:rsidP="00C808F2">
      <w:pPr>
        <w:rPr>
          <w:rFonts w:cs="Times New Roman"/>
        </w:rPr>
      </w:pPr>
      <w:r w:rsidRPr="00E60432">
        <w:rPr>
          <w:rFonts w:cs="Times New Roman"/>
          <w:szCs w:val="24"/>
          <w:u w:val="single"/>
        </w:rPr>
        <w:t>Answer</w:t>
      </w:r>
      <w:r w:rsidRPr="00E60432">
        <w:rPr>
          <w:rFonts w:cs="Times New Roman"/>
          <w:szCs w:val="24"/>
        </w:rPr>
        <w:t xml:space="preserve">:  </w:t>
      </w:r>
      <w:r w:rsidR="00542C68" w:rsidRPr="00E60432">
        <w:rPr>
          <w:rFonts w:cs="Times New Roman"/>
          <w:szCs w:val="24"/>
        </w:rPr>
        <w:t>Good morning</w:t>
      </w:r>
      <w:r w:rsidRPr="00E60432">
        <w:rPr>
          <w:rFonts w:cs="Times New Roman"/>
        </w:rPr>
        <w:t xml:space="preserve">.  </w:t>
      </w:r>
      <w:r w:rsidR="00C808F2" w:rsidRPr="00E60432">
        <w:rPr>
          <w:rFonts w:cs="Times New Roman"/>
        </w:rPr>
        <w:t>K.S.A. 8-116a was amended twice during the 2011 session (chapters 45 and 91 of the 2011 session laws; chapter 45 was effective 4/13/2011, and chapter 91 was effective 7/1/11).  Subsequent to these amendments an AGO was issued in regard to this statute (2012-10, issued April 18, 2012), and below is language in the opinion specific to the question with which you are dealing:</w:t>
      </w:r>
    </w:p>
    <w:p w:rsidR="00C808F2" w:rsidRPr="00E60432" w:rsidRDefault="00C808F2" w:rsidP="00C808F2">
      <w:pPr>
        <w:rPr>
          <w:rFonts w:cs="Times New Roman"/>
        </w:rPr>
      </w:pPr>
    </w:p>
    <w:p w:rsidR="00C808F2" w:rsidRPr="00E60432" w:rsidRDefault="00C808F2" w:rsidP="00C808F2">
      <w:pPr>
        <w:autoSpaceDE w:val="0"/>
        <w:autoSpaceDN w:val="0"/>
        <w:ind w:left="288"/>
        <w:rPr>
          <w:rFonts w:cs="Times New Roman"/>
          <w:u w:val="single"/>
        </w:rPr>
      </w:pPr>
      <w:r w:rsidRPr="00E60432">
        <w:rPr>
          <w:rFonts w:cs="Times New Roman"/>
        </w:rPr>
        <w:t xml:space="preserve">This office has consistently opined that county officers who collect fees for the performance of official duties or obligations must pay such fees to the county treasurer pursuant to K.S.A. 28-175 in the absence of clear, express statutory authorization to retain such fees.  Because the legislature has not amended K.S.A. 28-175 since those opinions were issued, we believe </w:t>
      </w:r>
      <w:r w:rsidRPr="00E60432">
        <w:rPr>
          <w:rFonts w:cs="Times New Roman"/>
        </w:rPr>
        <w:lastRenderedPageBreak/>
        <w:t xml:space="preserve">the reasoning therein continues to be persuasive.  </w:t>
      </w:r>
      <w:r w:rsidRPr="00E60432">
        <w:rPr>
          <w:rFonts w:cs="Times New Roman"/>
          <w:u w:val="single"/>
        </w:rPr>
        <w:t xml:space="preserve">K.S.A. 2011 Supp. 8-116a authorizes VIN inspection fees to be paid to a county law enforcement agency for the performance of such inspections, but the statute does not specifically authorize the county law enforcement agency to </w:t>
      </w:r>
      <w:r w:rsidRPr="00E60432">
        <w:rPr>
          <w:rFonts w:cs="Times New Roman"/>
          <w:i/>
          <w:iCs/>
          <w:u w:val="single"/>
        </w:rPr>
        <w:t xml:space="preserve">retain </w:t>
      </w:r>
      <w:r w:rsidRPr="00E60432">
        <w:rPr>
          <w:rFonts w:cs="Times New Roman"/>
          <w:u w:val="single"/>
        </w:rPr>
        <w:t>such fees.  As such, we find that K.S.A. 28-175 is dispositive, and we opine that a sheriff may not retain VIN inspection fees in an account outside the county financial system.  The sheriff must pay such fees to the county treasurer and the Board of County Commissioners may later appropriate such fees to the sheriff’s department.</w:t>
      </w:r>
    </w:p>
    <w:p w:rsidR="00C808F2" w:rsidRPr="00E60432" w:rsidRDefault="00C808F2" w:rsidP="00C808F2">
      <w:pPr>
        <w:rPr>
          <w:rFonts w:cs="Times New Roman"/>
        </w:rPr>
      </w:pPr>
    </w:p>
    <w:p w:rsidR="00C808F2" w:rsidRPr="00E60432" w:rsidRDefault="00C808F2" w:rsidP="00C808F2">
      <w:pPr>
        <w:rPr>
          <w:rFonts w:cs="Times New Roman"/>
        </w:rPr>
      </w:pPr>
      <w:r w:rsidRPr="00E60432">
        <w:rPr>
          <w:rFonts w:cs="Times New Roman"/>
        </w:rPr>
        <w:t>As you can see from the quoted language, in the absence of specific authority allowing the sheriff to retain the VIN fees, those fees must, per K.S.A. 28-175, be paid over to the county treasurer.</w:t>
      </w:r>
    </w:p>
    <w:p w:rsidR="00C808F2" w:rsidRPr="00E60432" w:rsidRDefault="00C808F2" w:rsidP="00C808F2">
      <w:pPr>
        <w:rPr>
          <w:rFonts w:cs="Times New Roman"/>
        </w:rPr>
      </w:pPr>
    </w:p>
    <w:p w:rsidR="00C808F2" w:rsidRPr="00E60432" w:rsidRDefault="00C808F2" w:rsidP="00C808F2">
      <w:pPr>
        <w:rPr>
          <w:rFonts w:cs="Times New Roman"/>
        </w:rPr>
      </w:pPr>
      <w:r w:rsidRPr="00E60432">
        <w:rPr>
          <w:rFonts w:cs="Times New Roman"/>
        </w:rPr>
        <w:t xml:space="preserve">The language upon which your sheriff hangs his or her hat </w:t>
      </w:r>
      <w:r w:rsidR="00E60432">
        <w:rPr>
          <w:rFonts w:cs="Times New Roman"/>
        </w:rPr>
        <w:t xml:space="preserve">(“shall be retained by such designee”) </w:t>
      </w:r>
      <w:r w:rsidRPr="00E60432">
        <w:rPr>
          <w:rFonts w:cs="Times New Roman"/>
        </w:rPr>
        <w:t xml:space="preserve">was already in place at the time </w:t>
      </w:r>
      <w:r w:rsidR="00E60432">
        <w:rPr>
          <w:rFonts w:cs="Times New Roman"/>
        </w:rPr>
        <w:t>of</w:t>
      </w:r>
      <w:r w:rsidRPr="00E60432">
        <w:rPr>
          <w:rFonts w:cs="Times New Roman"/>
        </w:rPr>
        <w:t xml:space="preserve"> the 2011 amendments, and is not new language.  Regardless, it is clear that the AG’s office based its opinion on the law as amended in 2011, and despite those changes arrived at the conclusion that your sheriff is not entitled to escape the directive of K.S.A. 28-175 and keep for himself or herself the VIN fees.  The following quote comes directly from the April 2012 AGO.  Please note the underscored language used in this passage; clearly, the AGO is based on K.S.A. 8-116a as it existed following the 2011 amendments, as the underscored language was added in 2011.</w:t>
      </w:r>
    </w:p>
    <w:p w:rsidR="00C808F2" w:rsidRPr="00E60432" w:rsidRDefault="00C808F2" w:rsidP="00C808F2">
      <w:pPr>
        <w:rPr>
          <w:rFonts w:cs="Times New Roman"/>
        </w:rPr>
      </w:pPr>
    </w:p>
    <w:p w:rsidR="00C808F2" w:rsidRPr="00E60432" w:rsidRDefault="00C808F2" w:rsidP="00C808F2">
      <w:pPr>
        <w:autoSpaceDE w:val="0"/>
        <w:autoSpaceDN w:val="0"/>
        <w:ind w:left="288"/>
        <w:rPr>
          <w:rFonts w:cs="Times New Roman"/>
        </w:rPr>
      </w:pPr>
      <w:r w:rsidRPr="00E60432">
        <w:rPr>
          <w:rFonts w:cs="Times New Roman"/>
        </w:rPr>
        <w:t>We first address the issue of whether a county sheriff may hold fees for VIN inspections in a bank account outside the county financial system. The Kansas Highway Patrol (KHP) is responsible for performing VIN inspections on certain vehicles.  The KHP superintendent may designate a county law enforcement agency to perform such inspections.  If KHP designates a city or county law enforcement agency to perform VIN inspections, KHP retains ten percent of the inspection fee, and “</w:t>
      </w:r>
      <w:r w:rsidRPr="00E60432">
        <w:rPr>
          <w:rFonts w:cs="Times New Roman"/>
          <w:u w:val="single"/>
        </w:rPr>
        <w:t>the balance shall be paid to the law enforcement agency that conducted the inspection.”</w:t>
      </w:r>
    </w:p>
    <w:p w:rsidR="00C808F2" w:rsidRPr="00E60432" w:rsidRDefault="00C808F2" w:rsidP="00C808F2">
      <w:pPr>
        <w:rPr>
          <w:rFonts w:cs="Times New Roman"/>
        </w:rPr>
      </w:pPr>
    </w:p>
    <w:p w:rsidR="00C808F2" w:rsidRPr="00E60432" w:rsidRDefault="00C808F2" w:rsidP="00C808F2">
      <w:pPr>
        <w:rPr>
          <w:rFonts w:cs="Times New Roman"/>
        </w:rPr>
      </w:pPr>
      <w:r w:rsidRPr="00E60432">
        <w:rPr>
          <w:rFonts w:cs="Times New Roman"/>
        </w:rPr>
        <w:t>Finally, and in case the question is raised, neither K.S.A. 8-116a nor K.S.A. 28-175 was amended during the 2012 session of the legislature.</w:t>
      </w:r>
    </w:p>
    <w:p w:rsidR="00C808F2" w:rsidRPr="00E60432" w:rsidRDefault="00C808F2" w:rsidP="00C808F2">
      <w:pPr>
        <w:rPr>
          <w:rFonts w:cs="Times New Roman"/>
        </w:rPr>
      </w:pPr>
    </w:p>
    <w:p w:rsidR="00C808F2" w:rsidRPr="00E60432" w:rsidRDefault="00E60432" w:rsidP="00C808F2">
      <w:pPr>
        <w:rPr>
          <w:rFonts w:cs="Times New Roman"/>
          <w:szCs w:val="24"/>
        </w:rPr>
      </w:pPr>
      <w:r w:rsidRPr="00E60432">
        <w:rPr>
          <w:rFonts w:cs="Times New Roman"/>
        </w:rPr>
        <w:t>We</w:t>
      </w:r>
      <w:r w:rsidR="00C808F2" w:rsidRPr="00E60432">
        <w:rPr>
          <w:rFonts w:cs="Times New Roman"/>
        </w:rPr>
        <w:t xml:space="preserve"> hope that all of this is helpful.</w:t>
      </w:r>
    </w:p>
    <w:p w:rsidR="00C91638" w:rsidRPr="006C67FB" w:rsidRDefault="00C91638" w:rsidP="00C91638">
      <w:pPr>
        <w:rPr>
          <w:rFonts w:cs="Times New Roman"/>
          <w:szCs w:val="24"/>
        </w:rPr>
      </w:pPr>
    </w:p>
    <w:p w:rsidR="00C91638" w:rsidRPr="00937107" w:rsidRDefault="00C91638" w:rsidP="00C91638">
      <w:pPr>
        <w:rPr>
          <w:rFonts w:cs="Times New Roman"/>
          <w:szCs w:val="24"/>
        </w:rPr>
      </w:pPr>
    </w:p>
    <w:p w:rsidR="00C91638" w:rsidRPr="00647D1F" w:rsidRDefault="00C91638" w:rsidP="00C91638">
      <w:pPr>
        <w:jc w:val="center"/>
        <w:rPr>
          <w:rFonts w:cs="Times New Roman"/>
          <w:b/>
          <w:szCs w:val="24"/>
        </w:rPr>
      </w:pPr>
      <w:r w:rsidRPr="00647D1F">
        <w:rPr>
          <w:rFonts w:cs="Times New Roman"/>
          <w:b/>
          <w:szCs w:val="24"/>
        </w:rPr>
        <w:t>* * * * *</w:t>
      </w:r>
    </w:p>
    <w:p w:rsidR="00C91638" w:rsidRPr="00647D1F" w:rsidRDefault="00C91638" w:rsidP="00C91638">
      <w:pPr>
        <w:rPr>
          <w:rFonts w:cs="Times New Roman"/>
          <w:szCs w:val="24"/>
        </w:rPr>
      </w:pPr>
    </w:p>
    <w:p w:rsidR="00C91638" w:rsidRDefault="00C91638" w:rsidP="00C91638">
      <w:pPr>
        <w:rPr>
          <w:rFonts w:cs="Times New Roman"/>
          <w:szCs w:val="24"/>
        </w:rPr>
      </w:pPr>
    </w:p>
    <w:p w:rsidR="00946C2E" w:rsidRPr="00946C2E" w:rsidRDefault="00C91638" w:rsidP="00C91638">
      <w:pPr>
        <w:rPr>
          <w:rFonts w:cs="Times New Roman"/>
          <w:szCs w:val="24"/>
        </w:rPr>
      </w:pPr>
      <w:r w:rsidRPr="00946C2E">
        <w:rPr>
          <w:rFonts w:cs="Times New Roman"/>
          <w:szCs w:val="24"/>
          <w:u w:val="single"/>
        </w:rPr>
        <w:t>Question</w:t>
      </w:r>
      <w:r w:rsidRPr="00946C2E">
        <w:rPr>
          <w:rFonts w:cs="Times New Roman"/>
          <w:szCs w:val="24"/>
        </w:rPr>
        <w:t xml:space="preserve">:  I have an issue with the County. </w:t>
      </w:r>
      <w:r w:rsidR="00946C2E" w:rsidRPr="00946C2E">
        <w:rPr>
          <w:rFonts w:cs="Times New Roman"/>
          <w:szCs w:val="24"/>
        </w:rPr>
        <w:t xml:space="preserve"> </w:t>
      </w:r>
      <w:r w:rsidRPr="00946C2E">
        <w:rPr>
          <w:rFonts w:cs="Times New Roman"/>
          <w:szCs w:val="24"/>
        </w:rPr>
        <w:t xml:space="preserve">They are citing AGO 2010-14 (see attached) in paying the salary of a temporary person in the Register of Deeds office out the ROD-Technology </w:t>
      </w:r>
      <w:r w:rsidR="00946C2E" w:rsidRPr="00946C2E">
        <w:rPr>
          <w:rFonts w:cs="Times New Roman"/>
          <w:szCs w:val="24"/>
        </w:rPr>
        <w:t>F</w:t>
      </w:r>
      <w:r w:rsidRPr="00946C2E">
        <w:rPr>
          <w:rFonts w:cs="Times New Roman"/>
          <w:szCs w:val="24"/>
        </w:rPr>
        <w:t xml:space="preserve">und. </w:t>
      </w:r>
      <w:r w:rsidR="00946C2E" w:rsidRPr="00946C2E">
        <w:rPr>
          <w:rFonts w:cs="Times New Roman"/>
          <w:szCs w:val="24"/>
        </w:rPr>
        <w:t xml:space="preserve"> Their position is that i</w:t>
      </w:r>
      <w:r w:rsidRPr="00946C2E">
        <w:rPr>
          <w:rFonts w:cs="Times New Roman"/>
          <w:szCs w:val="24"/>
        </w:rPr>
        <w:t>f the work performed by the temp is eventually stored electronically, their salar</w:t>
      </w:r>
      <w:r w:rsidR="00946C2E" w:rsidRPr="00946C2E">
        <w:rPr>
          <w:rFonts w:cs="Times New Roman"/>
          <w:szCs w:val="24"/>
        </w:rPr>
        <w:t>y can be paid out of this fund.</w:t>
      </w:r>
    </w:p>
    <w:p w:rsidR="00946C2E" w:rsidRPr="00946C2E" w:rsidRDefault="00946C2E" w:rsidP="00C91638">
      <w:pPr>
        <w:rPr>
          <w:rFonts w:cs="Times New Roman"/>
          <w:szCs w:val="24"/>
        </w:rPr>
      </w:pPr>
    </w:p>
    <w:p w:rsidR="00C91638" w:rsidRPr="00946C2E" w:rsidRDefault="00C91638" w:rsidP="00C91638">
      <w:pPr>
        <w:rPr>
          <w:rFonts w:cs="Times New Roman"/>
          <w:szCs w:val="24"/>
        </w:rPr>
      </w:pPr>
      <w:r w:rsidRPr="00946C2E">
        <w:rPr>
          <w:rFonts w:cs="Times New Roman"/>
          <w:szCs w:val="24"/>
        </w:rPr>
        <w:t>I cannot think of many duties in which the end product does not get stored electronically (even the bank reconciliation is done in Quicken).</w:t>
      </w:r>
      <w:r w:rsidR="00946C2E" w:rsidRPr="00946C2E">
        <w:rPr>
          <w:rFonts w:cs="Times New Roman"/>
          <w:szCs w:val="24"/>
        </w:rPr>
        <w:t xml:space="preserve">  </w:t>
      </w:r>
      <w:r w:rsidRPr="00946C2E">
        <w:rPr>
          <w:rFonts w:cs="Times New Roman"/>
          <w:szCs w:val="24"/>
        </w:rPr>
        <w:t>Any thoughts?</w:t>
      </w:r>
      <w:r w:rsidR="00946C2E" w:rsidRPr="00946C2E">
        <w:rPr>
          <w:rFonts w:cs="Times New Roman"/>
          <w:szCs w:val="24"/>
        </w:rPr>
        <w:t xml:space="preserve">  </w:t>
      </w:r>
      <w:r w:rsidRPr="00946C2E">
        <w:rPr>
          <w:rFonts w:cs="Times New Roman"/>
          <w:szCs w:val="24"/>
        </w:rPr>
        <w:t>Thanks again!</w:t>
      </w:r>
    </w:p>
    <w:p w:rsidR="00C808F2" w:rsidRPr="00946C2E" w:rsidRDefault="00C808F2" w:rsidP="00A74564">
      <w:pPr>
        <w:rPr>
          <w:rFonts w:cs="Times New Roman"/>
          <w:szCs w:val="24"/>
        </w:rPr>
      </w:pPr>
    </w:p>
    <w:p w:rsidR="00C808F2" w:rsidRPr="00946C2E" w:rsidRDefault="00C808F2" w:rsidP="00A74564">
      <w:pPr>
        <w:rPr>
          <w:rFonts w:cs="Times New Roman"/>
          <w:szCs w:val="24"/>
        </w:rPr>
      </w:pPr>
    </w:p>
    <w:p w:rsidR="00C91638" w:rsidRPr="00946C2E" w:rsidRDefault="00C91638" w:rsidP="00C91638">
      <w:pPr>
        <w:rPr>
          <w:rFonts w:cs="Times New Roman"/>
          <w:szCs w:val="24"/>
        </w:rPr>
      </w:pPr>
      <w:r w:rsidRPr="00946C2E">
        <w:rPr>
          <w:rFonts w:cs="Times New Roman"/>
          <w:szCs w:val="24"/>
          <w:u w:val="single"/>
        </w:rPr>
        <w:t>Answer</w:t>
      </w:r>
      <w:r w:rsidRPr="00946C2E">
        <w:rPr>
          <w:rFonts w:cs="Times New Roman"/>
          <w:szCs w:val="24"/>
        </w:rPr>
        <w:t>:  Good morning.  We recall the AGO and the conclusion reached.  Thank you for sending it along with your note.  As to use of the fees generated K.S.A. 28-115a(c) provides:</w:t>
      </w:r>
    </w:p>
    <w:p w:rsidR="00C91638" w:rsidRPr="00946C2E" w:rsidRDefault="00C91638" w:rsidP="00C91638">
      <w:pPr>
        <w:rPr>
          <w:rFonts w:cs="Times New Roman"/>
          <w:szCs w:val="24"/>
        </w:rPr>
      </w:pPr>
    </w:p>
    <w:p w:rsidR="00C91638" w:rsidRPr="00946C2E" w:rsidRDefault="00C91638" w:rsidP="00C91638">
      <w:pPr>
        <w:pStyle w:val="ppt"/>
        <w:ind w:left="288" w:firstLine="0"/>
        <w:rPr>
          <w:rFonts w:ascii="Times New Roman" w:hAnsi="Times New Roman"/>
          <w:sz w:val="24"/>
          <w:szCs w:val="24"/>
        </w:rPr>
      </w:pPr>
      <w:r w:rsidRPr="00946C2E">
        <w:rPr>
          <w:rFonts w:ascii="Times New Roman" w:hAnsi="Times New Roman"/>
          <w:sz w:val="24"/>
          <w:szCs w:val="24"/>
        </w:rPr>
        <w:t xml:space="preserve">Moneys in the register of deeds technology fund shall be used by the register of deeds </w:t>
      </w:r>
      <w:r w:rsidRPr="00946C2E">
        <w:rPr>
          <w:rFonts w:ascii="Times New Roman" w:hAnsi="Times New Roman"/>
          <w:sz w:val="24"/>
          <w:szCs w:val="24"/>
          <w:u w:val="single"/>
        </w:rPr>
        <w:t>to acquire equipment and technological services</w:t>
      </w:r>
      <w:r w:rsidRPr="00946C2E">
        <w:rPr>
          <w:rFonts w:ascii="Times New Roman" w:hAnsi="Times New Roman"/>
          <w:sz w:val="24"/>
          <w:szCs w:val="24"/>
        </w:rPr>
        <w:t xml:space="preserve"> for the storing, recording, archiving, retrieving, maintaining and handling of data recorded or stored in the office of the register of deeds.</w:t>
      </w:r>
    </w:p>
    <w:p w:rsidR="00C91638" w:rsidRPr="00946C2E" w:rsidRDefault="00C91638" w:rsidP="00C91638">
      <w:pPr>
        <w:rPr>
          <w:rFonts w:cs="Times New Roman"/>
          <w:szCs w:val="24"/>
        </w:rPr>
      </w:pPr>
    </w:p>
    <w:p w:rsidR="00C91638" w:rsidRPr="00946C2E" w:rsidRDefault="00C91638" w:rsidP="00C91638">
      <w:pPr>
        <w:rPr>
          <w:rFonts w:cs="Times New Roman"/>
          <w:szCs w:val="24"/>
        </w:rPr>
      </w:pPr>
      <w:r w:rsidRPr="00946C2E">
        <w:rPr>
          <w:rFonts w:cs="Times New Roman"/>
          <w:szCs w:val="24"/>
        </w:rPr>
        <w:t>It appears to us that the legislative intent was for purchase of hardware/software and related services associated with storing, recording, and handling of office data, as opposed to paying the salary of office employees performing data entry work.  However, the AG reads the statutory language somewhat broader than us and finds that it authorizes “technological services” by office staff so long as the work performed involves “storing, recording, archiving, retrieving, maintaining, and handling of data recorded or stored in the office,” and insofar as a “reasonable nexus exists between the work performed and the expenditure made.”</w:t>
      </w:r>
    </w:p>
    <w:p w:rsidR="00C91638" w:rsidRPr="00946C2E" w:rsidRDefault="00C91638" w:rsidP="00C91638">
      <w:pPr>
        <w:rPr>
          <w:rFonts w:cs="Times New Roman"/>
          <w:szCs w:val="24"/>
        </w:rPr>
      </w:pPr>
    </w:p>
    <w:p w:rsidR="00C91638" w:rsidRPr="00946C2E" w:rsidRDefault="00C91638" w:rsidP="00C91638">
      <w:pPr>
        <w:rPr>
          <w:rFonts w:cs="Times New Roman"/>
          <w:szCs w:val="24"/>
        </w:rPr>
      </w:pPr>
      <w:r w:rsidRPr="00946C2E">
        <w:rPr>
          <w:rFonts w:cs="Times New Roman"/>
          <w:szCs w:val="24"/>
        </w:rPr>
        <w:t>In a nutshell, and as you correctly point out, we’re not quite sure where you draw the line with salaries so long as the employee is performing work that fits with</w:t>
      </w:r>
      <w:r w:rsidR="00946C2E" w:rsidRPr="00946C2E">
        <w:rPr>
          <w:rFonts w:cs="Times New Roman"/>
          <w:szCs w:val="24"/>
        </w:rPr>
        <w:t>in</w:t>
      </w:r>
      <w:r w:rsidRPr="00946C2E">
        <w:rPr>
          <w:rFonts w:cs="Times New Roman"/>
          <w:szCs w:val="24"/>
        </w:rPr>
        <w:t xml:space="preserve"> what is broadly described above.  In the absence of clear evidence that the employee’s work does not involve the above, your best bet might be to find </w:t>
      </w:r>
      <w:r w:rsidR="00946C2E" w:rsidRPr="00946C2E">
        <w:rPr>
          <w:rFonts w:cs="Times New Roman"/>
          <w:szCs w:val="24"/>
        </w:rPr>
        <w:t xml:space="preserve">that </w:t>
      </w:r>
      <w:r w:rsidRPr="00946C2E">
        <w:rPr>
          <w:rFonts w:cs="Times New Roman"/>
          <w:szCs w:val="24"/>
        </w:rPr>
        <w:t>the expenditures fall within statutory parameters.</w:t>
      </w:r>
    </w:p>
    <w:p w:rsidR="00C91638" w:rsidRPr="00946C2E" w:rsidRDefault="00C91638" w:rsidP="00C91638">
      <w:pPr>
        <w:rPr>
          <w:rFonts w:cs="Times New Roman"/>
          <w:szCs w:val="24"/>
        </w:rPr>
      </w:pPr>
    </w:p>
    <w:p w:rsidR="00C91638" w:rsidRPr="00946C2E" w:rsidRDefault="00946C2E" w:rsidP="00C91638">
      <w:pPr>
        <w:rPr>
          <w:rFonts w:cs="Times New Roman"/>
          <w:szCs w:val="24"/>
        </w:rPr>
      </w:pPr>
      <w:r w:rsidRPr="00946C2E">
        <w:rPr>
          <w:rFonts w:cs="Times New Roman"/>
          <w:szCs w:val="24"/>
        </w:rPr>
        <w:t>We</w:t>
      </w:r>
      <w:r w:rsidR="00C91638" w:rsidRPr="00946C2E">
        <w:rPr>
          <w:rFonts w:cs="Times New Roman"/>
          <w:szCs w:val="24"/>
        </w:rPr>
        <w:t xml:space="preserve"> hope that this helps.</w:t>
      </w:r>
    </w:p>
    <w:p w:rsidR="00946C2E" w:rsidRPr="00946C2E" w:rsidRDefault="00946C2E" w:rsidP="00946C2E">
      <w:pPr>
        <w:rPr>
          <w:rFonts w:cs="Times New Roman"/>
          <w:szCs w:val="24"/>
        </w:rPr>
      </w:pPr>
    </w:p>
    <w:p w:rsidR="00946C2E" w:rsidRPr="00946C2E" w:rsidRDefault="00946C2E" w:rsidP="00946C2E">
      <w:pPr>
        <w:rPr>
          <w:rFonts w:cs="Times New Roman"/>
          <w:szCs w:val="24"/>
        </w:rPr>
      </w:pPr>
    </w:p>
    <w:p w:rsidR="00946C2E" w:rsidRPr="00946C2E" w:rsidRDefault="00946C2E" w:rsidP="00946C2E">
      <w:pPr>
        <w:jc w:val="center"/>
        <w:rPr>
          <w:rFonts w:cs="Times New Roman"/>
          <w:b/>
          <w:szCs w:val="24"/>
        </w:rPr>
      </w:pPr>
      <w:r w:rsidRPr="00946C2E">
        <w:rPr>
          <w:rFonts w:cs="Times New Roman"/>
          <w:b/>
          <w:szCs w:val="24"/>
        </w:rPr>
        <w:t>* * * * *</w:t>
      </w:r>
    </w:p>
    <w:p w:rsidR="00946C2E" w:rsidRPr="00946C2E" w:rsidRDefault="00946C2E" w:rsidP="00946C2E">
      <w:pPr>
        <w:rPr>
          <w:rFonts w:cs="Times New Roman"/>
          <w:szCs w:val="24"/>
        </w:rPr>
      </w:pPr>
    </w:p>
    <w:p w:rsidR="00946C2E" w:rsidRPr="00946C2E" w:rsidRDefault="00946C2E" w:rsidP="00946C2E">
      <w:pPr>
        <w:rPr>
          <w:rFonts w:cs="Times New Roman"/>
          <w:szCs w:val="24"/>
        </w:rPr>
      </w:pPr>
    </w:p>
    <w:p w:rsidR="00B008C6" w:rsidRPr="00B008C6" w:rsidRDefault="00B008C6" w:rsidP="00B008C6">
      <w:r w:rsidRPr="00B008C6">
        <w:rPr>
          <w:rFonts w:cs="Times New Roman"/>
          <w:szCs w:val="24"/>
          <w:u w:val="single"/>
        </w:rPr>
        <w:t>Question</w:t>
      </w:r>
      <w:r w:rsidRPr="00B008C6">
        <w:rPr>
          <w:rFonts w:cs="Times New Roman"/>
          <w:szCs w:val="24"/>
        </w:rPr>
        <w:t xml:space="preserve">:  </w:t>
      </w:r>
      <w:r w:rsidRPr="00B008C6">
        <w:t>Per KSA 72-6760 schools are required to solicit bids on bus purchases. My question, if the buses are purchased with a lease purchase and the bank/financing company is technically the purchaser, does this statute apply?  Thanks</w:t>
      </w:r>
    </w:p>
    <w:p w:rsidR="00C808F2" w:rsidRPr="00B008C6" w:rsidRDefault="00C808F2" w:rsidP="00A74564">
      <w:pPr>
        <w:rPr>
          <w:rFonts w:cs="Times New Roman"/>
          <w:szCs w:val="24"/>
        </w:rPr>
      </w:pPr>
    </w:p>
    <w:p w:rsidR="00C808F2" w:rsidRPr="00B008C6" w:rsidRDefault="00C808F2" w:rsidP="00A74564">
      <w:pPr>
        <w:rPr>
          <w:rFonts w:cs="Times New Roman"/>
          <w:szCs w:val="24"/>
        </w:rPr>
      </w:pPr>
    </w:p>
    <w:p w:rsidR="00B008C6" w:rsidRPr="00B008C6" w:rsidRDefault="00B008C6" w:rsidP="00B008C6">
      <w:r w:rsidRPr="00B008C6">
        <w:rPr>
          <w:rFonts w:cs="Times New Roman"/>
          <w:szCs w:val="24"/>
          <w:u w:val="single"/>
        </w:rPr>
        <w:t>Answer</w:t>
      </w:r>
      <w:r w:rsidRPr="00B008C6">
        <w:rPr>
          <w:rFonts w:cs="Times New Roman"/>
          <w:szCs w:val="24"/>
        </w:rPr>
        <w:t xml:space="preserve">:  </w:t>
      </w:r>
      <w:r w:rsidRPr="00B008C6">
        <w:t>Good morning.  We also discussed this issue with the Kansas State Department of Education, since K.S.A. 72-6760 is their statute, and the collective answer is as follows:</w:t>
      </w:r>
    </w:p>
    <w:p w:rsidR="00B008C6" w:rsidRPr="00B008C6" w:rsidRDefault="00B008C6" w:rsidP="00B008C6"/>
    <w:p w:rsidR="00B008C6" w:rsidRPr="00B008C6" w:rsidRDefault="00B008C6" w:rsidP="00B008C6">
      <w:pPr>
        <w:pStyle w:val="ListParagraph"/>
        <w:numPr>
          <w:ilvl w:val="0"/>
          <w:numId w:val="8"/>
        </w:numPr>
        <w:contextualSpacing w:val="0"/>
      </w:pPr>
      <w:r w:rsidRPr="00B008C6">
        <w:t>If this is just a lease of the buses (with no purchase), then the provisions of K.S.A. 72-6760 would not apply.</w:t>
      </w:r>
    </w:p>
    <w:p w:rsidR="00B008C6" w:rsidRPr="00B008C6" w:rsidRDefault="00B008C6" w:rsidP="00B008C6">
      <w:pPr>
        <w:ind w:left="360"/>
      </w:pPr>
    </w:p>
    <w:p w:rsidR="00B008C6" w:rsidRPr="00B008C6" w:rsidRDefault="00B008C6" w:rsidP="00B008C6">
      <w:pPr>
        <w:pStyle w:val="ListParagraph"/>
        <w:numPr>
          <w:ilvl w:val="0"/>
          <w:numId w:val="8"/>
        </w:numPr>
        <w:contextualSpacing w:val="0"/>
      </w:pPr>
      <w:r w:rsidRPr="00B008C6">
        <w:t> However, if this is a lease-purchase, then both offices are of the opinion that the provisions of K.S.A. 72-6760 would need to be followed.</w:t>
      </w:r>
    </w:p>
    <w:p w:rsidR="00B008C6" w:rsidRPr="00B008C6" w:rsidRDefault="00B008C6" w:rsidP="00B008C6">
      <w:pPr>
        <w:pStyle w:val="ListParagraph"/>
      </w:pPr>
    </w:p>
    <w:p w:rsidR="00C808F2" w:rsidRPr="00B008C6" w:rsidRDefault="00B008C6" w:rsidP="00B008C6">
      <w:pPr>
        <w:rPr>
          <w:rFonts w:cs="Times New Roman"/>
          <w:szCs w:val="24"/>
        </w:rPr>
      </w:pPr>
      <w:r w:rsidRPr="00B008C6">
        <w:t>Hope this response addresses your question.</w:t>
      </w:r>
    </w:p>
    <w:p w:rsidR="00B008C6" w:rsidRPr="00B008C6" w:rsidRDefault="00B008C6" w:rsidP="00B008C6">
      <w:pPr>
        <w:rPr>
          <w:rFonts w:cs="Times New Roman"/>
          <w:szCs w:val="24"/>
        </w:rPr>
      </w:pPr>
    </w:p>
    <w:p w:rsidR="00B008C6" w:rsidRPr="00B008C6" w:rsidRDefault="00B008C6" w:rsidP="00B008C6">
      <w:pPr>
        <w:rPr>
          <w:rFonts w:cs="Times New Roman"/>
          <w:szCs w:val="24"/>
        </w:rPr>
      </w:pPr>
    </w:p>
    <w:p w:rsidR="00B008C6" w:rsidRPr="00C4228F" w:rsidRDefault="00B008C6" w:rsidP="00B008C6">
      <w:pPr>
        <w:jc w:val="center"/>
        <w:rPr>
          <w:rFonts w:cs="Times New Roman"/>
          <w:b/>
          <w:szCs w:val="24"/>
        </w:rPr>
      </w:pPr>
      <w:r w:rsidRPr="00C4228F">
        <w:rPr>
          <w:rFonts w:cs="Times New Roman"/>
          <w:b/>
          <w:szCs w:val="24"/>
        </w:rPr>
        <w:t>* * * * *</w:t>
      </w:r>
    </w:p>
    <w:p w:rsidR="00C808F2" w:rsidRPr="00C4228F" w:rsidRDefault="00C808F2" w:rsidP="00A74564"/>
    <w:p w:rsidR="00C4228F" w:rsidRPr="00C4228F" w:rsidRDefault="00C4228F" w:rsidP="00A74564"/>
    <w:p w:rsidR="00C4228F" w:rsidRDefault="00C4228F" w:rsidP="00A74564">
      <w:pPr>
        <w:rPr>
          <w:rFonts w:cs="Times New Roman"/>
          <w:szCs w:val="24"/>
        </w:rPr>
      </w:pPr>
      <w:r w:rsidRPr="00C4228F">
        <w:rPr>
          <w:rFonts w:cs="Times New Roman"/>
          <w:szCs w:val="24"/>
          <w:u w:val="single"/>
        </w:rPr>
        <w:t>Question</w:t>
      </w:r>
      <w:r w:rsidRPr="00C4228F">
        <w:rPr>
          <w:rFonts w:cs="Times New Roman"/>
          <w:szCs w:val="24"/>
        </w:rPr>
        <w:t>:  Can the County advance money from one fund to another for a short period of time to cover an unanticipated shortfall and then pay it back early the following year</w:t>
      </w:r>
      <w:r>
        <w:rPr>
          <w:rFonts w:cs="Times New Roman"/>
          <w:szCs w:val="24"/>
        </w:rPr>
        <w:t>?</w:t>
      </w:r>
      <w:r w:rsidRPr="00C4228F">
        <w:rPr>
          <w:rFonts w:cs="Times New Roman"/>
          <w:szCs w:val="24"/>
        </w:rPr>
        <w:t xml:space="preserve">  In my accounting classes, this was called an advance and essentially was treated as a loan.  My reason for asking is we have been experiencing situations lately wherein average oil production on some wells falls below five barrels per day.  When this happens, the County is required to reimburse the property owner back to the beginning of the year.  In the case of the property tax funds, used to account for revenues and disbursement to other governments, these reimbursements are charged to those funds.  This often creates a negative balance in the fund because the County has already distributed property taxes to the other governments for the year.  In the case of schools especially, they do not have the flexibility to pay us back during the calendar year and we often are faced with reimbursing the County the following year when taxes come in.  I believe using advances will help us avoid year-end negative balances in these funds.</w:t>
      </w:r>
    </w:p>
    <w:p w:rsidR="00C4228F" w:rsidRDefault="00C4228F" w:rsidP="00A74564">
      <w:pPr>
        <w:rPr>
          <w:rFonts w:cs="Times New Roman"/>
          <w:szCs w:val="24"/>
        </w:rPr>
      </w:pPr>
    </w:p>
    <w:p w:rsidR="00C4228F" w:rsidRPr="00C4228F" w:rsidRDefault="00C4228F" w:rsidP="00A74564">
      <w:pPr>
        <w:rPr>
          <w:rFonts w:cs="Times New Roman"/>
          <w:szCs w:val="24"/>
        </w:rPr>
      </w:pPr>
      <w:r w:rsidRPr="00C4228F">
        <w:rPr>
          <w:rFonts w:cs="Times New Roman"/>
          <w:szCs w:val="24"/>
        </w:rPr>
        <w:t>Thanks for your help.</w:t>
      </w:r>
    </w:p>
    <w:p w:rsidR="00C4228F" w:rsidRPr="00C4228F" w:rsidRDefault="00C4228F" w:rsidP="00A74564">
      <w:pPr>
        <w:rPr>
          <w:rFonts w:cs="Times New Roman"/>
          <w:szCs w:val="24"/>
        </w:rPr>
      </w:pPr>
    </w:p>
    <w:p w:rsidR="00C4228F" w:rsidRPr="00C4228F" w:rsidRDefault="00C4228F" w:rsidP="00A74564">
      <w:pPr>
        <w:rPr>
          <w:rFonts w:cs="Times New Roman"/>
          <w:szCs w:val="24"/>
        </w:rPr>
      </w:pPr>
    </w:p>
    <w:p w:rsidR="00C4228F" w:rsidRDefault="00C4228F" w:rsidP="00A74564">
      <w:pPr>
        <w:rPr>
          <w:rFonts w:cs="Times New Roman"/>
          <w:szCs w:val="24"/>
        </w:rPr>
      </w:pPr>
      <w:r w:rsidRPr="00C4228F">
        <w:rPr>
          <w:rFonts w:cs="Times New Roman"/>
          <w:szCs w:val="24"/>
          <w:u w:val="single"/>
        </w:rPr>
        <w:t>Answer</w:t>
      </w:r>
      <w:r w:rsidRPr="00C4228F">
        <w:rPr>
          <w:rFonts w:cs="Times New Roman"/>
          <w:szCs w:val="24"/>
        </w:rPr>
        <w:t xml:space="preserve">:  Good </w:t>
      </w:r>
      <w:r>
        <w:rPr>
          <w:rFonts w:cs="Times New Roman"/>
          <w:szCs w:val="24"/>
        </w:rPr>
        <w:t>m</w:t>
      </w:r>
      <w:r w:rsidRPr="00C4228F">
        <w:rPr>
          <w:rFonts w:cs="Times New Roman"/>
          <w:szCs w:val="24"/>
        </w:rPr>
        <w:t>orning</w:t>
      </w:r>
      <w:r>
        <w:rPr>
          <w:rFonts w:cs="Times New Roman"/>
          <w:szCs w:val="24"/>
        </w:rPr>
        <w:t xml:space="preserve">.  </w:t>
      </w:r>
      <w:r w:rsidRPr="00C4228F">
        <w:rPr>
          <w:rFonts w:cs="Times New Roman"/>
          <w:szCs w:val="24"/>
        </w:rPr>
        <w:t xml:space="preserve">Interesting question – However, the </w:t>
      </w:r>
      <w:r>
        <w:rPr>
          <w:rFonts w:cs="Times New Roman"/>
          <w:szCs w:val="24"/>
        </w:rPr>
        <w:t>b</w:t>
      </w:r>
      <w:r w:rsidRPr="00C4228F">
        <w:rPr>
          <w:rFonts w:cs="Times New Roman"/>
          <w:szCs w:val="24"/>
        </w:rPr>
        <w:t xml:space="preserve">udget </w:t>
      </w:r>
      <w:r>
        <w:rPr>
          <w:rFonts w:cs="Times New Roman"/>
          <w:szCs w:val="24"/>
        </w:rPr>
        <w:t>l</w:t>
      </w:r>
      <w:r w:rsidRPr="00C4228F">
        <w:rPr>
          <w:rFonts w:cs="Times New Roman"/>
          <w:szCs w:val="24"/>
        </w:rPr>
        <w:t>aw prohibits the loaning o</w:t>
      </w:r>
      <w:r w:rsidR="001550C6">
        <w:rPr>
          <w:rFonts w:cs="Times New Roman"/>
          <w:szCs w:val="24"/>
        </w:rPr>
        <w:t>f</w:t>
      </w:r>
      <w:r w:rsidRPr="00C4228F">
        <w:rPr>
          <w:rFonts w:cs="Times New Roman"/>
          <w:szCs w:val="24"/>
        </w:rPr>
        <w:t xml:space="preserve"> monies from one fund to another under the provisions of K.S.A. 79-2934, with the pertinent language being as follows:</w:t>
      </w:r>
    </w:p>
    <w:p w:rsidR="00C4228F" w:rsidRDefault="00C4228F" w:rsidP="00A74564">
      <w:pPr>
        <w:rPr>
          <w:rFonts w:cs="Times New Roman"/>
          <w:szCs w:val="24"/>
        </w:rPr>
      </w:pPr>
    </w:p>
    <w:p w:rsidR="00C4228F" w:rsidRDefault="00C4228F" w:rsidP="00C4228F">
      <w:pPr>
        <w:ind w:left="288"/>
        <w:rPr>
          <w:rFonts w:cs="Times New Roman"/>
          <w:szCs w:val="24"/>
        </w:rPr>
      </w:pPr>
      <w:r w:rsidRPr="00C4228F">
        <w:rPr>
          <w:rFonts w:cs="Times New Roman"/>
          <w:szCs w:val="24"/>
        </w:rPr>
        <w:t>No part of any fund shall be diverted to any other fund, whether before or after the distribution of taxes by the county treasurer, except as provided by law.</w:t>
      </w:r>
    </w:p>
    <w:p w:rsidR="00C4228F" w:rsidRDefault="00C4228F" w:rsidP="00A74564">
      <w:pPr>
        <w:rPr>
          <w:rFonts w:cs="Times New Roman"/>
          <w:szCs w:val="24"/>
        </w:rPr>
      </w:pPr>
    </w:p>
    <w:p w:rsidR="00C4228F" w:rsidRDefault="00C4228F" w:rsidP="00A74564">
      <w:pPr>
        <w:rPr>
          <w:rFonts w:cs="Times New Roman"/>
          <w:szCs w:val="24"/>
        </w:rPr>
      </w:pPr>
      <w:r w:rsidRPr="00C4228F">
        <w:rPr>
          <w:rFonts w:cs="Times New Roman"/>
          <w:szCs w:val="24"/>
        </w:rPr>
        <w:t xml:space="preserve">So while your plan of action would addresses the issue, it does not seem supported by the </w:t>
      </w:r>
      <w:r>
        <w:rPr>
          <w:rFonts w:cs="Times New Roman"/>
          <w:szCs w:val="24"/>
        </w:rPr>
        <w:t>b</w:t>
      </w:r>
      <w:r w:rsidRPr="00C4228F">
        <w:rPr>
          <w:rFonts w:cs="Times New Roman"/>
          <w:szCs w:val="24"/>
        </w:rPr>
        <w:t xml:space="preserve">udget </w:t>
      </w:r>
      <w:r>
        <w:rPr>
          <w:rFonts w:cs="Times New Roman"/>
          <w:szCs w:val="24"/>
        </w:rPr>
        <w:t>l</w:t>
      </w:r>
      <w:r w:rsidRPr="00C4228F">
        <w:rPr>
          <w:rFonts w:cs="Times New Roman"/>
          <w:szCs w:val="24"/>
        </w:rPr>
        <w:t xml:space="preserve">aw because we find no statutory authority that would allow such a transfer or loaning of monies. </w:t>
      </w:r>
      <w:r>
        <w:rPr>
          <w:rFonts w:cs="Times New Roman"/>
          <w:szCs w:val="24"/>
        </w:rPr>
        <w:t xml:space="preserve"> </w:t>
      </w:r>
      <w:r w:rsidRPr="00C4228F">
        <w:rPr>
          <w:rFonts w:cs="Times New Roman"/>
          <w:szCs w:val="24"/>
        </w:rPr>
        <w:t xml:space="preserve">We believe this interpretation of the </w:t>
      </w:r>
      <w:r>
        <w:rPr>
          <w:rFonts w:cs="Times New Roman"/>
          <w:szCs w:val="24"/>
        </w:rPr>
        <w:t>b</w:t>
      </w:r>
      <w:r w:rsidRPr="00C4228F">
        <w:rPr>
          <w:rFonts w:cs="Times New Roman"/>
          <w:szCs w:val="24"/>
        </w:rPr>
        <w:t xml:space="preserve">udget </w:t>
      </w:r>
      <w:r>
        <w:rPr>
          <w:rFonts w:cs="Times New Roman"/>
          <w:szCs w:val="24"/>
        </w:rPr>
        <w:t>l</w:t>
      </w:r>
      <w:r w:rsidRPr="00C4228F">
        <w:rPr>
          <w:rFonts w:cs="Times New Roman"/>
          <w:szCs w:val="24"/>
        </w:rPr>
        <w:t xml:space="preserve">aw has been supported in Kansas case law and </w:t>
      </w:r>
      <w:r>
        <w:rPr>
          <w:rFonts w:cs="Times New Roman"/>
          <w:szCs w:val="24"/>
        </w:rPr>
        <w:t>Attorney General’s opinions.</w:t>
      </w:r>
    </w:p>
    <w:p w:rsidR="00C4228F" w:rsidRDefault="00C4228F" w:rsidP="00A74564">
      <w:pPr>
        <w:rPr>
          <w:rFonts w:cs="Times New Roman"/>
          <w:szCs w:val="24"/>
        </w:rPr>
      </w:pPr>
    </w:p>
    <w:p w:rsidR="00C4228F" w:rsidRDefault="00C4228F" w:rsidP="00A74564">
      <w:pPr>
        <w:rPr>
          <w:rFonts w:cs="Times New Roman"/>
          <w:szCs w:val="24"/>
        </w:rPr>
      </w:pPr>
      <w:r w:rsidRPr="00C4228F">
        <w:rPr>
          <w:rFonts w:cs="Times New Roman"/>
          <w:szCs w:val="24"/>
        </w:rPr>
        <w:t>The best practice may</w:t>
      </w:r>
      <w:r>
        <w:rPr>
          <w:rFonts w:cs="Times New Roman"/>
          <w:szCs w:val="24"/>
        </w:rPr>
        <w:t xml:space="preserve"> </w:t>
      </w:r>
      <w:r w:rsidRPr="00C4228F">
        <w:rPr>
          <w:rFonts w:cs="Times New Roman"/>
          <w:szCs w:val="24"/>
        </w:rPr>
        <w:t>be for the county in this instance is to make the expenditures (refunds) from the county general fund if there is no mon</w:t>
      </w:r>
      <w:r>
        <w:rPr>
          <w:rFonts w:cs="Times New Roman"/>
          <w:szCs w:val="24"/>
        </w:rPr>
        <w:t>ey</w:t>
      </w:r>
      <w:r w:rsidRPr="00C4228F">
        <w:rPr>
          <w:rFonts w:cs="Times New Roman"/>
          <w:szCs w:val="24"/>
        </w:rPr>
        <w:t xml:space="preserve"> available in the </w:t>
      </w:r>
      <w:r>
        <w:rPr>
          <w:rFonts w:cs="Times New Roman"/>
          <w:szCs w:val="24"/>
        </w:rPr>
        <w:t>p</w:t>
      </w:r>
      <w:r w:rsidRPr="00C4228F">
        <w:rPr>
          <w:rFonts w:cs="Times New Roman"/>
          <w:szCs w:val="24"/>
        </w:rPr>
        <w:t xml:space="preserve">roperty </w:t>
      </w:r>
      <w:r>
        <w:rPr>
          <w:rFonts w:cs="Times New Roman"/>
          <w:szCs w:val="24"/>
        </w:rPr>
        <w:t>t</w:t>
      </w:r>
      <w:r w:rsidRPr="00C4228F">
        <w:rPr>
          <w:rFonts w:cs="Times New Roman"/>
          <w:szCs w:val="24"/>
        </w:rPr>
        <w:t xml:space="preserve">ax </w:t>
      </w:r>
      <w:r>
        <w:rPr>
          <w:rFonts w:cs="Times New Roman"/>
          <w:szCs w:val="24"/>
        </w:rPr>
        <w:t>f</w:t>
      </w:r>
      <w:r w:rsidRPr="00C4228F">
        <w:rPr>
          <w:rFonts w:cs="Times New Roman"/>
          <w:szCs w:val="24"/>
        </w:rPr>
        <w:t xml:space="preserve">unds, and once the USD’s and other municipal units of government receive the January tax disbursements, they then can write a check to the County to reimburse the County’s </w:t>
      </w:r>
      <w:r>
        <w:rPr>
          <w:rFonts w:cs="Times New Roman"/>
          <w:szCs w:val="24"/>
        </w:rPr>
        <w:t>g</w:t>
      </w:r>
      <w:r w:rsidRPr="00C4228F">
        <w:rPr>
          <w:rFonts w:cs="Times New Roman"/>
          <w:szCs w:val="24"/>
        </w:rPr>
        <w:t xml:space="preserve">eneral </w:t>
      </w:r>
      <w:r>
        <w:rPr>
          <w:rFonts w:cs="Times New Roman"/>
          <w:szCs w:val="24"/>
        </w:rPr>
        <w:t>f</w:t>
      </w:r>
      <w:r w:rsidRPr="00C4228F">
        <w:rPr>
          <w:rFonts w:cs="Times New Roman"/>
          <w:szCs w:val="24"/>
        </w:rPr>
        <w:t>und.</w:t>
      </w:r>
    </w:p>
    <w:p w:rsidR="00C4228F" w:rsidRDefault="00C4228F" w:rsidP="00A74564">
      <w:pPr>
        <w:rPr>
          <w:rFonts w:cs="Times New Roman"/>
          <w:szCs w:val="24"/>
        </w:rPr>
      </w:pPr>
    </w:p>
    <w:p w:rsidR="00C4228F" w:rsidRDefault="00C4228F" w:rsidP="00A74564">
      <w:pPr>
        <w:rPr>
          <w:rFonts w:cs="Times New Roman"/>
          <w:szCs w:val="24"/>
        </w:rPr>
      </w:pPr>
      <w:r w:rsidRPr="00C4228F">
        <w:rPr>
          <w:rFonts w:cs="Times New Roman"/>
          <w:szCs w:val="24"/>
        </w:rPr>
        <w:t xml:space="preserve">By following the practice suggested above, you could argue that the </w:t>
      </w:r>
      <w:r>
        <w:rPr>
          <w:rFonts w:cs="Times New Roman"/>
          <w:szCs w:val="24"/>
        </w:rPr>
        <w:t>C</w:t>
      </w:r>
      <w:r w:rsidRPr="00C4228F">
        <w:rPr>
          <w:rFonts w:cs="Times New Roman"/>
          <w:szCs w:val="24"/>
        </w:rPr>
        <w:t xml:space="preserve">ounty is in essence loaning monies from the </w:t>
      </w:r>
      <w:r>
        <w:rPr>
          <w:rFonts w:cs="Times New Roman"/>
          <w:szCs w:val="24"/>
        </w:rPr>
        <w:t>g</w:t>
      </w:r>
      <w:r w:rsidRPr="00C4228F">
        <w:rPr>
          <w:rFonts w:cs="Times New Roman"/>
          <w:szCs w:val="24"/>
        </w:rPr>
        <w:t xml:space="preserve">eneral </w:t>
      </w:r>
      <w:r>
        <w:rPr>
          <w:rFonts w:cs="Times New Roman"/>
          <w:szCs w:val="24"/>
        </w:rPr>
        <w:t>f</w:t>
      </w:r>
      <w:r w:rsidRPr="00C4228F">
        <w:rPr>
          <w:rFonts w:cs="Times New Roman"/>
          <w:szCs w:val="24"/>
        </w:rPr>
        <w:t xml:space="preserve">und to the </w:t>
      </w:r>
      <w:r>
        <w:rPr>
          <w:rFonts w:cs="Times New Roman"/>
          <w:szCs w:val="24"/>
        </w:rPr>
        <w:t>p</w:t>
      </w:r>
      <w:r w:rsidRPr="00C4228F">
        <w:rPr>
          <w:rFonts w:cs="Times New Roman"/>
          <w:szCs w:val="24"/>
        </w:rPr>
        <w:t xml:space="preserve">roperty </w:t>
      </w:r>
      <w:r>
        <w:rPr>
          <w:rFonts w:cs="Times New Roman"/>
          <w:szCs w:val="24"/>
        </w:rPr>
        <w:t>t</w:t>
      </w:r>
      <w:r w:rsidRPr="00C4228F">
        <w:rPr>
          <w:rFonts w:cs="Times New Roman"/>
          <w:szCs w:val="24"/>
        </w:rPr>
        <w:t xml:space="preserve">ax </w:t>
      </w:r>
      <w:r>
        <w:rPr>
          <w:rFonts w:cs="Times New Roman"/>
          <w:szCs w:val="24"/>
        </w:rPr>
        <w:t>f</w:t>
      </w:r>
      <w:r w:rsidRPr="00C4228F">
        <w:rPr>
          <w:rFonts w:cs="Times New Roman"/>
          <w:szCs w:val="24"/>
        </w:rPr>
        <w:t xml:space="preserve">und, but making the expenditure directly from the </w:t>
      </w:r>
      <w:r>
        <w:rPr>
          <w:rFonts w:cs="Times New Roman"/>
          <w:szCs w:val="24"/>
        </w:rPr>
        <w:t>g</w:t>
      </w:r>
      <w:r w:rsidRPr="00C4228F">
        <w:rPr>
          <w:rFonts w:cs="Times New Roman"/>
          <w:szCs w:val="24"/>
        </w:rPr>
        <w:t xml:space="preserve">eneral </w:t>
      </w:r>
      <w:r>
        <w:rPr>
          <w:rFonts w:cs="Times New Roman"/>
          <w:szCs w:val="24"/>
        </w:rPr>
        <w:t>f</w:t>
      </w:r>
      <w:r w:rsidRPr="00C4228F">
        <w:rPr>
          <w:rFonts w:cs="Times New Roman"/>
          <w:szCs w:val="24"/>
        </w:rPr>
        <w:t xml:space="preserve">und is allowed under the law, while the transfer (or loaning of monies) is not.  One could also argue that the </w:t>
      </w:r>
      <w:r>
        <w:rPr>
          <w:rFonts w:cs="Times New Roman"/>
          <w:szCs w:val="24"/>
        </w:rPr>
        <w:t>C</w:t>
      </w:r>
      <w:r w:rsidRPr="00C4228F">
        <w:rPr>
          <w:rFonts w:cs="Times New Roman"/>
          <w:szCs w:val="24"/>
        </w:rPr>
        <w:t>ounty is loaning monies to the local units of government; however, state statute requires the County to make these refunds in a timely fashion.  So</w:t>
      </w:r>
      <w:r>
        <w:rPr>
          <w:rFonts w:cs="Times New Roman"/>
          <w:szCs w:val="24"/>
        </w:rPr>
        <w:t>,</w:t>
      </w:r>
      <w:r w:rsidRPr="00C4228F">
        <w:rPr>
          <w:rFonts w:cs="Times New Roman"/>
          <w:szCs w:val="24"/>
        </w:rPr>
        <w:t xml:space="preserve"> the </w:t>
      </w:r>
      <w:r>
        <w:rPr>
          <w:rFonts w:cs="Times New Roman"/>
          <w:szCs w:val="24"/>
        </w:rPr>
        <w:t>C</w:t>
      </w:r>
      <w:r w:rsidRPr="00C4228F">
        <w:rPr>
          <w:rFonts w:cs="Times New Roman"/>
          <w:szCs w:val="24"/>
        </w:rPr>
        <w:t>ounty</w:t>
      </w:r>
      <w:r>
        <w:rPr>
          <w:rFonts w:cs="Times New Roman"/>
          <w:szCs w:val="24"/>
        </w:rPr>
        <w:t>’s</w:t>
      </w:r>
      <w:r w:rsidRPr="00C4228F">
        <w:rPr>
          <w:rFonts w:cs="Times New Roman"/>
          <w:szCs w:val="24"/>
        </w:rPr>
        <w:t xml:space="preserve"> option at this point is to proceed with paying the expenditure</w:t>
      </w:r>
      <w:r>
        <w:rPr>
          <w:rFonts w:cs="Times New Roman"/>
          <w:szCs w:val="24"/>
        </w:rPr>
        <w:t>s</w:t>
      </w:r>
      <w:r w:rsidRPr="00C4228F">
        <w:rPr>
          <w:rFonts w:cs="Times New Roman"/>
          <w:szCs w:val="24"/>
        </w:rPr>
        <w:t xml:space="preserve"> and waiting for reimbursement from the impacted local units of government; or</w:t>
      </w:r>
      <w:r>
        <w:rPr>
          <w:rFonts w:cs="Times New Roman"/>
          <w:szCs w:val="24"/>
        </w:rPr>
        <w:t>,</w:t>
      </w:r>
      <w:r w:rsidRPr="00C4228F">
        <w:rPr>
          <w:rFonts w:cs="Times New Roman"/>
          <w:szCs w:val="24"/>
        </w:rPr>
        <w:t xml:space="preserve"> require timely reimbursement from the local units of government and</w:t>
      </w:r>
      <w:r>
        <w:rPr>
          <w:rFonts w:cs="Times New Roman"/>
          <w:szCs w:val="24"/>
        </w:rPr>
        <w:t>,</w:t>
      </w:r>
      <w:r w:rsidRPr="00C4228F">
        <w:rPr>
          <w:rFonts w:cs="Times New Roman"/>
          <w:szCs w:val="24"/>
        </w:rPr>
        <w:t xml:space="preserve"> if the local units run short, then the local units can proceed with requesting </w:t>
      </w:r>
      <w:r>
        <w:rPr>
          <w:rFonts w:cs="Times New Roman"/>
          <w:szCs w:val="24"/>
        </w:rPr>
        <w:t>“</w:t>
      </w:r>
      <w:r w:rsidRPr="00C4228F">
        <w:rPr>
          <w:rFonts w:cs="Times New Roman"/>
          <w:szCs w:val="24"/>
        </w:rPr>
        <w:t>no fund warrants</w:t>
      </w:r>
      <w:r>
        <w:rPr>
          <w:rFonts w:cs="Times New Roman"/>
          <w:szCs w:val="24"/>
        </w:rPr>
        <w:t>”</w:t>
      </w:r>
      <w:r w:rsidRPr="00C4228F">
        <w:rPr>
          <w:rFonts w:cs="Times New Roman"/>
          <w:szCs w:val="24"/>
        </w:rPr>
        <w:t xml:space="preserve"> from the Court of Tax Appeals.</w:t>
      </w:r>
    </w:p>
    <w:p w:rsidR="00C4228F" w:rsidRDefault="00C4228F" w:rsidP="00A74564">
      <w:pPr>
        <w:rPr>
          <w:rFonts w:cs="Times New Roman"/>
          <w:szCs w:val="24"/>
        </w:rPr>
      </w:pPr>
    </w:p>
    <w:p w:rsidR="00C4228F" w:rsidRPr="00C4228F" w:rsidRDefault="00C4228F" w:rsidP="00A74564">
      <w:pPr>
        <w:rPr>
          <w:rFonts w:cs="Times New Roman"/>
          <w:szCs w:val="24"/>
        </w:rPr>
      </w:pPr>
      <w:r>
        <w:rPr>
          <w:rFonts w:cs="Times New Roman"/>
          <w:szCs w:val="24"/>
        </w:rPr>
        <w:t>Hop</w:t>
      </w:r>
      <w:r w:rsidRPr="00C4228F">
        <w:rPr>
          <w:rFonts w:cs="Times New Roman"/>
          <w:szCs w:val="24"/>
        </w:rPr>
        <w:t>e this information helps.  </w:t>
      </w:r>
    </w:p>
    <w:p w:rsidR="001F4B53" w:rsidRPr="001F4B53" w:rsidRDefault="001F4B53" w:rsidP="001F4B53">
      <w:pPr>
        <w:rPr>
          <w:rFonts w:cs="Times New Roman"/>
          <w:szCs w:val="24"/>
        </w:rPr>
      </w:pPr>
    </w:p>
    <w:p w:rsidR="001F4B53" w:rsidRPr="00BE345D" w:rsidRDefault="001F4B53" w:rsidP="001F4B53">
      <w:pPr>
        <w:rPr>
          <w:rFonts w:cs="Times New Roman"/>
          <w:szCs w:val="24"/>
        </w:rPr>
      </w:pPr>
    </w:p>
    <w:p w:rsidR="001F4B53" w:rsidRPr="00BE345D" w:rsidRDefault="001F4B53" w:rsidP="001F4B53">
      <w:pPr>
        <w:jc w:val="center"/>
        <w:rPr>
          <w:rFonts w:cs="Times New Roman"/>
          <w:b/>
          <w:szCs w:val="24"/>
        </w:rPr>
      </w:pPr>
      <w:r w:rsidRPr="00BE345D">
        <w:rPr>
          <w:rFonts w:cs="Times New Roman"/>
          <w:b/>
          <w:szCs w:val="24"/>
        </w:rPr>
        <w:t>* * * * *</w:t>
      </w:r>
    </w:p>
    <w:p w:rsidR="001F4B53" w:rsidRPr="00BE345D" w:rsidRDefault="001F4B53" w:rsidP="001F4B53">
      <w:pPr>
        <w:rPr>
          <w:rFonts w:cs="Times New Roman"/>
          <w:szCs w:val="24"/>
        </w:rPr>
      </w:pPr>
    </w:p>
    <w:p w:rsidR="001F4B53" w:rsidRDefault="001F4B53" w:rsidP="001F4B53">
      <w:pPr>
        <w:rPr>
          <w:rFonts w:cs="Times New Roman"/>
          <w:szCs w:val="24"/>
        </w:rPr>
      </w:pPr>
    </w:p>
    <w:p w:rsidR="004746A1" w:rsidRDefault="004746A1" w:rsidP="004746A1">
      <w:r w:rsidRPr="001F4B53">
        <w:rPr>
          <w:rFonts w:cs="Times New Roman"/>
          <w:szCs w:val="24"/>
          <w:u w:val="single"/>
        </w:rPr>
        <w:t>Question</w:t>
      </w:r>
      <w:r w:rsidRPr="001F4B53">
        <w:rPr>
          <w:rFonts w:cs="Times New Roman"/>
          <w:szCs w:val="24"/>
        </w:rPr>
        <w:t xml:space="preserve">:  </w:t>
      </w:r>
      <w:r>
        <w:t xml:space="preserve">Earlier this year, we issued refunding bonds to obtain lower interest rates.  All proceeds are being held in escrow until the eligible refunding date.  </w:t>
      </w:r>
    </w:p>
    <w:p w:rsidR="004746A1" w:rsidRDefault="004746A1" w:rsidP="004746A1"/>
    <w:p w:rsidR="004746A1" w:rsidRDefault="004746A1" w:rsidP="004746A1">
      <w:r>
        <w:t xml:space="preserve">Our current year financial report will reflect other financing sources and uses of approximately </w:t>
      </w:r>
      <w:r w:rsidRPr="004746A1">
        <w:rPr>
          <w:bCs/>
        </w:rPr>
        <w:t>$7.5 million</w:t>
      </w:r>
      <w:r>
        <w:t xml:space="preserve"> from this issue.  However, for budget purposes, this may present a budget violation unless it is appropriate to show the refunding receipts less the payment to the escrow agent to pay off the old bonds (i.e. increase the actual year budget authority by the amount of the escrow agent payment).  We had a similar question in 2009/2010 with some smaller refundings, but recorded and absorbed those in the CIP Fund.  </w:t>
      </w:r>
    </w:p>
    <w:p w:rsidR="004746A1" w:rsidRDefault="004746A1" w:rsidP="004746A1"/>
    <w:p w:rsidR="004746A1" w:rsidRDefault="004746A1" w:rsidP="004746A1">
      <w:r>
        <w:t>My preference is to avoid a formal budget amendment, but will do what is appropriate. Thanks in advance for your help!</w:t>
      </w:r>
    </w:p>
    <w:p w:rsidR="004746A1" w:rsidRDefault="004746A1" w:rsidP="004746A1"/>
    <w:p w:rsidR="004746A1" w:rsidRDefault="004746A1" w:rsidP="001F4B53">
      <w:pPr>
        <w:rPr>
          <w:rFonts w:cs="Times New Roman"/>
          <w:szCs w:val="24"/>
        </w:rPr>
      </w:pPr>
    </w:p>
    <w:p w:rsidR="004746A1" w:rsidRPr="004746A1" w:rsidRDefault="004746A1" w:rsidP="004746A1">
      <w:r w:rsidRPr="004746A1">
        <w:rPr>
          <w:rFonts w:cs="Times New Roman"/>
          <w:szCs w:val="24"/>
          <w:u w:val="single"/>
        </w:rPr>
        <w:t>Answer</w:t>
      </w:r>
      <w:r w:rsidRPr="004746A1">
        <w:rPr>
          <w:rFonts w:cs="Times New Roman"/>
          <w:szCs w:val="24"/>
        </w:rPr>
        <w:t xml:space="preserve">:  </w:t>
      </w:r>
      <w:r w:rsidRPr="004746A1">
        <w:t>We think that you are OK treating the refunding issue receipts and bond refunding payment to the escrow agent in the manner that you describe.  In K.S.A. 79-2935 it is provided:</w:t>
      </w:r>
    </w:p>
    <w:p w:rsidR="004746A1" w:rsidRPr="004746A1" w:rsidRDefault="004746A1" w:rsidP="004746A1"/>
    <w:p w:rsidR="004746A1" w:rsidRPr="004746A1" w:rsidRDefault="004746A1" w:rsidP="004746A1">
      <w:pPr>
        <w:ind w:left="288"/>
      </w:pPr>
      <w:r w:rsidRPr="004746A1">
        <w:t xml:space="preserve">It shall be unlawful for the governing body of any . . . municipality in any budget year to create </w:t>
      </w:r>
      <w:proofErr w:type="gramStart"/>
      <w:r w:rsidRPr="004746A1">
        <w:t>an indebtedness</w:t>
      </w:r>
      <w:proofErr w:type="gramEnd"/>
      <w:r w:rsidRPr="004746A1">
        <w:t xml:space="preserve"> . . . in any fund after the total indebtedness created against such fund shall equal the total amount of the adopted budget . . . for such fund for that budget year. . . . </w:t>
      </w:r>
      <w:r w:rsidRPr="004746A1">
        <w:rPr>
          <w:rStyle w:val="titalic1"/>
          <w:u w:val="single"/>
        </w:rPr>
        <w:t>Provided,</w:t>
      </w:r>
      <w:r w:rsidRPr="004746A1">
        <w:rPr>
          <w:u w:val="single"/>
        </w:rPr>
        <w:t xml:space="preserve"> That indebtedness may be created in excess of the total amount of the adopted budget</w:t>
      </w:r>
      <w:r w:rsidRPr="004746A1">
        <w:t xml:space="preserve"> . . . </w:t>
      </w:r>
      <w:r w:rsidRPr="004746A1">
        <w:rPr>
          <w:u w:val="single"/>
        </w:rPr>
        <w:t>when provision has been made for payment by the issuance of bonds</w:t>
      </w:r>
      <w:r w:rsidRPr="004746A1">
        <w:t xml:space="preserve"> . . . .</w:t>
      </w:r>
    </w:p>
    <w:p w:rsidR="004746A1" w:rsidRPr="004746A1" w:rsidRDefault="004746A1" w:rsidP="004746A1">
      <w:pPr>
        <w:ind w:left="288"/>
      </w:pPr>
    </w:p>
    <w:p w:rsidR="004746A1" w:rsidRPr="004746A1" w:rsidRDefault="004746A1" w:rsidP="004746A1">
      <w:pPr>
        <w:rPr>
          <w:rFonts w:cs="Times New Roman"/>
          <w:szCs w:val="24"/>
        </w:rPr>
      </w:pPr>
      <w:r w:rsidRPr="004746A1">
        <w:t>We hope that this helps.</w:t>
      </w:r>
    </w:p>
    <w:p w:rsidR="00AA70C9" w:rsidRPr="001F4B53" w:rsidRDefault="00AA70C9" w:rsidP="00AA70C9">
      <w:pPr>
        <w:rPr>
          <w:rFonts w:cs="Times New Roman"/>
          <w:szCs w:val="24"/>
        </w:rPr>
      </w:pPr>
    </w:p>
    <w:p w:rsidR="00AA70C9" w:rsidRPr="00BE345D" w:rsidRDefault="00AA70C9" w:rsidP="00AA70C9">
      <w:pPr>
        <w:rPr>
          <w:rFonts w:cs="Times New Roman"/>
          <w:szCs w:val="24"/>
        </w:rPr>
      </w:pPr>
    </w:p>
    <w:p w:rsidR="00AA70C9" w:rsidRPr="00BE345D" w:rsidRDefault="00AA70C9" w:rsidP="00AA70C9">
      <w:pPr>
        <w:jc w:val="center"/>
        <w:rPr>
          <w:rFonts w:cs="Times New Roman"/>
          <w:b/>
          <w:szCs w:val="24"/>
        </w:rPr>
      </w:pPr>
      <w:r w:rsidRPr="00BE345D">
        <w:rPr>
          <w:rFonts w:cs="Times New Roman"/>
          <w:b/>
          <w:szCs w:val="24"/>
        </w:rPr>
        <w:t>* * * * *</w:t>
      </w:r>
    </w:p>
    <w:p w:rsidR="00AA70C9" w:rsidRPr="00BE345D" w:rsidRDefault="00AA70C9" w:rsidP="00AA70C9">
      <w:pPr>
        <w:rPr>
          <w:rFonts w:cs="Times New Roman"/>
          <w:szCs w:val="24"/>
        </w:rPr>
      </w:pPr>
    </w:p>
    <w:p w:rsidR="00AA70C9" w:rsidRDefault="00AA70C9" w:rsidP="00AA70C9">
      <w:pPr>
        <w:rPr>
          <w:rFonts w:cs="Times New Roman"/>
          <w:szCs w:val="24"/>
        </w:rPr>
      </w:pPr>
    </w:p>
    <w:p w:rsidR="00DF2D36" w:rsidRPr="00DF2D36" w:rsidRDefault="00AE5326" w:rsidP="00DF2D36">
      <w:pPr>
        <w:rPr>
          <w:rFonts w:cs="Times New Roman"/>
          <w:szCs w:val="24"/>
        </w:rPr>
      </w:pPr>
      <w:r w:rsidRPr="00DF2D36">
        <w:rPr>
          <w:rFonts w:cs="Times New Roman"/>
          <w:szCs w:val="24"/>
          <w:u w:val="single"/>
        </w:rPr>
        <w:t>Question</w:t>
      </w:r>
      <w:r w:rsidRPr="00DF2D36">
        <w:rPr>
          <w:rFonts w:cs="Times New Roman"/>
          <w:szCs w:val="24"/>
        </w:rPr>
        <w:t xml:space="preserve">:  </w:t>
      </w:r>
      <w:r w:rsidR="00DF2D36" w:rsidRPr="00DF2D36">
        <w:rPr>
          <w:rFonts w:cs="Times New Roman"/>
          <w:szCs w:val="24"/>
        </w:rPr>
        <w:t xml:space="preserve">I work on county audits that have outstanding checks that are two and more years old. The counties have outstanding Treasurer, vendor, and payroll checks that are written on the county bank accounts and there are also checks that are written on the bank accounts of the various county offices (Sheriff Inmate, Clerk of District Court, Register of Deeds, etc.). I am unsure as to whether the checks can be voided and the dollars returned to the fund originally charged or if the dollars need to be remitted to Unclaimed Property. Please </w:t>
      </w:r>
      <w:proofErr w:type="gramStart"/>
      <w:r w:rsidR="00DF2D36" w:rsidRPr="00DF2D36">
        <w:rPr>
          <w:rFonts w:cs="Times New Roman"/>
          <w:szCs w:val="24"/>
        </w:rPr>
        <w:t>advise</w:t>
      </w:r>
      <w:proofErr w:type="gramEnd"/>
      <w:r w:rsidR="00DF2D36" w:rsidRPr="00DF2D36">
        <w:rPr>
          <w:rFonts w:cs="Times New Roman"/>
          <w:szCs w:val="24"/>
        </w:rPr>
        <w:t>.</w:t>
      </w:r>
    </w:p>
    <w:p w:rsidR="00DF2D36" w:rsidRPr="00DF2D36" w:rsidRDefault="00DF2D36" w:rsidP="00DF2D36">
      <w:pPr>
        <w:rPr>
          <w:rFonts w:cs="Times New Roman"/>
          <w:szCs w:val="24"/>
        </w:rPr>
      </w:pPr>
    </w:p>
    <w:p w:rsidR="00DF2D36" w:rsidRPr="00DF2D36" w:rsidRDefault="00DF2D36" w:rsidP="00DF2D36">
      <w:pPr>
        <w:rPr>
          <w:rFonts w:cs="Times New Roman"/>
          <w:szCs w:val="24"/>
        </w:rPr>
      </w:pPr>
      <w:r w:rsidRPr="00DF2D36">
        <w:rPr>
          <w:rFonts w:cs="Times New Roman"/>
          <w:szCs w:val="24"/>
        </w:rPr>
        <w:t>Thanks for your assistance.</w:t>
      </w:r>
    </w:p>
    <w:p w:rsidR="00AE5326" w:rsidRPr="00DF2D36" w:rsidRDefault="00AE5326" w:rsidP="001F4B53">
      <w:pPr>
        <w:rPr>
          <w:rFonts w:cs="Times New Roman"/>
          <w:szCs w:val="24"/>
        </w:rPr>
      </w:pPr>
    </w:p>
    <w:p w:rsidR="00AE5326" w:rsidRPr="00DF2D36" w:rsidRDefault="00AE5326" w:rsidP="001F4B53">
      <w:pPr>
        <w:rPr>
          <w:rFonts w:cs="Times New Roman"/>
          <w:szCs w:val="24"/>
        </w:rPr>
      </w:pPr>
    </w:p>
    <w:p w:rsidR="00DF2D36" w:rsidRPr="00DF2D36" w:rsidRDefault="00AE5326" w:rsidP="00DF2D36">
      <w:pPr>
        <w:pStyle w:val="PlainText"/>
        <w:rPr>
          <w:rFonts w:ascii="Times New Roman" w:hAnsi="Times New Roman" w:cs="Times New Roman"/>
          <w:sz w:val="24"/>
          <w:szCs w:val="24"/>
        </w:rPr>
      </w:pPr>
      <w:r w:rsidRPr="00DF2D36">
        <w:rPr>
          <w:rFonts w:ascii="Times New Roman" w:hAnsi="Times New Roman" w:cs="Times New Roman"/>
          <w:sz w:val="24"/>
          <w:szCs w:val="24"/>
          <w:u w:val="single"/>
        </w:rPr>
        <w:t>Answer</w:t>
      </w:r>
      <w:r w:rsidRPr="00DF2D36">
        <w:rPr>
          <w:rFonts w:ascii="Times New Roman" w:hAnsi="Times New Roman" w:cs="Times New Roman"/>
          <w:sz w:val="24"/>
          <w:szCs w:val="24"/>
        </w:rPr>
        <w:t xml:space="preserve">:  </w:t>
      </w:r>
      <w:r w:rsidR="00DF2D36" w:rsidRPr="00DF2D36">
        <w:rPr>
          <w:rFonts w:ascii="Times New Roman" w:hAnsi="Times New Roman" w:cs="Times New Roman"/>
          <w:sz w:val="24"/>
          <w:szCs w:val="24"/>
        </w:rPr>
        <w:t>The following is an opinion issued by the Office of the State Treasurer:</w:t>
      </w:r>
    </w:p>
    <w:p w:rsidR="00DF2D36" w:rsidRPr="00DF2D36" w:rsidRDefault="00DF2D36" w:rsidP="00DF2D36">
      <w:pPr>
        <w:pStyle w:val="PlainText"/>
        <w:rPr>
          <w:rFonts w:ascii="Times New Roman" w:hAnsi="Times New Roman" w:cs="Times New Roman"/>
          <w:sz w:val="24"/>
          <w:szCs w:val="24"/>
        </w:rPr>
      </w:pPr>
    </w:p>
    <w:p w:rsidR="00DF2D36" w:rsidRPr="00DF2D36" w:rsidRDefault="00DF2D36" w:rsidP="00DF2D36">
      <w:pPr>
        <w:pStyle w:val="PlainText"/>
        <w:rPr>
          <w:rFonts w:ascii="Times New Roman" w:hAnsi="Times New Roman" w:cs="Times New Roman"/>
          <w:sz w:val="24"/>
          <w:szCs w:val="24"/>
        </w:rPr>
      </w:pPr>
      <w:r>
        <w:rPr>
          <w:rFonts w:ascii="Times New Roman" w:hAnsi="Times New Roman" w:cs="Times New Roman"/>
          <w:sz w:val="24"/>
          <w:szCs w:val="24"/>
        </w:rPr>
        <w:lastRenderedPageBreak/>
        <w:t>“</w:t>
      </w:r>
      <w:r w:rsidRPr="00DF2D36">
        <w:rPr>
          <w:rFonts w:ascii="Times New Roman" w:hAnsi="Times New Roman" w:cs="Times New Roman"/>
          <w:sz w:val="24"/>
          <w:szCs w:val="24"/>
        </w:rPr>
        <w:t xml:space="preserve">We have received questions from a few municipalities regarding the Unclaimed Property Act (K.S.A. 58-3934 </w:t>
      </w:r>
      <w:r w:rsidRPr="00DF2D36">
        <w:rPr>
          <w:rFonts w:ascii="Times New Roman" w:hAnsi="Times New Roman" w:cs="Times New Roman"/>
          <w:i/>
          <w:sz w:val="24"/>
          <w:szCs w:val="24"/>
        </w:rPr>
        <w:t>et seq</w:t>
      </w:r>
      <w:r w:rsidRPr="00DF2D36">
        <w:rPr>
          <w:rFonts w:ascii="Times New Roman" w:hAnsi="Times New Roman" w:cs="Times New Roman"/>
          <w:sz w:val="24"/>
          <w:szCs w:val="24"/>
        </w:rPr>
        <w:t>.) as it relates to cancelled warrants and cancelled checks.  Unfortunately, our Unclaimed Property Act makes a distinction between cancelled county warrants and cancelled county checks.  Cancelled county warrants are exempt from the act, but cancelled county checks are not.  In short, unclaimed property represented by cancelled county checks must be reported and remitted to the Office of the State Treasurer as provided for in the Unclaimed Property Act.</w:t>
      </w:r>
    </w:p>
    <w:p w:rsidR="00DF2D36" w:rsidRPr="00DF2D36" w:rsidRDefault="00DF2D36" w:rsidP="00DF2D36">
      <w:pPr>
        <w:pStyle w:val="PlainText"/>
        <w:rPr>
          <w:rFonts w:ascii="Times New Roman" w:hAnsi="Times New Roman" w:cs="Times New Roman"/>
          <w:sz w:val="24"/>
          <w:szCs w:val="24"/>
        </w:rPr>
      </w:pPr>
    </w:p>
    <w:p w:rsidR="00DF2D36" w:rsidRPr="00DF2D36" w:rsidRDefault="00DF2D36" w:rsidP="00DF2D36">
      <w:pPr>
        <w:pStyle w:val="PlainText"/>
        <w:rPr>
          <w:rFonts w:ascii="Times New Roman" w:hAnsi="Times New Roman" w:cs="Times New Roman"/>
          <w:sz w:val="24"/>
          <w:szCs w:val="24"/>
        </w:rPr>
      </w:pPr>
      <w:r>
        <w:rPr>
          <w:rFonts w:ascii="Times New Roman" w:hAnsi="Times New Roman" w:cs="Times New Roman"/>
          <w:sz w:val="24"/>
          <w:szCs w:val="24"/>
        </w:rPr>
        <w:t>“</w:t>
      </w:r>
      <w:r w:rsidRPr="00DF2D36">
        <w:rPr>
          <w:rFonts w:ascii="Times New Roman" w:hAnsi="Times New Roman" w:cs="Times New Roman"/>
          <w:sz w:val="24"/>
          <w:szCs w:val="24"/>
        </w:rPr>
        <w:t>Concerning cities, their cancelled checks (and any other unclaimed</w:t>
      </w:r>
      <w:r>
        <w:rPr>
          <w:rFonts w:ascii="Times New Roman" w:hAnsi="Times New Roman" w:cs="Times New Roman"/>
          <w:sz w:val="24"/>
          <w:szCs w:val="24"/>
        </w:rPr>
        <w:t xml:space="preserve"> </w:t>
      </w:r>
      <w:r w:rsidRPr="00DF2D36">
        <w:rPr>
          <w:rFonts w:ascii="Times New Roman" w:hAnsi="Times New Roman" w:cs="Times New Roman"/>
          <w:sz w:val="24"/>
          <w:szCs w:val="24"/>
        </w:rPr>
        <w:t>property) are not exempt from the Unclaimed Property Act and must be reported and remitted in accordance with the act.  As to cancelled city warrants, K.S.A. 10-816 creates a process for cancelling city warrants similar to that found for cancellation of county warrants (K.S.A.</w:t>
      </w:r>
      <w:r>
        <w:rPr>
          <w:rFonts w:ascii="Times New Roman" w:hAnsi="Times New Roman" w:cs="Times New Roman"/>
          <w:sz w:val="24"/>
          <w:szCs w:val="24"/>
        </w:rPr>
        <w:t xml:space="preserve"> </w:t>
      </w:r>
      <w:r w:rsidRPr="00DF2D36">
        <w:rPr>
          <w:rFonts w:ascii="Times New Roman" w:hAnsi="Times New Roman" w:cs="Times New Roman"/>
          <w:sz w:val="24"/>
          <w:szCs w:val="24"/>
        </w:rPr>
        <w:t>10-815) but, unlike cancelled county warrants, cancelled city warrants are not specifically exempted from the Unclaimed Property Act (</w:t>
      </w:r>
      <w:r w:rsidRPr="00DF2D36">
        <w:rPr>
          <w:rFonts w:ascii="Times New Roman" w:hAnsi="Times New Roman" w:cs="Times New Roman"/>
          <w:i/>
          <w:sz w:val="24"/>
          <w:szCs w:val="24"/>
        </w:rPr>
        <w:t>see</w:t>
      </w:r>
      <w:r w:rsidRPr="00DF2D36">
        <w:rPr>
          <w:rFonts w:ascii="Times New Roman" w:hAnsi="Times New Roman" w:cs="Times New Roman"/>
          <w:sz w:val="24"/>
          <w:szCs w:val="24"/>
        </w:rPr>
        <w:t xml:space="preserve"> K.S.A. 58-3974).  The interpretation of the Office of the State Treasurer is that cancelled city warrants are not required to be turned over as unclaimed property, and that this was simply a drafting oversight.</w:t>
      </w:r>
    </w:p>
    <w:p w:rsidR="00DF2D36" w:rsidRPr="00DF2D36" w:rsidRDefault="00DF2D36" w:rsidP="00DF2D36">
      <w:pPr>
        <w:pStyle w:val="PlainText"/>
        <w:rPr>
          <w:rFonts w:ascii="Times New Roman" w:hAnsi="Times New Roman" w:cs="Times New Roman"/>
          <w:sz w:val="24"/>
          <w:szCs w:val="24"/>
        </w:rPr>
      </w:pPr>
    </w:p>
    <w:p w:rsidR="00DF2D36" w:rsidRPr="00DF2D36" w:rsidRDefault="00DF2D36" w:rsidP="00DF2D36">
      <w:pPr>
        <w:pStyle w:val="PlainText"/>
        <w:rPr>
          <w:rFonts w:ascii="Times New Roman" w:hAnsi="Times New Roman" w:cs="Times New Roman"/>
          <w:sz w:val="24"/>
          <w:szCs w:val="24"/>
        </w:rPr>
      </w:pPr>
      <w:r>
        <w:rPr>
          <w:rFonts w:ascii="Times New Roman" w:hAnsi="Times New Roman" w:cs="Times New Roman"/>
          <w:sz w:val="24"/>
          <w:szCs w:val="24"/>
        </w:rPr>
        <w:t>“</w:t>
      </w:r>
      <w:r w:rsidRPr="00DF2D36">
        <w:rPr>
          <w:rFonts w:ascii="Times New Roman" w:hAnsi="Times New Roman" w:cs="Times New Roman"/>
          <w:sz w:val="24"/>
          <w:szCs w:val="24"/>
        </w:rPr>
        <w:t>Finally, cities and counties may always choose to report and remit their cancelled warrants even though they are not required to do so.</w:t>
      </w:r>
      <w:r>
        <w:rPr>
          <w:rFonts w:ascii="Times New Roman" w:hAnsi="Times New Roman" w:cs="Times New Roman"/>
          <w:sz w:val="24"/>
          <w:szCs w:val="24"/>
        </w:rPr>
        <w:t>”</w:t>
      </w:r>
    </w:p>
    <w:p w:rsidR="004F4617" w:rsidRPr="001F4B53" w:rsidRDefault="004F4617" w:rsidP="004F4617">
      <w:pPr>
        <w:rPr>
          <w:rFonts w:cs="Times New Roman"/>
          <w:szCs w:val="24"/>
        </w:rPr>
      </w:pPr>
    </w:p>
    <w:p w:rsidR="004F4617" w:rsidRPr="00BE345D" w:rsidRDefault="004F4617" w:rsidP="004F4617">
      <w:pPr>
        <w:rPr>
          <w:rFonts w:cs="Times New Roman"/>
          <w:szCs w:val="24"/>
        </w:rPr>
      </w:pPr>
    </w:p>
    <w:p w:rsidR="004F4617" w:rsidRPr="00BE345D" w:rsidRDefault="004F4617" w:rsidP="004F4617">
      <w:pPr>
        <w:jc w:val="center"/>
        <w:rPr>
          <w:rFonts w:cs="Times New Roman"/>
          <w:b/>
          <w:szCs w:val="24"/>
        </w:rPr>
      </w:pPr>
      <w:r w:rsidRPr="00BE345D">
        <w:rPr>
          <w:rFonts w:cs="Times New Roman"/>
          <w:b/>
          <w:szCs w:val="24"/>
        </w:rPr>
        <w:t>* * * * *</w:t>
      </w:r>
    </w:p>
    <w:p w:rsidR="004F4617" w:rsidRPr="00BE345D" w:rsidRDefault="004F4617" w:rsidP="004F4617">
      <w:pPr>
        <w:rPr>
          <w:rFonts w:cs="Times New Roman"/>
          <w:szCs w:val="24"/>
        </w:rPr>
      </w:pPr>
    </w:p>
    <w:p w:rsidR="004F4617" w:rsidRDefault="004F4617" w:rsidP="004F4617">
      <w:pPr>
        <w:rPr>
          <w:rFonts w:cs="Times New Roman"/>
          <w:szCs w:val="24"/>
        </w:rPr>
      </w:pPr>
    </w:p>
    <w:p w:rsidR="008476C4" w:rsidRPr="00E93FFD" w:rsidRDefault="008476C4" w:rsidP="008476C4">
      <w:pPr>
        <w:rPr>
          <w:szCs w:val="24"/>
        </w:rPr>
      </w:pPr>
      <w:r w:rsidRPr="00E93FFD">
        <w:rPr>
          <w:rFonts w:cs="Times New Roman"/>
          <w:szCs w:val="24"/>
          <w:u w:val="single"/>
        </w:rPr>
        <w:t>Question</w:t>
      </w:r>
      <w:r w:rsidRPr="00E93FFD">
        <w:rPr>
          <w:rFonts w:cs="Times New Roman"/>
          <w:szCs w:val="24"/>
        </w:rPr>
        <w:t xml:space="preserve">:  </w:t>
      </w:r>
      <w:r w:rsidRPr="00E93FFD">
        <w:rPr>
          <w:szCs w:val="24"/>
        </w:rPr>
        <w:t xml:space="preserve">The Recreation Commission we work with has their Superintendent as salaried, as she oversees other employees and has the ability to hire/fire, etc.  The rest of her full-time staff </w:t>
      </w:r>
      <w:proofErr w:type="gramStart"/>
      <w:r w:rsidRPr="00E93FFD">
        <w:rPr>
          <w:szCs w:val="24"/>
        </w:rPr>
        <w:t>are</w:t>
      </w:r>
      <w:proofErr w:type="gramEnd"/>
      <w:r w:rsidRPr="00E93FFD">
        <w:rPr>
          <w:szCs w:val="24"/>
        </w:rPr>
        <w:t xml:space="preserve"> currently hourly, as they do not have the ability to hire/fire, etc.  Is it correct that these other full-time staff should not be salaried?</w:t>
      </w:r>
    </w:p>
    <w:p w:rsidR="008476C4" w:rsidRPr="00E93FFD" w:rsidRDefault="008476C4" w:rsidP="008476C4">
      <w:pPr>
        <w:rPr>
          <w:szCs w:val="24"/>
        </w:rPr>
      </w:pPr>
    </w:p>
    <w:p w:rsidR="008476C4" w:rsidRPr="00E93FFD" w:rsidRDefault="008476C4" w:rsidP="008476C4">
      <w:pPr>
        <w:rPr>
          <w:i/>
          <w:szCs w:val="24"/>
        </w:rPr>
      </w:pPr>
      <w:r w:rsidRPr="00E93FFD">
        <w:rPr>
          <w:i/>
          <w:szCs w:val="24"/>
          <w:u w:val="single"/>
        </w:rPr>
        <w:t>Answer</w:t>
      </w:r>
      <w:r w:rsidRPr="00E93FFD">
        <w:rPr>
          <w:i/>
          <w:szCs w:val="24"/>
        </w:rPr>
        <w:t xml:space="preserve">:  </w:t>
      </w:r>
      <w:r w:rsidR="00290F7C" w:rsidRPr="00E93FFD">
        <w:rPr>
          <w:i/>
          <w:szCs w:val="24"/>
        </w:rPr>
        <w:t>All</w:t>
      </w:r>
      <w:r w:rsidRPr="00E93FFD">
        <w:rPr>
          <w:i/>
          <w:szCs w:val="24"/>
        </w:rPr>
        <w:t xml:space="preserve"> employee</w:t>
      </w:r>
      <w:r w:rsidR="00290F7C" w:rsidRPr="00E93FFD">
        <w:rPr>
          <w:i/>
          <w:szCs w:val="24"/>
        </w:rPr>
        <w:t>s</w:t>
      </w:r>
      <w:r w:rsidRPr="00E93FFD">
        <w:rPr>
          <w:i/>
          <w:szCs w:val="24"/>
        </w:rPr>
        <w:t xml:space="preserve"> may</w:t>
      </w:r>
      <w:r w:rsidR="00290F7C" w:rsidRPr="00E93FFD">
        <w:rPr>
          <w:i/>
          <w:szCs w:val="24"/>
        </w:rPr>
        <w:t xml:space="preserve"> be compensated on a salary basi</w:t>
      </w:r>
      <w:r w:rsidRPr="00E93FFD">
        <w:rPr>
          <w:i/>
          <w:szCs w:val="24"/>
        </w:rPr>
        <w:t>s.</w:t>
      </w:r>
      <w:r w:rsidR="00E93FFD">
        <w:rPr>
          <w:i/>
          <w:szCs w:val="24"/>
        </w:rPr>
        <w:t xml:space="preserve">  </w:t>
      </w:r>
      <w:r w:rsidRPr="00E93FFD">
        <w:rPr>
          <w:i/>
          <w:szCs w:val="24"/>
        </w:rPr>
        <w:t>The more critical point is whether these employees qualify as “exempt employees” under the Fair Labor Standards Act (FLSA).  There are several types of “tests” under which an employee may qualify as exempt.</w:t>
      </w:r>
      <w:r w:rsidR="00290F7C" w:rsidRPr="00E93FFD">
        <w:rPr>
          <w:i/>
          <w:szCs w:val="24"/>
        </w:rPr>
        <w:t xml:space="preserve">  </w:t>
      </w:r>
      <w:r w:rsidRPr="00E93FFD">
        <w:rPr>
          <w:i/>
          <w:szCs w:val="24"/>
        </w:rPr>
        <w:t>Unfortunately, the U</w:t>
      </w:r>
      <w:r w:rsidR="00290F7C" w:rsidRPr="00E93FFD">
        <w:rPr>
          <w:i/>
          <w:szCs w:val="24"/>
        </w:rPr>
        <w:t>.</w:t>
      </w:r>
      <w:r w:rsidRPr="00E93FFD">
        <w:rPr>
          <w:i/>
          <w:szCs w:val="24"/>
        </w:rPr>
        <w:t>S</w:t>
      </w:r>
      <w:r w:rsidR="00290F7C" w:rsidRPr="00E93FFD">
        <w:rPr>
          <w:i/>
          <w:szCs w:val="24"/>
        </w:rPr>
        <w:t>.</w:t>
      </w:r>
      <w:r w:rsidRPr="00E93FFD">
        <w:rPr>
          <w:i/>
          <w:szCs w:val="24"/>
        </w:rPr>
        <w:t xml:space="preserve"> Department of Labor’s interpretation of these criteria </w:t>
      </w:r>
      <w:r w:rsidR="00290F7C" w:rsidRPr="00E93FFD">
        <w:rPr>
          <w:i/>
          <w:szCs w:val="24"/>
        </w:rPr>
        <w:t>is</w:t>
      </w:r>
      <w:r w:rsidRPr="00E93FFD">
        <w:rPr>
          <w:i/>
          <w:szCs w:val="24"/>
        </w:rPr>
        <w:t xml:space="preserve"> frequently different than they appear to most folks.</w:t>
      </w:r>
    </w:p>
    <w:p w:rsidR="008476C4" w:rsidRPr="00E93FFD" w:rsidRDefault="008476C4" w:rsidP="008476C4">
      <w:pPr>
        <w:rPr>
          <w:szCs w:val="24"/>
        </w:rPr>
      </w:pPr>
    </w:p>
    <w:p w:rsidR="008476C4" w:rsidRPr="00E93FFD" w:rsidRDefault="008476C4" w:rsidP="008476C4">
      <w:pPr>
        <w:rPr>
          <w:szCs w:val="24"/>
        </w:rPr>
      </w:pPr>
      <w:r w:rsidRPr="00E93FFD">
        <w:rPr>
          <w:szCs w:val="24"/>
          <w:u w:val="single"/>
        </w:rPr>
        <w:t>Question</w:t>
      </w:r>
      <w:r w:rsidRPr="00E93FFD">
        <w:rPr>
          <w:szCs w:val="24"/>
        </w:rPr>
        <w:t xml:space="preserve">:  “Sarah” works 40 hours in her administrative capacity.  She also works 4 hours as an </w:t>
      </w:r>
      <w:proofErr w:type="spellStart"/>
      <w:r w:rsidRPr="00E93FFD">
        <w:rPr>
          <w:szCs w:val="24"/>
        </w:rPr>
        <w:t>aerobic</w:t>
      </w:r>
      <w:proofErr w:type="spellEnd"/>
      <w:r w:rsidRPr="00E93FFD">
        <w:rPr>
          <w:szCs w:val="24"/>
        </w:rPr>
        <w:t xml:space="preserve"> instructor.  She would be qualified to receive 4 hours of overtime, correct?  Our Superintendent says he thought since she was working two “different” jobs, that it wouldn’t qualify for overtime.</w:t>
      </w:r>
    </w:p>
    <w:p w:rsidR="008476C4" w:rsidRPr="00E93FFD" w:rsidRDefault="008476C4" w:rsidP="00E93FFD">
      <w:pPr>
        <w:rPr>
          <w:szCs w:val="24"/>
        </w:rPr>
      </w:pPr>
    </w:p>
    <w:p w:rsidR="00843445" w:rsidRPr="00E93FFD" w:rsidRDefault="008476C4" w:rsidP="008476C4">
      <w:pPr>
        <w:rPr>
          <w:i/>
          <w:szCs w:val="24"/>
        </w:rPr>
      </w:pPr>
      <w:r w:rsidRPr="00E93FFD">
        <w:rPr>
          <w:i/>
          <w:szCs w:val="24"/>
          <w:u w:val="single"/>
        </w:rPr>
        <w:t>Answer</w:t>
      </w:r>
      <w:r w:rsidRPr="00E93FFD">
        <w:rPr>
          <w:i/>
          <w:szCs w:val="24"/>
        </w:rPr>
        <w:t>:  Employees may perform different “jobs” for the same employer in a given workweek.</w:t>
      </w:r>
      <w:r w:rsidR="00843445" w:rsidRPr="00E93FFD">
        <w:rPr>
          <w:i/>
          <w:szCs w:val="24"/>
        </w:rPr>
        <w:t xml:space="preserve">  </w:t>
      </w:r>
      <w:r w:rsidRPr="00E93FFD">
        <w:rPr>
          <w:i/>
          <w:szCs w:val="24"/>
        </w:rPr>
        <w:t xml:space="preserve">In almost every case the employee’s exemption status will be determined on the basis of all they work </w:t>
      </w:r>
      <w:r w:rsidR="00843445" w:rsidRPr="00E93FFD">
        <w:rPr>
          <w:i/>
          <w:szCs w:val="24"/>
        </w:rPr>
        <w:t>he or she performs,</w:t>
      </w:r>
      <w:r w:rsidRPr="00E93FFD">
        <w:rPr>
          <w:i/>
          <w:szCs w:val="24"/>
        </w:rPr>
        <w:t xml:space="preserve"> as opposed to making determinations on separate “jobs”.</w:t>
      </w:r>
      <w:r w:rsidR="00843445" w:rsidRPr="00E93FFD">
        <w:rPr>
          <w:i/>
          <w:szCs w:val="24"/>
        </w:rPr>
        <w:t xml:space="preserve">  </w:t>
      </w:r>
      <w:r w:rsidRPr="00E93FFD">
        <w:rPr>
          <w:i/>
          <w:szCs w:val="24"/>
        </w:rPr>
        <w:t xml:space="preserve">In addition, all </w:t>
      </w:r>
      <w:r w:rsidR="00843445" w:rsidRPr="00E93FFD">
        <w:rPr>
          <w:i/>
          <w:szCs w:val="24"/>
        </w:rPr>
        <w:t xml:space="preserve">of </w:t>
      </w:r>
      <w:r w:rsidRPr="00E93FFD">
        <w:rPr>
          <w:i/>
          <w:szCs w:val="24"/>
        </w:rPr>
        <w:t xml:space="preserve">the time spent performing work for all jobs </w:t>
      </w:r>
      <w:r w:rsidR="00843445" w:rsidRPr="00E93FFD">
        <w:rPr>
          <w:i/>
          <w:szCs w:val="24"/>
        </w:rPr>
        <w:t>is</w:t>
      </w:r>
      <w:r w:rsidRPr="00E93FFD">
        <w:rPr>
          <w:i/>
          <w:szCs w:val="24"/>
        </w:rPr>
        <w:t xml:space="preserve"> combined to determine if the employee worked more than 40 hours in a given workweek and would thus qualify for overtime. </w:t>
      </w:r>
      <w:r w:rsidR="00843445" w:rsidRPr="00E93FFD">
        <w:rPr>
          <w:i/>
          <w:szCs w:val="24"/>
        </w:rPr>
        <w:t xml:space="preserve"> For example, i</w:t>
      </w:r>
      <w:r w:rsidRPr="00E93FFD">
        <w:rPr>
          <w:i/>
          <w:szCs w:val="24"/>
        </w:rPr>
        <w:t xml:space="preserve">f an employee performs work at more than one wage rate during the workweek the </w:t>
      </w:r>
      <w:r w:rsidRPr="00E93FFD">
        <w:rPr>
          <w:i/>
          <w:szCs w:val="24"/>
        </w:rPr>
        <w:lastRenderedPageBreak/>
        <w:t>employer must compensate the employee on the basis of the “regular rate” as defined in the FLSA regulations.</w:t>
      </w:r>
      <w:r w:rsidR="00843445" w:rsidRPr="00E93FFD">
        <w:rPr>
          <w:i/>
          <w:szCs w:val="24"/>
        </w:rPr>
        <w:t xml:space="preserve">  </w:t>
      </w:r>
      <w:r w:rsidRPr="00E93FFD">
        <w:rPr>
          <w:i/>
          <w:szCs w:val="24"/>
        </w:rPr>
        <w:t xml:space="preserve">In most cases the employee has been compensated for </w:t>
      </w:r>
      <w:r w:rsidR="00843445" w:rsidRPr="00E93FFD">
        <w:rPr>
          <w:i/>
          <w:szCs w:val="24"/>
        </w:rPr>
        <w:t>his or her</w:t>
      </w:r>
      <w:r w:rsidRPr="00E93FFD">
        <w:rPr>
          <w:i/>
          <w:szCs w:val="24"/>
        </w:rPr>
        <w:t xml:space="preserve"> straight time rate for work on all their jobs</w:t>
      </w:r>
      <w:r w:rsidR="00843445" w:rsidRPr="00E93FFD">
        <w:rPr>
          <w:i/>
          <w:szCs w:val="24"/>
        </w:rPr>
        <w:t>,</w:t>
      </w:r>
      <w:r w:rsidRPr="00E93FFD">
        <w:rPr>
          <w:i/>
          <w:szCs w:val="24"/>
        </w:rPr>
        <w:t xml:space="preserve"> so the</w:t>
      </w:r>
      <w:r w:rsidR="00843445" w:rsidRPr="00E93FFD">
        <w:rPr>
          <w:i/>
          <w:szCs w:val="24"/>
        </w:rPr>
        <w:t xml:space="preserve"> employee is</w:t>
      </w:r>
      <w:r w:rsidRPr="00E93FFD">
        <w:rPr>
          <w:i/>
          <w:szCs w:val="24"/>
        </w:rPr>
        <w:t xml:space="preserve"> still owed the half</w:t>
      </w:r>
      <w:r w:rsidR="00843445" w:rsidRPr="00E93FFD">
        <w:rPr>
          <w:i/>
          <w:szCs w:val="24"/>
        </w:rPr>
        <w:t>-</w:t>
      </w:r>
      <w:r w:rsidRPr="00E93FFD">
        <w:rPr>
          <w:i/>
          <w:szCs w:val="24"/>
        </w:rPr>
        <w:t>time rate</w:t>
      </w:r>
      <w:r w:rsidR="00843445" w:rsidRPr="00E93FFD">
        <w:rPr>
          <w:i/>
          <w:szCs w:val="24"/>
        </w:rPr>
        <w:t>,</w:t>
      </w:r>
      <w:r w:rsidRPr="00E93FFD">
        <w:rPr>
          <w:i/>
          <w:szCs w:val="24"/>
        </w:rPr>
        <w:t xml:space="preserve"> which must be computed on the basis of the “regular rate</w:t>
      </w:r>
      <w:r w:rsidR="00843445" w:rsidRPr="00E93FFD">
        <w:rPr>
          <w:i/>
          <w:szCs w:val="24"/>
        </w:rPr>
        <w:t>.</w:t>
      </w:r>
      <w:r w:rsidRPr="00E93FFD">
        <w:rPr>
          <w:i/>
          <w:szCs w:val="24"/>
        </w:rPr>
        <w:t>”</w:t>
      </w:r>
    </w:p>
    <w:p w:rsidR="00843445" w:rsidRPr="00E93FFD" w:rsidRDefault="00843445" w:rsidP="008476C4">
      <w:pPr>
        <w:rPr>
          <w:i/>
          <w:szCs w:val="24"/>
        </w:rPr>
      </w:pPr>
    </w:p>
    <w:p w:rsidR="008476C4" w:rsidRPr="00E93FFD" w:rsidRDefault="008476C4" w:rsidP="008476C4">
      <w:pPr>
        <w:rPr>
          <w:i/>
          <w:szCs w:val="24"/>
        </w:rPr>
      </w:pPr>
      <w:r w:rsidRPr="00E93FFD">
        <w:rPr>
          <w:i/>
          <w:szCs w:val="24"/>
        </w:rPr>
        <w:t>The “regular rate” is determined by totaling the employee</w:t>
      </w:r>
      <w:r w:rsidR="00843445" w:rsidRPr="00E93FFD">
        <w:rPr>
          <w:i/>
          <w:szCs w:val="24"/>
        </w:rPr>
        <w:t>’</w:t>
      </w:r>
      <w:r w:rsidRPr="00E93FFD">
        <w:rPr>
          <w:i/>
          <w:szCs w:val="24"/>
        </w:rPr>
        <w:t>s earnings (including premium pay, shift differential, etc.) from all jobs performed during that workweek and dividing that figure by the number of hours worked.</w:t>
      </w:r>
      <w:r w:rsidR="00843445" w:rsidRPr="00E93FFD">
        <w:rPr>
          <w:i/>
          <w:szCs w:val="24"/>
        </w:rPr>
        <w:t xml:space="preserve">  </w:t>
      </w:r>
      <w:r w:rsidRPr="00E93FFD">
        <w:rPr>
          <w:i/>
          <w:szCs w:val="24"/>
        </w:rPr>
        <w:t>This “regular rate” is then multiplied by the number of hours worked and multiplied by 0.5.  </w:t>
      </w:r>
    </w:p>
    <w:p w:rsidR="008476C4" w:rsidRPr="00E93FFD" w:rsidRDefault="008476C4" w:rsidP="00E93FFD">
      <w:pPr>
        <w:rPr>
          <w:i/>
          <w:szCs w:val="24"/>
        </w:rPr>
      </w:pPr>
    </w:p>
    <w:p w:rsidR="008476C4" w:rsidRPr="00E93FFD" w:rsidRDefault="008476C4" w:rsidP="00290F7C">
      <w:pPr>
        <w:ind w:left="288"/>
        <w:rPr>
          <w:i/>
          <w:szCs w:val="24"/>
        </w:rPr>
      </w:pPr>
      <w:r w:rsidRPr="00E93FFD">
        <w:rPr>
          <w:i/>
          <w:szCs w:val="24"/>
        </w:rPr>
        <w:t>Example:  An employee worked 20 hour</w:t>
      </w:r>
      <w:r w:rsidR="00843445" w:rsidRPr="00E93FFD">
        <w:rPr>
          <w:i/>
          <w:szCs w:val="24"/>
        </w:rPr>
        <w:t>s</w:t>
      </w:r>
      <w:r w:rsidRPr="00E93FFD">
        <w:rPr>
          <w:i/>
          <w:szCs w:val="24"/>
        </w:rPr>
        <w:t xml:space="preserve"> at J</w:t>
      </w:r>
      <w:r w:rsidR="00843445" w:rsidRPr="00E93FFD">
        <w:rPr>
          <w:i/>
          <w:szCs w:val="24"/>
        </w:rPr>
        <w:t>ob</w:t>
      </w:r>
      <w:r w:rsidRPr="00E93FFD">
        <w:rPr>
          <w:i/>
          <w:szCs w:val="24"/>
        </w:rPr>
        <w:t xml:space="preserve"> A </w:t>
      </w:r>
      <w:r w:rsidR="00843445" w:rsidRPr="00E93FFD">
        <w:rPr>
          <w:i/>
          <w:szCs w:val="24"/>
        </w:rPr>
        <w:t xml:space="preserve">which </w:t>
      </w:r>
      <w:r w:rsidRPr="00E93FFD">
        <w:rPr>
          <w:i/>
          <w:szCs w:val="24"/>
        </w:rPr>
        <w:t>pays $10.00 per hour</w:t>
      </w:r>
      <w:r w:rsidR="00843445" w:rsidRPr="00E93FFD">
        <w:rPr>
          <w:i/>
          <w:szCs w:val="24"/>
        </w:rPr>
        <w:t>,</w:t>
      </w:r>
      <w:r w:rsidRPr="00E93FFD">
        <w:rPr>
          <w:i/>
          <w:szCs w:val="24"/>
        </w:rPr>
        <w:t xml:space="preserve"> and </w:t>
      </w:r>
      <w:r w:rsidR="00843445" w:rsidRPr="00E93FFD">
        <w:rPr>
          <w:i/>
          <w:szCs w:val="24"/>
        </w:rPr>
        <w:t xml:space="preserve">also worked </w:t>
      </w:r>
      <w:r w:rsidRPr="00E93FFD">
        <w:rPr>
          <w:i/>
          <w:szCs w:val="24"/>
        </w:rPr>
        <w:t>30 hours at Job B which pays $15.00 per hour.</w:t>
      </w:r>
      <w:r w:rsidR="00843445" w:rsidRPr="00E93FFD">
        <w:rPr>
          <w:i/>
          <w:szCs w:val="24"/>
        </w:rPr>
        <w:t xml:space="preserve">  </w:t>
      </w:r>
      <w:r w:rsidRPr="00E93FFD">
        <w:rPr>
          <w:i/>
          <w:szCs w:val="24"/>
        </w:rPr>
        <w:t>The employee worked a total of 50 hours</w:t>
      </w:r>
      <w:r w:rsidR="00843445" w:rsidRPr="00E93FFD">
        <w:rPr>
          <w:i/>
          <w:szCs w:val="24"/>
        </w:rPr>
        <w:t>,</w:t>
      </w:r>
      <w:r w:rsidRPr="00E93FFD">
        <w:rPr>
          <w:i/>
          <w:szCs w:val="24"/>
        </w:rPr>
        <w:t xml:space="preserve"> so he</w:t>
      </w:r>
      <w:r w:rsidR="00843445" w:rsidRPr="00E93FFD">
        <w:rPr>
          <w:i/>
          <w:szCs w:val="24"/>
        </w:rPr>
        <w:t xml:space="preserve"> or </w:t>
      </w:r>
      <w:r w:rsidRPr="00E93FFD">
        <w:rPr>
          <w:i/>
          <w:szCs w:val="24"/>
        </w:rPr>
        <w:t>she has worked 10 hours of overtime.</w:t>
      </w:r>
      <w:r w:rsidR="00843445" w:rsidRPr="00E93FFD">
        <w:rPr>
          <w:i/>
          <w:szCs w:val="24"/>
        </w:rPr>
        <w:t xml:space="preserve">  </w:t>
      </w:r>
      <w:r w:rsidRPr="00E93FFD">
        <w:rPr>
          <w:i/>
          <w:szCs w:val="24"/>
        </w:rPr>
        <w:t xml:space="preserve">The employee has been paid $650.00 </w:t>
      </w:r>
      <w:r w:rsidR="00843445" w:rsidRPr="00E93FFD">
        <w:rPr>
          <w:i/>
          <w:szCs w:val="24"/>
        </w:rPr>
        <w:t xml:space="preserve">in </w:t>
      </w:r>
      <w:r w:rsidRPr="00E93FFD">
        <w:rPr>
          <w:i/>
          <w:szCs w:val="24"/>
        </w:rPr>
        <w:t xml:space="preserve">straight time </w:t>
      </w:r>
      <w:r w:rsidR="00843445" w:rsidRPr="00E93FFD">
        <w:rPr>
          <w:i/>
          <w:szCs w:val="24"/>
        </w:rPr>
        <w:t xml:space="preserve">pay </w:t>
      </w:r>
      <w:r w:rsidRPr="00E93FFD">
        <w:rPr>
          <w:i/>
          <w:szCs w:val="24"/>
        </w:rPr>
        <w:t>for all 50 hours.</w:t>
      </w:r>
      <w:r w:rsidR="00843445" w:rsidRPr="00E93FFD">
        <w:rPr>
          <w:i/>
          <w:szCs w:val="24"/>
        </w:rPr>
        <w:t xml:space="preserve">  </w:t>
      </w:r>
      <w:r w:rsidRPr="00E93FFD">
        <w:rPr>
          <w:i/>
          <w:szCs w:val="24"/>
        </w:rPr>
        <w:t>The remaining half time due for overtime is calculated as follows:</w:t>
      </w:r>
    </w:p>
    <w:p w:rsidR="008476C4" w:rsidRPr="00E93FFD" w:rsidRDefault="008476C4" w:rsidP="00290F7C">
      <w:pPr>
        <w:ind w:left="288"/>
        <w:rPr>
          <w:i/>
          <w:szCs w:val="24"/>
        </w:rPr>
      </w:pPr>
    </w:p>
    <w:p w:rsidR="008476C4" w:rsidRPr="00E93FFD" w:rsidRDefault="008476C4" w:rsidP="00290F7C">
      <w:pPr>
        <w:ind w:left="288"/>
        <w:rPr>
          <w:i/>
          <w:sz w:val="22"/>
        </w:rPr>
      </w:pPr>
      <w:r w:rsidRPr="00E93FFD">
        <w:rPr>
          <w:i/>
          <w:sz w:val="22"/>
        </w:rPr>
        <w:t xml:space="preserve">Step </w:t>
      </w:r>
      <w:proofErr w:type="gramStart"/>
      <w:r w:rsidRPr="00E93FFD">
        <w:rPr>
          <w:i/>
          <w:sz w:val="22"/>
        </w:rPr>
        <w:t>1</w:t>
      </w:r>
      <w:r w:rsidR="00290F7C" w:rsidRPr="00E93FFD">
        <w:rPr>
          <w:i/>
          <w:sz w:val="22"/>
        </w:rPr>
        <w:t xml:space="preserve">  </w:t>
      </w:r>
      <w:r w:rsidRPr="00E93FFD">
        <w:rPr>
          <w:i/>
          <w:sz w:val="22"/>
        </w:rPr>
        <w:t>(</w:t>
      </w:r>
      <w:proofErr w:type="gramEnd"/>
      <w:r w:rsidRPr="00E93FFD">
        <w:rPr>
          <w:i/>
          <w:sz w:val="22"/>
        </w:rPr>
        <w:t>total earnings/total hours worked=</w:t>
      </w:r>
      <w:r w:rsidR="00290F7C" w:rsidRPr="00E93FFD">
        <w:rPr>
          <w:i/>
          <w:sz w:val="22"/>
        </w:rPr>
        <w:t>“regular rate”)  ($650/50=</w:t>
      </w:r>
      <w:r w:rsidRPr="00E93FFD">
        <w:rPr>
          <w:i/>
          <w:sz w:val="22"/>
        </w:rPr>
        <w:t>$13.00)</w:t>
      </w:r>
    </w:p>
    <w:p w:rsidR="008476C4" w:rsidRPr="00E93FFD" w:rsidRDefault="008476C4" w:rsidP="00290F7C">
      <w:pPr>
        <w:pStyle w:val="ListParagraph"/>
        <w:ind w:left="288"/>
        <w:rPr>
          <w:i/>
          <w:sz w:val="22"/>
        </w:rPr>
      </w:pPr>
    </w:p>
    <w:p w:rsidR="008476C4" w:rsidRPr="00E93FFD" w:rsidRDefault="008476C4" w:rsidP="00290F7C">
      <w:pPr>
        <w:ind w:left="288"/>
        <w:rPr>
          <w:i/>
          <w:sz w:val="22"/>
        </w:rPr>
      </w:pPr>
      <w:r w:rsidRPr="00E93FFD">
        <w:rPr>
          <w:i/>
          <w:sz w:val="22"/>
        </w:rPr>
        <w:t xml:space="preserve">Step </w:t>
      </w:r>
      <w:proofErr w:type="gramStart"/>
      <w:r w:rsidRPr="00E93FFD">
        <w:rPr>
          <w:i/>
          <w:sz w:val="22"/>
        </w:rPr>
        <w:t>2</w:t>
      </w:r>
      <w:r w:rsidR="00290F7C" w:rsidRPr="00E93FFD">
        <w:rPr>
          <w:i/>
          <w:sz w:val="22"/>
        </w:rPr>
        <w:t xml:space="preserve">  </w:t>
      </w:r>
      <w:r w:rsidRPr="00E93FFD">
        <w:rPr>
          <w:i/>
          <w:sz w:val="22"/>
        </w:rPr>
        <w:t>(</w:t>
      </w:r>
      <w:proofErr w:type="gramEnd"/>
      <w:r w:rsidRPr="00E93FFD">
        <w:rPr>
          <w:i/>
          <w:sz w:val="22"/>
        </w:rPr>
        <w:t>number of overtime hours worked*</w:t>
      </w:r>
      <w:r w:rsidR="00290F7C" w:rsidRPr="00E93FFD">
        <w:rPr>
          <w:i/>
          <w:sz w:val="22"/>
        </w:rPr>
        <w:t>“regular rate”</w:t>
      </w:r>
      <w:r w:rsidRPr="00E93FFD">
        <w:rPr>
          <w:i/>
          <w:sz w:val="22"/>
        </w:rPr>
        <w:t>*half time )</w:t>
      </w:r>
      <w:r w:rsidR="00290F7C" w:rsidRPr="00E93FFD">
        <w:rPr>
          <w:i/>
          <w:sz w:val="22"/>
        </w:rPr>
        <w:t xml:space="preserve">  </w:t>
      </w:r>
      <w:r w:rsidRPr="00E93FFD">
        <w:rPr>
          <w:i/>
          <w:sz w:val="22"/>
        </w:rPr>
        <w:t>(10*$13.00*0.5=</w:t>
      </w:r>
      <w:r w:rsidRPr="00E93FFD">
        <w:rPr>
          <w:b/>
          <w:bCs/>
          <w:i/>
          <w:sz w:val="22"/>
        </w:rPr>
        <w:t>$65.00)</w:t>
      </w:r>
    </w:p>
    <w:p w:rsidR="008476C4" w:rsidRPr="00E93FFD" w:rsidRDefault="008476C4" w:rsidP="008476C4">
      <w:pPr>
        <w:ind w:left="288"/>
        <w:rPr>
          <w:rFonts w:cs="Times New Roman"/>
          <w:i/>
          <w:szCs w:val="24"/>
        </w:rPr>
      </w:pPr>
    </w:p>
    <w:p w:rsidR="008476C4" w:rsidRPr="00E93FFD" w:rsidRDefault="00290F7C" w:rsidP="00290F7C">
      <w:pPr>
        <w:rPr>
          <w:szCs w:val="24"/>
        </w:rPr>
      </w:pPr>
      <w:r w:rsidRPr="00E93FFD">
        <w:rPr>
          <w:szCs w:val="24"/>
          <w:u w:val="single"/>
        </w:rPr>
        <w:t>Question</w:t>
      </w:r>
      <w:r w:rsidRPr="00E93FFD">
        <w:rPr>
          <w:szCs w:val="24"/>
        </w:rPr>
        <w:t xml:space="preserve">:  </w:t>
      </w:r>
      <w:r w:rsidR="008476C4" w:rsidRPr="00E93FFD">
        <w:rPr>
          <w:szCs w:val="24"/>
        </w:rPr>
        <w:t xml:space="preserve">What is the “cut-off” hours for having to offer staff benefits provided by the Recreation Commission?  Our Superintendent wants to hire 2 “full-time” staff </w:t>
      </w:r>
      <w:proofErr w:type="gramStart"/>
      <w:r w:rsidR="008476C4" w:rsidRPr="00E93FFD">
        <w:rPr>
          <w:szCs w:val="24"/>
        </w:rPr>
        <w:t>who</w:t>
      </w:r>
      <w:proofErr w:type="gramEnd"/>
      <w:r w:rsidR="008476C4" w:rsidRPr="00E93FFD">
        <w:rPr>
          <w:szCs w:val="24"/>
        </w:rPr>
        <w:t xml:space="preserve"> will work around 35 hours per week for the Commission, but didn’t want to offer them benefits.</w:t>
      </w:r>
    </w:p>
    <w:p w:rsidR="00290F7C" w:rsidRPr="00E93FFD" w:rsidRDefault="00290F7C" w:rsidP="00290F7C">
      <w:pPr>
        <w:rPr>
          <w:szCs w:val="24"/>
        </w:rPr>
      </w:pPr>
    </w:p>
    <w:p w:rsidR="00290F7C" w:rsidRPr="00E93FFD" w:rsidRDefault="00290F7C" w:rsidP="00E93FFD">
      <w:pPr>
        <w:jc w:val="both"/>
        <w:rPr>
          <w:i/>
          <w:szCs w:val="24"/>
        </w:rPr>
      </w:pPr>
      <w:r w:rsidRPr="00E93FFD">
        <w:rPr>
          <w:i/>
          <w:szCs w:val="24"/>
          <w:u w:val="single"/>
        </w:rPr>
        <w:t>Answer</w:t>
      </w:r>
      <w:r w:rsidRPr="00E93FFD">
        <w:rPr>
          <w:i/>
          <w:szCs w:val="24"/>
        </w:rPr>
        <w:t xml:space="preserve">:  </w:t>
      </w:r>
      <w:r w:rsidR="00E93FFD" w:rsidRPr="00E93FFD">
        <w:rPr>
          <w:i/>
          <w:szCs w:val="24"/>
        </w:rPr>
        <w:t>T</w:t>
      </w:r>
      <w:r w:rsidRPr="00E93FFD">
        <w:rPr>
          <w:i/>
          <w:szCs w:val="24"/>
        </w:rPr>
        <w:t xml:space="preserve">his question </w:t>
      </w:r>
      <w:r w:rsidR="00E93FFD" w:rsidRPr="00E93FFD">
        <w:rPr>
          <w:i/>
          <w:szCs w:val="24"/>
        </w:rPr>
        <w:t>likely comes</w:t>
      </w:r>
      <w:r w:rsidRPr="00E93FFD">
        <w:rPr>
          <w:i/>
          <w:szCs w:val="24"/>
        </w:rPr>
        <w:t xml:space="preserve"> down to municipality policy.</w:t>
      </w:r>
      <w:r w:rsidR="00E93FFD" w:rsidRPr="00E93FFD">
        <w:rPr>
          <w:i/>
          <w:szCs w:val="24"/>
        </w:rPr>
        <w:t xml:space="preserve">  </w:t>
      </w:r>
      <w:r w:rsidRPr="00E93FFD">
        <w:rPr>
          <w:i/>
          <w:szCs w:val="24"/>
        </w:rPr>
        <w:t>For example, the FLSA does not address benefits based upon hours worked; it addresses overtime rights and minimum wage.</w:t>
      </w:r>
    </w:p>
    <w:p w:rsidR="008476C4" w:rsidRPr="00E93FFD" w:rsidRDefault="008476C4" w:rsidP="00290F7C">
      <w:pPr>
        <w:rPr>
          <w:rFonts w:cs="Times New Roman"/>
          <w:szCs w:val="24"/>
        </w:rPr>
      </w:pPr>
    </w:p>
    <w:p w:rsidR="008476C4" w:rsidRPr="00E93FFD" w:rsidRDefault="00290F7C" w:rsidP="00290F7C">
      <w:pPr>
        <w:rPr>
          <w:szCs w:val="24"/>
        </w:rPr>
      </w:pPr>
      <w:r w:rsidRPr="00E93FFD">
        <w:rPr>
          <w:szCs w:val="24"/>
          <w:u w:val="single"/>
        </w:rPr>
        <w:t>Question</w:t>
      </w:r>
      <w:r w:rsidRPr="00E93FFD">
        <w:rPr>
          <w:szCs w:val="24"/>
        </w:rPr>
        <w:t xml:space="preserve">:  </w:t>
      </w:r>
      <w:r w:rsidR="008476C4" w:rsidRPr="00E93FFD">
        <w:rPr>
          <w:szCs w:val="24"/>
        </w:rPr>
        <w:t xml:space="preserve">These staff who are looking to be working around 35 hours per week will all be doing personal training on the side (not under normal working hours). </w:t>
      </w:r>
      <w:r w:rsidRPr="00E93FFD">
        <w:rPr>
          <w:szCs w:val="24"/>
        </w:rPr>
        <w:t xml:space="preserve"> </w:t>
      </w:r>
      <w:r w:rsidR="008476C4" w:rsidRPr="00E93FFD">
        <w:rPr>
          <w:szCs w:val="24"/>
        </w:rPr>
        <w:t>These extra hours for personal training could, in effect, force them in to overtime, correct?</w:t>
      </w:r>
    </w:p>
    <w:p w:rsidR="00AE5326" w:rsidRPr="00E93FFD" w:rsidRDefault="00AE5326" w:rsidP="001F4B53">
      <w:pPr>
        <w:rPr>
          <w:rFonts w:cs="Times New Roman"/>
          <w:szCs w:val="24"/>
        </w:rPr>
      </w:pPr>
    </w:p>
    <w:p w:rsidR="00290F7C" w:rsidRPr="00E93FFD" w:rsidRDefault="00290F7C" w:rsidP="00290F7C">
      <w:pPr>
        <w:rPr>
          <w:szCs w:val="24"/>
        </w:rPr>
      </w:pPr>
      <w:r w:rsidRPr="00E93FFD">
        <w:rPr>
          <w:i/>
          <w:szCs w:val="24"/>
          <w:u w:val="single"/>
        </w:rPr>
        <w:t>Answer</w:t>
      </w:r>
      <w:r w:rsidRPr="00E93FFD">
        <w:rPr>
          <w:i/>
          <w:szCs w:val="24"/>
        </w:rPr>
        <w:t xml:space="preserve">:  </w:t>
      </w:r>
      <w:r w:rsidR="00E93FFD" w:rsidRPr="00E93FFD">
        <w:rPr>
          <w:i/>
          <w:szCs w:val="24"/>
        </w:rPr>
        <w:t>See the answer to the second question, above</w:t>
      </w:r>
      <w:r w:rsidR="00E93FFD" w:rsidRPr="00E93FFD">
        <w:rPr>
          <w:szCs w:val="24"/>
        </w:rPr>
        <w:t>.</w:t>
      </w:r>
    </w:p>
    <w:p w:rsidR="00E93FFD" w:rsidRPr="001F4B53" w:rsidRDefault="00E93FFD" w:rsidP="00E93FFD">
      <w:pPr>
        <w:rPr>
          <w:rFonts w:cs="Times New Roman"/>
          <w:szCs w:val="24"/>
        </w:rPr>
      </w:pPr>
    </w:p>
    <w:p w:rsidR="00E93FFD" w:rsidRPr="00BE345D" w:rsidRDefault="00E93FFD" w:rsidP="00E93FFD">
      <w:pPr>
        <w:rPr>
          <w:rFonts w:cs="Times New Roman"/>
          <w:szCs w:val="24"/>
        </w:rPr>
      </w:pPr>
    </w:p>
    <w:p w:rsidR="00E93FFD" w:rsidRPr="00BE345D" w:rsidRDefault="00E93FFD" w:rsidP="00E93FFD">
      <w:pPr>
        <w:jc w:val="center"/>
        <w:rPr>
          <w:rFonts w:cs="Times New Roman"/>
          <w:b/>
          <w:szCs w:val="24"/>
        </w:rPr>
      </w:pPr>
      <w:r w:rsidRPr="00BE345D">
        <w:rPr>
          <w:rFonts w:cs="Times New Roman"/>
          <w:b/>
          <w:szCs w:val="24"/>
        </w:rPr>
        <w:t>* * * * *</w:t>
      </w:r>
    </w:p>
    <w:p w:rsidR="00E93FFD" w:rsidRPr="00BE345D" w:rsidRDefault="00E93FFD" w:rsidP="00E93FFD">
      <w:pPr>
        <w:rPr>
          <w:rFonts w:cs="Times New Roman"/>
          <w:szCs w:val="24"/>
        </w:rPr>
      </w:pPr>
    </w:p>
    <w:p w:rsidR="00E93FFD" w:rsidRDefault="00E93FFD" w:rsidP="00E93FFD">
      <w:pPr>
        <w:rPr>
          <w:rFonts w:cs="Times New Roman"/>
          <w:szCs w:val="24"/>
        </w:rPr>
      </w:pPr>
    </w:p>
    <w:p w:rsidR="00CE0465" w:rsidRPr="00FA6E15" w:rsidRDefault="009265D8" w:rsidP="00CE0465">
      <w:pPr>
        <w:rPr>
          <w:rFonts w:cs="Times New Roman"/>
        </w:rPr>
      </w:pPr>
      <w:r w:rsidRPr="00FA6E15">
        <w:rPr>
          <w:rFonts w:cs="Times New Roman"/>
          <w:szCs w:val="24"/>
          <w:u w:val="single"/>
        </w:rPr>
        <w:t>Question</w:t>
      </w:r>
      <w:r w:rsidRPr="00FA6E15">
        <w:rPr>
          <w:rFonts w:cs="Times New Roman"/>
          <w:szCs w:val="24"/>
        </w:rPr>
        <w:t xml:space="preserve">:  </w:t>
      </w:r>
      <w:r w:rsidR="00CE0465" w:rsidRPr="00FA6E15">
        <w:rPr>
          <w:rFonts w:cs="Times New Roman"/>
        </w:rPr>
        <w:t xml:space="preserve">I wonder if you could provide any insight to the proper interpretation of one of the compliance requirements for governments that is listed in the KMAG.  On page A1-3, item </w:t>
      </w:r>
      <w:proofErr w:type="gramStart"/>
      <w:r w:rsidR="00CE0465" w:rsidRPr="00FA6E15">
        <w:rPr>
          <w:rFonts w:cs="Times New Roman"/>
        </w:rPr>
        <w:t>12.,</w:t>
      </w:r>
      <w:proofErr w:type="gramEnd"/>
      <w:r w:rsidR="00CE0465" w:rsidRPr="00FA6E15">
        <w:rPr>
          <w:rFonts w:cs="Times New Roman"/>
        </w:rPr>
        <w:t xml:space="preserve"> the wording of the checklist item indicates that the unencumbered cash balance </w:t>
      </w:r>
      <w:r w:rsidR="00CE0465" w:rsidRPr="00FA6E15">
        <w:rPr>
          <w:rFonts w:cs="Times New Roman"/>
          <w:b/>
          <w:bCs/>
          <w:u w:val="single"/>
        </w:rPr>
        <w:t>in any specific fund</w:t>
      </w:r>
      <w:r w:rsidR="00CE0465" w:rsidRPr="00FA6E15">
        <w:rPr>
          <w:rFonts w:cs="Times New Roman"/>
        </w:rPr>
        <w:t xml:space="preserve"> cannot be below zero.  However, when I went to the Kansas Statutes on the internet and read the referenced statute (#10-1113), the wording led me to the conclusion that the statute says that the entity cannot create “an indebtedness in excess of the amount of funds actually on hand in the treasury of such municipality”.  So, it seems to me that this is saying that as long as the municipality has positive unencumbered cash in total (in all of their depositories)</w:t>
      </w:r>
      <w:proofErr w:type="gramStart"/>
      <w:r w:rsidR="00CE0465" w:rsidRPr="00FA6E15">
        <w:rPr>
          <w:rFonts w:cs="Times New Roman"/>
        </w:rPr>
        <w:t>,</w:t>
      </w:r>
      <w:proofErr w:type="gramEnd"/>
      <w:r w:rsidR="00CE0465" w:rsidRPr="00FA6E15">
        <w:rPr>
          <w:rFonts w:cs="Times New Roman"/>
        </w:rPr>
        <w:t xml:space="preserve"> there may not be a statute violation if one single fund has negative unencumbered cash. Am I missing </w:t>
      </w:r>
      <w:r w:rsidR="00CE0465" w:rsidRPr="00FA6E15">
        <w:rPr>
          <w:rFonts w:cs="Times New Roman"/>
        </w:rPr>
        <w:lastRenderedPageBreak/>
        <w:t xml:space="preserve">something here?  I would appreciate any clarification you can provide, since statute #10-1121 (penalties for violations) is pretty </w:t>
      </w:r>
      <w:proofErr w:type="spellStart"/>
      <w:r w:rsidR="00CE0465" w:rsidRPr="00FA6E15">
        <w:rPr>
          <w:rFonts w:cs="Times New Roman"/>
        </w:rPr>
        <w:t>scarey</w:t>
      </w:r>
      <w:proofErr w:type="spellEnd"/>
      <w:r w:rsidR="00CE0465" w:rsidRPr="00FA6E15">
        <w:rPr>
          <w:rFonts w:cs="Times New Roman"/>
        </w:rPr>
        <w:t>!</w:t>
      </w:r>
    </w:p>
    <w:p w:rsidR="00CE0465" w:rsidRPr="00FA6E15" w:rsidRDefault="00CE0465" w:rsidP="00CE0465">
      <w:pPr>
        <w:rPr>
          <w:rFonts w:cs="Times New Roman"/>
        </w:rPr>
      </w:pPr>
    </w:p>
    <w:p w:rsidR="00CE0465" w:rsidRPr="00FA6E15" w:rsidRDefault="00CE0465" w:rsidP="00CE0465">
      <w:pPr>
        <w:rPr>
          <w:rFonts w:cs="Times New Roman"/>
        </w:rPr>
      </w:pPr>
      <w:r w:rsidRPr="00FA6E15">
        <w:rPr>
          <w:rFonts w:cs="Times New Roman"/>
        </w:rPr>
        <w:t>Thanks,</w:t>
      </w:r>
    </w:p>
    <w:p w:rsidR="009265D8" w:rsidRPr="00FA6E15" w:rsidRDefault="009265D8" w:rsidP="00290F7C">
      <w:pPr>
        <w:rPr>
          <w:rFonts w:cs="Times New Roman"/>
          <w:szCs w:val="24"/>
        </w:rPr>
      </w:pPr>
    </w:p>
    <w:p w:rsidR="009265D8" w:rsidRPr="00FA6E15" w:rsidRDefault="009265D8" w:rsidP="00290F7C">
      <w:pPr>
        <w:rPr>
          <w:rFonts w:cs="Times New Roman"/>
          <w:szCs w:val="24"/>
        </w:rPr>
      </w:pPr>
    </w:p>
    <w:p w:rsidR="007D42FA" w:rsidRPr="00FA6E15" w:rsidRDefault="009265D8" w:rsidP="00CE0465">
      <w:pPr>
        <w:rPr>
          <w:rFonts w:cs="Times New Roman"/>
        </w:rPr>
      </w:pPr>
      <w:r w:rsidRPr="00FA6E15">
        <w:rPr>
          <w:rFonts w:cs="Times New Roman"/>
          <w:szCs w:val="24"/>
          <w:u w:val="single"/>
        </w:rPr>
        <w:t>Answer</w:t>
      </w:r>
      <w:r w:rsidRPr="00FA6E15">
        <w:rPr>
          <w:rFonts w:cs="Times New Roman"/>
          <w:szCs w:val="24"/>
        </w:rPr>
        <w:t xml:space="preserve">:  </w:t>
      </w:r>
      <w:r w:rsidR="00CE0465" w:rsidRPr="00FA6E15">
        <w:rPr>
          <w:rFonts w:cs="Times New Roman"/>
        </w:rPr>
        <w:t xml:space="preserve">This is a good question and one that comes up every once in a while.  </w:t>
      </w:r>
      <w:r w:rsidR="007D42FA" w:rsidRPr="00FA6E15">
        <w:rPr>
          <w:rFonts w:cs="Times New Roman"/>
        </w:rPr>
        <w:t xml:space="preserve">The language that you </w:t>
      </w:r>
      <w:r w:rsidR="00CE0465" w:rsidRPr="00FA6E15">
        <w:rPr>
          <w:rFonts w:cs="Times New Roman"/>
        </w:rPr>
        <w:t>quoted from K</w:t>
      </w:r>
      <w:r w:rsidR="007D42FA" w:rsidRPr="00FA6E15">
        <w:rPr>
          <w:rFonts w:cs="Times New Roman"/>
        </w:rPr>
        <w:t>.</w:t>
      </w:r>
      <w:r w:rsidR="00CE0465" w:rsidRPr="00FA6E15">
        <w:rPr>
          <w:rFonts w:cs="Times New Roman"/>
        </w:rPr>
        <w:t>S</w:t>
      </w:r>
      <w:r w:rsidR="007D42FA" w:rsidRPr="00FA6E15">
        <w:rPr>
          <w:rFonts w:cs="Times New Roman"/>
        </w:rPr>
        <w:t>.</w:t>
      </w:r>
      <w:r w:rsidR="00CE0465" w:rsidRPr="00FA6E15">
        <w:rPr>
          <w:rFonts w:cs="Times New Roman"/>
        </w:rPr>
        <w:t>A</w:t>
      </w:r>
      <w:r w:rsidR="007D42FA" w:rsidRPr="00FA6E15">
        <w:rPr>
          <w:rFonts w:cs="Times New Roman"/>
        </w:rPr>
        <w:t>.</w:t>
      </w:r>
      <w:r w:rsidR="00CE0465" w:rsidRPr="00FA6E15">
        <w:rPr>
          <w:rFonts w:cs="Times New Roman"/>
        </w:rPr>
        <w:t xml:space="preserve"> 10-1113 </w:t>
      </w:r>
      <w:r w:rsidR="007D42FA" w:rsidRPr="00FA6E15">
        <w:rPr>
          <w:rFonts w:cs="Times New Roman"/>
        </w:rPr>
        <w:t>certainly appears</w:t>
      </w:r>
      <w:r w:rsidR="00FA6E15" w:rsidRPr="00FA6E15">
        <w:rPr>
          <w:rFonts w:cs="Times New Roman"/>
        </w:rPr>
        <w:t>, at first blush,</w:t>
      </w:r>
      <w:r w:rsidR="007D42FA" w:rsidRPr="00FA6E15">
        <w:rPr>
          <w:rFonts w:cs="Times New Roman"/>
        </w:rPr>
        <w:t xml:space="preserve"> to be saying that a cash basis law violation is determined by </w:t>
      </w:r>
      <w:r w:rsidR="00CE0465" w:rsidRPr="00FA6E15">
        <w:rPr>
          <w:rFonts w:cs="Times New Roman"/>
        </w:rPr>
        <w:t xml:space="preserve">total cash of the municipality, but if we add a few more words from the statute </w:t>
      </w:r>
      <w:r w:rsidR="00914123" w:rsidRPr="00FA6E15">
        <w:rPr>
          <w:rFonts w:cs="Times New Roman"/>
        </w:rPr>
        <w:t xml:space="preserve">– those that are highlighted below - </w:t>
      </w:r>
      <w:r w:rsidR="00CE0465" w:rsidRPr="00FA6E15">
        <w:rPr>
          <w:rFonts w:cs="Times New Roman"/>
        </w:rPr>
        <w:t>we</w:t>
      </w:r>
      <w:r w:rsidR="007D42FA" w:rsidRPr="00FA6E15">
        <w:rPr>
          <w:rFonts w:cs="Times New Roman"/>
        </w:rPr>
        <w:t xml:space="preserve"> find a significant change in </w:t>
      </w:r>
      <w:r w:rsidR="00914123" w:rsidRPr="00FA6E15">
        <w:rPr>
          <w:rFonts w:cs="Times New Roman"/>
        </w:rPr>
        <w:t>our interpretation of the statute’s scope</w:t>
      </w:r>
      <w:r w:rsidR="007D42FA" w:rsidRPr="00FA6E15">
        <w:rPr>
          <w:rFonts w:cs="Times New Roman"/>
        </w:rPr>
        <w:t>:</w:t>
      </w:r>
    </w:p>
    <w:p w:rsidR="007D42FA" w:rsidRPr="00FA6E15" w:rsidRDefault="007D42FA" w:rsidP="00CE0465">
      <w:pPr>
        <w:rPr>
          <w:rFonts w:cs="Times New Roman"/>
        </w:rPr>
      </w:pPr>
    </w:p>
    <w:p w:rsidR="007D42FA" w:rsidRPr="00FA6E15" w:rsidRDefault="007D42FA" w:rsidP="007D42FA">
      <w:pPr>
        <w:ind w:left="288"/>
        <w:rPr>
          <w:rFonts w:cs="Times New Roman"/>
        </w:rPr>
      </w:pPr>
      <w:r w:rsidRPr="00FA6E15">
        <w:rPr>
          <w:rFonts w:cs="Times New Roman"/>
        </w:rPr>
        <w:t xml:space="preserve">Unless otherwise provided in this act, it shall be unlawful after May 1, 1933, for any member of any governing body of any municipality to knowingly </w:t>
      </w:r>
      <w:r w:rsidR="00914123" w:rsidRPr="00FA6E15">
        <w:rPr>
          <w:rFonts w:cs="Times New Roman"/>
        </w:rPr>
        <w:t xml:space="preserve">. . . </w:t>
      </w:r>
      <w:r w:rsidRPr="00FA6E15">
        <w:rPr>
          <w:rFonts w:cs="Times New Roman"/>
        </w:rPr>
        <w:t>creat</w:t>
      </w:r>
      <w:r w:rsidR="00914123" w:rsidRPr="00FA6E15">
        <w:rPr>
          <w:rFonts w:cs="Times New Roman"/>
        </w:rPr>
        <w:t>[e]</w:t>
      </w:r>
      <w:r w:rsidRPr="00FA6E15">
        <w:rPr>
          <w:rFonts w:cs="Times New Roman"/>
        </w:rPr>
        <w:t xml:space="preserve"> an indebtedness in excess of the amount of funds actually on hand in the treasury of such municipality </w:t>
      </w:r>
      <w:r w:rsidRPr="00FA6E15">
        <w:rPr>
          <w:rFonts w:cs="Times New Roman"/>
          <w:u w:val="single"/>
        </w:rPr>
        <w:t>at the time for such purpose</w:t>
      </w:r>
      <w:r w:rsidRPr="00FA6E15">
        <w:rPr>
          <w:rFonts w:cs="Times New Roman"/>
        </w:rPr>
        <w:t>, or to knowingly vote for the drawing of any order, warrant or check, or other evidence of such indebtedness on the treasury of said municipality, in payment of any such indebtedness,</w:t>
      </w:r>
    </w:p>
    <w:p w:rsidR="007D42FA" w:rsidRPr="00FA6E15" w:rsidRDefault="007D42FA" w:rsidP="007D42FA">
      <w:pPr>
        <w:ind w:left="288"/>
        <w:rPr>
          <w:rFonts w:cs="Times New Roman"/>
        </w:rPr>
      </w:pPr>
    </w:p>
    <w:p w:rsidR="007D42FA" w:rsidRPr="00FA6E15" w:rsidRDefault="00914123" w:rsidP="00CE0465">
      <w:pPr>
        <w:rPr>
          <w:rFonts w:cs="Times New Roman"/>
        </w:rPr>
      </w:pPr>
      <w:r w:rsidRPr="00FA6E15">
        <w:rPr>
          <w:rFonts w:cs="Times New Roman"/>
        </w:rPr>
        <w:t xml:space="preserve">Our interpretation of the words “at the time </w:t>
      </w:r>
      <w:r w:rsidRPr="00FA6E15">
        <w:rPr>
          <w:rFonts w:cs="Times New Roman"/>
          <w:i/>
        </w:rPr>
        <w:t>for such purpose</w:t>
      </w:r>
      <w:r w:rsidRPr="00FA6E15">
        <w:rPr>
          <w:rFonts w:cs="Times New Roman"/>
        </w:rPr>
        <w:t xml:space="preserve">” relates to the unencumbered cash balance of the fund from which the expenditure would be made.  </w:t>
      </w:r>
      <w:r w:rsidR="00FA6E15" w:rsidRPr="00FA6E15">
        <w:rPr>
          <w:rFonts w:cs="Times New Roman"/>
        </w:rPr>
        <w:t>As you are likely aware, except for the general fund, for which expenditure authority is broad, funds authorized by statute carry limitations as to the nature – the “purpose” if you will - for which expenditures might be made.  Thus,</w:t>
      </w:r>
      <w:r w:rsidRPr="00FA6E15">
        <w:rPr>
          <w:rFonts w:cs="Times New Roman"/>
        </w:rPr>
        <w:t xml:space="preserve"> the question is not one of overall unencumbered cash, but instead one of unencumbered cash that can legally be spent at such point in time.</w:t>
      </w:r>
    </w:p>
    <w:p w:rsidR="007D42FA" w:rsidRPr="00FA6E15" w:rsidRDefault="007D42FA" w:rsidP="00CE0465">
      <w:pPr>
        <w:rPr>
          <w:rFonts w:cs="Times New Roman"/>
        </w:rPr>
      </w:pPr>
    </w:p>
    <w:p w:rsidR="009265D8" w:rsidRPr="00FA6E15" w:rsidRDefault="00FA6E15" w:rsidP="00CE0465">
      <w:pPr>
        <w:rPr>
          <w:rFonts w:cs="Times New Roman"/>
          <w:szCs w:val="24"/>
        </w:rPr>
      </w:pPr>
      <w:r w:rsidRPr="00FA6E15">
        <w:rPr>
          <w:rFonts w:cs="Times New Roman"/>
        </w:rPr>
        <w:t>We</w:t>
      </w:r>
      <w:r w:rsidR="00CE0465" w:rsidRPr="00FA6E15">
        <w:rPr>
          <w:rFonts w:cs="Times New Roman"/>
        </w:rPr>
        <w:t xml:space="preserve"> hope this helps. </w:t>
      </w:r>
    </w:p>
    <w:p w:rsidR="00FA6E15" w:rsidRPr="00FA6E15" w:rsidRDefault="00FA6E15" w:rsidP="00FA6E15">
      <w:pPr>
        <w:rPr>
          <w:rFonts w:cs="Times New Roman"/>
          <w:szCs w:val="24"/>
        </w:rPr>
      </w:pPr>
    </w:p>
    <w:p w:rsidR="00FA6E15" w:rsidRPr="00FA6E15" w:rsidRDefault="00FA6E15" w:rsidP="00FA6E15">
      <w:pPr>
        <w:rPr>
          <w:rFonts w:cs="Times New Roman"/>
          <w:szCs w:val="24"/>
        </w:rPr>
      </w:pPr>
    </w:p>
    <w:p w:rsidR="00FA6E15" w:rsidRPr="00FA6E15" w:rsidRDefault="00FA6E15" w:rsidP="00FA6E15">
      <w:pPr>
        <w:jc w:val="center"/>
        <w:rPr>
          <w:rFonts w:cs="Times New Roman"/>
          <w:b/>
          <w:szCs w:val="24"/>
        </w:rPr>
      </w:pPr>
      <w:r w:rsidRPr="00FA6E15">
        <w:rPr>
          <w:rFonts w:cs="Times New Roman"/>
          <w:b/>
          <w:szCs w:val="24"/>
        </w:rPr>
        <w:t>* * * * *</w:t>
      </w:r>
    </w:p>
    <w:p w:rsidR="00FA6E15" w:rsidRPr="00FA6E15" w:rsidRDefault="00FA6E15" w:rsidP="00FA6E15">
      <w:pPr>
        <w:rPr>
          <w:rFonts w:cs="Times New Roman"/>
          <w:szCs w:val="24"/>
        </w:rPr>
      </w:pPr>
    </w:p>
    <w:p w:rsidR="00FA6E15" w:rsidRPr="00FA6E15" w:rsidRDefault="00FA6E15" w:rsidP="00FA6E15">
      <w:pPr>
        <w:rPr>
          <w:rFonts w:cs="Times New Roman"/>
          <w:szCs w:val="24"/>
        </w:rPr>
      </w:pPr>
    </w:p>
    <w:p w:rsidR="00FF2173" w:rsidRPr="00605286" w:rsidRDefault="00FF2173" w:rsidP="00FF2173">
      <w:pPr>
        <w:pStyle w:val="PlainText"/>
        <w:rPr>
          <w:rFonts w:ascii="Times New Roman" w:hAnsi="Times New Roman" w:cs="Times New Roman"/>
          <w:sz w:val="24"/>
          <w:szCs w:val="24"/>
        </w:rPr>
      </w:pPr>
      <w:r w:rsidRPr="00FF2173">
        <w:rPr>
          <w:rFonts w:ascii="Times New Roman" w:hAnsi="Times New Roman" w:cs="Times New Roman"/>
          <w:sz w:val="24"/>
          <w:szCs w:val="24"/>
          <w:u w:val="single"/>
        </w:rPr>
        <w:t>Question</w:t>
      </w:r>
      <w:r w:rsidRPr="00FF2173">
        <w:rPr>
          <w:rFonts w:ascii="Times New Roman" w:hAnsi="Times New Roman" w:cs="Times New Roman"/>
          <w:sz w:val="24"/>
          <w:szCs w:val="24"/>
        </w:rPr>
        <w:t xml:space="preserve">:  I am looking for rules and regulations regarding municipal accounting and budgeting </w:t>
      </w:r>
      <w:r w:rsidRPr="00605286">
        <w:rPr>
          <w:rFonts w:ascii="Times New Roman" w:hAnsi="Times New Roman" w:cs="Times New Roman"/>
          <w:sz w:val="24"/>
          <w:szCs w:val="24"/>
        </w:rPr>
        <w:t>laws for the State of Kansas.  I know that in some other states, they have available on-line an accounting manu</w:t>
      </w:r>
      <w:r w:rsidR="00605286">
        <w:rPr>
          <w:rFonts w:ascii="Times New Roman" w:hAnsi="Times New Roman" w:cs="Times New Roman"/>
          <w:sz w:val="24"/>
          <w:szCs w:val="24"/>
        </w:rPr>
        <w:t>a</w:t>
      </w:r>
      <w:r w:rsidRPr="00605286">
        <w:rPr>
          <w:rFonts w:ascii="Times New Roman" w:hAnsi="Times New Roman" w:cs="Times New Roman"/>
          <w:sz w:val="24"/>
          <w:szCs w:val="24"/>
        </w:rPr>
        <w:t xml:space="preserve">l that defines various items, including the required chart of accounts, method of accounting that must be used, etc.  Does Kansas have something similar?  If so, would you please send me the appropriate link or other information necessary to access this </w:t>
      </w:r>
      <w:r w:rsidR="00605286" w:rsidRPr="00605286">
        <w:rPr>
          <w:rFonts w:ascii="Times New Roman" w:hAnsi="Times New Roman" w:cs="Times New Roman"/>
          <w:sz w:val="24"/>
          <w:szCs w:val="24"/>
        </w:rPr>
        <w:t>information?</w:t>
      </w:r>
    </w:p>
    <w:p w:rsidR="00FF2173" w:rsidRPr="00605286" w:rsidRDefault="00FF2173" w:rsidP="00FF2173">
      <w:pPr>
        <w:pStyle w:val="PlainText"/>
        <w:rPr>
          <w:rFonts w:ascii="Times New Roman" w:hAnsi="Times New Roman" w:cs="Times New Roman"/>
          <w:sz w:val="24"/>
          <w:szCs w:val="24"/>
        </w:rPr>
      </w:pPr>
      <w:r w:rsidRPr="00605286">
        <w:rPr>
          <w:rFonts w:ascii="Times New Roman" w:hAnsi="Times New Roman" w:cs="Times New Roman"/>
          <w:sz w:val="24"/>
          <w:szCs w:val="24"/>
        </w:rPr>
        <w:t> </w:t>
      </w:r>
    </w:p>
    <w:p w:rsidR="009265D8" w:rsidRPr="00605286" w:rsidRDefault="00FF2173" w:rsidP="00FF2173">
      <w:pPr>
        <w:rPr>
          <w:rFonts w:cs="Times New Roman"/>
          <w:szCs w:val="24"/>
        </w:rPr>
      </w:pPr>
      <w:r w:rsidRPr="00605286">
        <w:rPr>
          <w:rFonts w:cs="Times New Roman"/>
          <w:szCs w:val="24"/>
        </w:rPr>
        <w:t>Thank you.</w:t>
      </w:r>
    </w:p>
    <w:p w:rsidR="009265D8" w:rsidRPr="00605286" w:rsidRDefault="009265D8" w:rsidP="00290F7C">
      <w:pPr>
        <w:rPr>
          <w:rFonts w:cs="Times New Roman"/>
          <w:szCs w:val="24"/>
        </w:rPr>
      </w:pPr>
    </w:p>
    <w:p w:rsidR="00E93FFD" w:rsidRPr="00605286" w:rsidRDefault="00E93FFD" w:rsidP="00290F7C">
      <w:pPr>
        <w:rPr>
          <w:rFonts w:cs="Times New Roman"/>
          <w:szCs w:val="24"/>
        </w:rPr>
      </w:pPr>
    </w:p>
    <w:p w:rsidR="00FF2173" w:rsidRPr="00FF2173" w:rsidRDefault="00FF2173" w:rsidP="00FF2173">
      <w:pPr>
        <w:pStyle w:val="PlainText"/>
        <w:rPr>
          <w:rFonts w:ascii="Times New Roman" w:hAnsi="Times New Roman" w:cs="Times New Roman"/>
          <w:sz w:val="24"/>
          <w:szCs w:val="24"/>
        </w:rPr>
      </w:pPr>
      <w:r w:rsidRPr="00605286">
        <w:rPr>
          <w:rFonts w:ascii="Times New Roman" w:hAnsi="Times New Roman" w:cs="Times New Roman"/>
          <w:sz w:val="24"/>
          <w:szCs w:val="24"/>
          <w:u w:val="single"/>
        </w:rPr>
        <w:t>Answer</w:t>
      </w:r>
      <w:r w:rsidRPr="00FF2173">
        <w:rPr>
          <w:rFonts w:ascii="Times New Roman" w:hAnsi="Times New Roman" w:cs="Times New Roman"/>
          <w:sz w:val="24"/>
          <w:szCs w:val="24"/>
        </w:rPr>
        <w:t xml:space="preserve">:  Good </w:t>
      </w:r>
      <w:r w:rsidR="00605286">
        <w:rPr>
          <w:rFonts w:ascii="Times New Roman" w:hAnsi="Times New Roman" w:cs="Times New Roman"/>
          <w:sz w:val="24"/>
          <w:szCs w:val="24"/>
        </w:rPr>
        <w:t>a</w:t>
      </w:r>
      <w:r w:rsidRPr="00FF2173">
        <w:rPr>
          <w:rFonts w:ascii="Times New Roman" w:hAnsi="Times New Roman" w:cs="Times New Roman"/>
          <w:sz w:val="24"/>
          <w:szCs w:val="24"/>
        </w:rPr>
        <w:t>fternoon</w:t>
      </w:r>
      <w:r w:rsidR="00605286">
        <w:rPr>
          <w:rFonts w:ascii="Times New Roman" w:hAnsi="Times New Roman" w:cs="Times New Roman"/>
          <w:sz w:val="24"/>
          <w:szCs w:val="24"/>
        </w:rPr>
        <w:t xml:space="preserve">.  </w:t>
      </w:r>
      <w:r w:rsidRPr="00FF2173">
        <w:rPr>
          <w:rFonts w:ascii="Times New Roman" w:hAnsi="Times New Roman" w:cs="Times New Roman"/>
          <w:sz w:val="24"/>
          <w:szCs w:val="24"/>
        </w:rPr>
        <w:t xml:space="preserve">In Kansas, we do not have a required </w:t>
      </w:r>
      <w:r w:rsidR="00605286">
        <w:rPr>
          <w:rFonts w:ascii="Times New Roman" w:hAnsi="Times New Roman" w:cs="Times New Roman"/>
          <w:sz w:val="24"/>
          <w:szCs w:val="24"/>
        </w:rPr>
        <w:t>“</w:t>
      </w:r>
      <w:r w:rsidRPr="00FF2173">
        <w:rPr>
          <w:rFonts w:ascii="Times New Roman" w:hAnsi="Times New Roman" w:cs="Times New Roman"/>
          <w:sz w:val="24"/>
          <w:szCs w:val="24"/>
        </w:rPr>
        <w:t>Chart of Accounts</w:t>
      </w:r>
      <w:r w:rsidR="00605286">
        <w:rPr>
          <w:rFonts w:ascii="Times New Roman" w:hAnsi="Times New Roman" w:cs="Times New Roman"/>
          <w:sz w:val="24"/>
          <w:szCs w:val="24"/>
        </w:rPr>
        <w:t>”</w:t>
      </w:r>
      <w:r w:rsidRPr="00FF2173">
        <w:rPr>
          <w:rFonts w:ascii="Times New Roman" w:hAnsi="Times New Roman" w:cs="Times New Roman"/>
          <w:sz w:val="24"/>
          <w:szCs w:val="24"/>
        </w:rPr>
        <w:t xml:space="preserve"> for municipalities to follow; they are pretty much allowed to develop their own accounting systems.  State statutes allow for the creation of specific funds, but again, as a general rule, municipalities are free to adopt the funds or not, based on their particular set of circumstances.</w:t>
      </w:r>
    </w:p>
    <w:p w:rsidR="00FF2173" w:rsidRPr="00FF2173" w:rsidRDefault="00FF2173" w:rsidP="00FF2173">
      <w:pPr>
        <w:pStyle w:val="PlainText"/>
        <w:rPr>
          <w:rFonts w:ascii="Times New Roman" w:hAnsi="Times New Roman" w:cs="Times New Roman"/>
          <w:sz w:val="24"/>
          <w:szCs w:val="24"/>
        </w:rPr>
      </w:pPr>
    </w:p>
    <w:p w:rsidR="00FF2173" w:rsidRPr="00FF2173" w:rsidRDefault="00FF2173" w:rsidP="00FF2173">
      <w:pPr>
        <w:pStyle w:val="PlainText"/>
        <w:rPr>
          <w:rFonts w:ascii="Times New Roman" w:hAnsi="Times New Roman" w:cs="Times New Roman"/>
          <w:sz w:val="24"/>
          <w:szCs w:val="24"/>
        </w:rPr>
      </w:pPr>
      <w:r w:rsidRPr="00FF2173">
        <w:rPr>
          <w:rFonts w:ascii="Times New Roman" w:hAnsi="Times New Roman" w:cs="Times New Roman"/>
          <w:sz w:val="24"/>
          <w:szCs w:val="24"/>
        </w:rPr>
        <w:lastRenderedPageBreak/>
        <w:t xml:space="preserve">There are two basic statutes that municipalities in Kansas must follow, those being the budget law (K.S.A. 79-2925 </w:t>
      </w:r>
      <w:r w:rsidRPr="00605286">
        <w:rPr>
          <w:rFonts w:ascii="Times New Roman" w:hAnsi="Times New Roman" w:cs="Times New Roman"/>
          <w:i/>
          <w:sz w:val="24"/>
          <w:szCs w:val="24"/>
        </w:rPr>
        <w:t>et seq</w:t>
      </w:r>
      <w:r w:rsidRPr="00FF2173">
        <w:rPr>
          <w:rFonts w:ascii="Times New Roman" w:hAnsi="Times New Roman" w:cs="Times New Roman"/>
          <w:sz w:val="24"/>
          <w:szCs w:val="24"/>
        </w:rPr>
        <w:t xml:space="preserve">.) and the cash basis law (K.S.A. 10-1101 </w:t>
      </w:r>
      <w:r w:rsidRPr="00605286">
        <w:rPr>
          <w:rFonts w:ascii="Times New Roman" w:hAnsi="Times New Roman" w:cs="Times New Roman"/>
          <w:i/>
          <w:sz w:val="24"/>
          <w:szCs w:val="24"/>
        </w:rPr>
        <w:t>et seq</w:t>
      </w:r>
      <w:r w:rsidRPr="00FF2173">
        <w:rPr>
          <w:rFonts w:ascii="Times New Roman" w:hAnsi="Times New Roman" w:cs="Times New Roman"/>
          <w:sz w:val="24"/>
          <w:szCs w:val="24"/>
        </w:rPr>
        <w:t>.).  The budget law is the mechanism in which municipalities develop their appropriation/expenditure authority and set their property tax (ad valorem) mill levies.  The cash basis law basically states that municipalities in the state are to operate on cash as a general rule.  Of course</w:t>
      </w:r>
      <w:r w:rsidR="00605286">
        <w:rPr>
          <w:rFonts w:ascii="Times New Roman" w:hAnsi="Times New Roman" w:cs="Times New Roman"/>
          <w:sz w:val="24"/>
          <w:szCs w:val="24"/>
        </w:rPr>
        <w:t>,</w:t>
      </w:r>
      <w:r w:rsidRPr="00FF2173">
        <w:rPr>
          <w:rFonts w:ascii="Times New Roman" w:hAnsi="Times New Roman" w:cs="Times New Roman"/>
          <w:sz w:val="24"/>
          <w:szCs w:val="24"/>
        </w:rPr>
        <w:t xml:space="preserve"> there are exceptions to the cash basis law in the statute.</w:t>
      </w:r>
    </w:p>
    <w:p w:rsidR="00FF2173" w:rsidRPr="00FF2173" w:rsidRDefault="00FF2173" w:rsidP="00FF2173">
      <w:pPr>
        <w:pStyle w:val="PlainText"/>
        <w:rPr>
          <w:rFonts w:ascii="Times New Roman" w:hAnsi="Times New Roman" w:cs="Times New Roman"/>
          <w:sz w:val="24"/>
          <w:szCs w:val="24"/>
        </w:rPr>
      </w:pPr>
    </w:p>
    <w:p w:rsidR="00FF2173" w:rsidRPr="00FF2173" w:rsidRDefault="00FF2173" w:rsidP="00FF2173">
      <w:pPr>
        <w:pStyle w:val="PlainText"/>
        <w:rPr>
          <w:rFonts w:ascii="Times New Roman" w:hAnsi="Times New Roman" w:cs="Times New Roman"/>
          <w:sz w:val="24"/>
          <w:szCs w:val="24"/>
        </w:rPr>
      </w:pPr>
      <w:r w:rsidRPr="00FF2173">
        <w:rPr>
          <w:rFonts w:ascii="Times New Roman" w:hAnsi="Times New Roman" w:cs="Times New Roman"/>
          <w:sz w:val="24"/>
          <w:szCs w:val="24"/>
        </w:rPr>
        <w:t xml:space="preserve">In addition, if municipalities have over $275,000 in </w:t>
      </w:r>
      <w:r w:rsidR="00605286">
        <w:rPr>
          <w:rFonts w:ascii="Times New Roman" w:hAnsi="Times New Roman" w:cs="Times New Roman"/>
          <w:sz w:val="24"/>
          <w:szCs w:val="24"/>
        </w:rPr>
        <w:t xml:space="preserve">total </w:t>
      </w:r>
      <w:r w:rsidRPr="00FF2173">
        <w:rPr>
          <w:rFonts w:ascii="Times New Roman" w:hAnsi="Times New Roman" w:cs="Times New Roman"/>
          <w:sz w:val="24"/>
          <w:szCs w:val="24"/>
        </w:rPr>
        <w:t>revenue or outstanding bonds they are generally required to have a</w:t>
      </w:r>
      <w:r w:rsidR="00605286">
        <w:rPr>
          <w:rFonts w:ascii="Times New Roman" w:hAnsi="Times New Roman" w:cs="Times New Roman"/>
          <w:sz w:val="24"/>
          <w:szCs w:val="24"/>
        </w:rPr>
        <w:t>n</w:t>
      </w:r>
      <w:r w:rsidRPr="00FF2173">
        <w:rPr>
          <w:rFonts w:ascii="Times New Roman" w:hAnsi="Times New Roman" w:cs="Times New Roman"/>
          <w:sz w:val="24"/>
          <w:szCs w:val="24"/>
        </w:rPr>
        <w:t xml:space="preserve"> annual audit performed.  The audits are to be either a GAAP audit or</w:t>
      </w:r>
      <w:r w:rsidR="00605286">
        <w:rPr>
          <w:rFonts w:ascii="Times New Roman" w:hAnsi="Times New Roman" w:cs="Times New Roman"/>
          <w:sz w:val="24"/>
          <w:szCs w:val="24"/>
        </w:rPr>
        <w:t>,</w:t>
      </w:r>
      <w:r w:rsidRPr="00FF2173">
        <w:rPr>
          <w:rFonts w:ascii="Times New Roman" w:hAnsi="Times New Roman" w:cs="Times New Roman"/>
          <w:sz w:val="24"/>
          <w:szCs w:val="24"/>
        </w:rPr>
        <w:t xml:space="preserve"> if the GAAP audit requirement is waived, then the financial statements have to be prepared to show compliance with the cash basis and budget laws of the state (K.S.A. 75-1117 </w:t>
      </w:r>
      <w:r w:rsidRPr="00605286">
        <w:rPr>
          <w:rFonts w:ascii="Times New Roman" w:hAnsi="Times New Roman" w:cs="Times New Roman"/>
          <w:i/>
          <w:sz w:val="24"/>
          <w:szCs w:val="24"/>
        </w:rPr>
        <w:t>et seq</w:t>
      </w:r>
      <w:r w:rsidRPr="00FF2173">
        <w:rPr>
          <w:rFonts w:ascii="Times New Roman" w:hAnsi="Times New Roman" w:cs="Times New Roman"/>
          <w:sz w:val="24"/>
          <w:szCs w:val="24"/>
        </w:rPr>
        <w:t>.).</w:t>
      </w:r>
    </w:p>
    <w:p w:rsidR="00FF2173" w:rsidRPr="00FF2173" w:rsidRDefault="00FF2173" w:rsidP="00FF2173">
      <w:pPr>
        <w:pStyle w:val="PlainText"/>
        <w:rPr>
          <w:rFonts w:ascii="Times New Roman" w:hAnsi="Times New Roman" w:cs="Times New Roman"/>
          <w:sz w:val="24"/>
          <w:szCs w:val="24"/>
        </w:rPr>
      </w:pPr>
    </w:p>
    <w:p w:rsidR="00605286" w:rsidRDefault="00FF2173" w:rsidP="00FF2173">
      <w:pPr>
        <w:pStyle w:val="PlainText"/>
        <w:rPr>
          <w:rFonts w:ascii="Times New Roman" w:hAnsi="Times New Roman" w:cs="Times New Roman"/>
          <w:sz w:val="24"/>
          <w:szCs w:val="24"/>
        </w:rPr>
      </w:pPr>
      <w:r w:rsidRPr="00FF2173">
        <w:rPr>
          <w:rFonts w:ascii="Times New Roman" w:hAnsi="Times New Roman" w:cs="Times New Roman"/>
          <w:sz w:val="24"/>
          <w:szCs w:val="24"/>
        </w:rPr>
        <w:t>The only forms or manuals we have are for the budget forms and instructions, which can be found at the following website:</w:t>
      </w:r>
    </w:p>
    <w:p w:rsidR="00605286" w:rsidRDefault="00605286" w:rsidP="00FF2173">
      <w:pPr>
        <w:pStyle w:val="PlainText"/>
        <w:rPr>
          <w:rFonts w:ascii="Times New Roman" w:hAnsi="Times New Roman" w:cs="Times New Roman"/>
          <w:sz w:val="24"/>
          <w:szCs w:val="24"/>
        </w:rPr>
      </w:pPr>
    </w:p>
    <w:p w:rsidR="00FF2173" w:rsidRPr="00FF2173" w:rsidRDefault="007A4743" w:rsidP="00605286">
      <w:pPr>
        <w:pStyle w:val="PlainText"/>
        <w:ind w:left="288"/>
        <w:rPr>
          <w:rFonts w:ascii="Times New Roman" w:hAnsi="Times New Roman" w:cs="Times New Roman"/>
          <w:sz w:val="24"/>
          <w:szCs w:val="24"/>
        </w:rPr>
      </w:pPr>
      <w:hyperlink r:id="rId11" w:history="1">
        <w:r w:rsidR="00FF2173" w:rsidRPr="00FF2173">
          <w:rPr>
            <w:rStyle w:val="Hyperlink"/>
            <w:rFonts w:ascii="Times New Roman" w:hAnsi="Times New Roman" w:cs="Times New Roman"/>
            <w:color w:val="auto"/>
            <w:sz w:val="24"/>
            <w:szCs w:val="24"/>
          </w:rPr>
          <w:t>http://www.da.ks.gov/ar/muniserv/BudgetForms_spreadsheets.htm</w:t>
        </w:r>
      </w:hyperlink>
    </w:p>
    <w:p w:rsidR="00FF2173" w:rsidRPr="00FF2173" w:rsidRDefault="00FF2173" w:rsidP="00FF2173">
      <w:pPr>
        <w:pStyle w:val="PlainText"/>
        <w:rPr>
          <w:rFonts w:ascii="Times New Roman" w:hAnsi="Times New Roman" w:cs="Times New Roman"/>
          <w:sz w:val="24"/>
          <w:szCs w:val="24"/>
        </w:rPr>
      </w:pPr>
    </w:p>
    <w:p w:rsidR="00605286" w:rsidRDefault="00605286" w:rsidP="00FF2173">
      <w:pPr>
        <w:pStyle w:val="PlainText"/>
        <w:rPr>
          <w:rFonts w:ascii="Times New Roman" w:hAnsi="Times New Roman" w:cs="Times New Roman"/>
          <w:sz w:val="24"/>
          <w:szCs w:val="24"/>
        </w:rPr>
      </w:pPr>
      <w:r>
        <w:rPr>
          <w:rFonts w:ascii="Times New Roman" w:hAnsi="Times New Roman" w:cs="Times New Roman"/>
          <w:sz w:val="24"/>
          <w:szCs w:val="24"/>
        </w:rPr>
        <w:t>A</w:t>
      </w:r>
      <w:r w:rsidR="00FF2173" w:rsidRPr="00FF2173">
        <w:rPr>
          <w:rFonts w:ascii="Times New Roman" w:hAnsi="Times New Roman" w:cs="Times New Roman"/>
          <w:sz w:val="24"/>
          <w:szCs w:val="24"/>
        </w:rPr>
        <w:t>lso available</w:t>
      </w:r>
      <w:r w:rsidR="00447AE6">
        <w:rPr>
          <w:rFonts w:ascii="Times New Roman" w:hAnsi="Times New Roman" w:cs="Times New Roman"/>
          <w:sz w:val="24"/>
          <w:szCs w:val="24"/>
        </w:rPr>
        <w:t xml:space="preserve"> is</w:t>
      </w:r>
      <w:r w:rsidR="00FF2173" w:rsidRPr="00FF2173">
        <w:rPr>
          <w:rFonts w:ascii="Times New Roman" w:hAnsi="Times New Roman" w:cs="Times New Roman"/>
          <w:sz w:val="24"/>
          <w:szCs w:val="24"/>
        </w:rPr>
        <w:t xml:space="preserve"> the </w:t>
      </w:r>
      <w:r w:rsidR="00FF2173" w:rsidRPr="00FF2173">
        <w:rPr>
          <w:rFonts w:ascii="Times New Roman" w:hAnsi="Times New Roman" w:cs="Times New Roman"/>
          <w:i/>
          <w:iCs/>
          <w:sz w:val="24"/>
          <w:szCs w:val="24"/>
        </w:rPr>
        <w:t>Kansas Municipal Audit Guide</w:t>
      </w:r>
      <w:r w:rsidR="00FF2173" w:rsidRPr="00FF2173">
        <w:rPr>
          <w:rFonts w:ascii="Times New Roman" w:hAnsi="Times New Roman" w:cs="Times New Roman"/>
          <w:sz w:val="24"/>
          <w:szCs w:val="24"/>
        </w:rPr>
        <w:t xml:space="preserve"> (KMAG) which should be used on most audits of Kansas municipalities (K.S.A. 75-1123).  Although we review and edit this document with the KMAG Board of Editors, the manual is marketed through the Kansas Society of Certified Public Accountants (KSCPA).  Although the KMAG provides some very good information, it is primarily used by CPAs.</w:t>
      </w:r>
      <w:r>
        <w:rPr>
          <w:rFonts w:ascii="Times New Roman" w:hAnsi="Times New Roman" w:cs="Times New Roman"/>
          <w:sz w:val="24"/>
          <w:szCs w:val="24"/>
        </w:rPr>
        <w:t xml:space="preserve"> </w:t>
      </w:r>
      <w:r w:rsidR="00FF2173" w:rsidRPr="00FF2173">
        <w:rPr>
          <w:rFonts w:ascii="Times New Roman" w:hAnsi="Times New Roman" w:cs="Times New Roman"/>
          <w:sz w:val="24"/>
          <w:szCs w:val="24"/>
        </w:rPr>
        <w:t xml:space="preserve"> KSCPA can be contacted at</w:t>
      </w:r>
      <w:r>
        <w:rPr>
          <w:rFonts w:ascii="Times New Roman" w:hAnsi="Times New Roman" w:cs="Times New Roman"/>
          <w:sz w:val="24"/>
          <w:szCs w:val="24"/>
        </w:rPr>
        <w:t>:</w:t>
      </w:r>
    </w:p>
    <w:p w:rsidR="00605286" w:rsidRDefault="00605286" w:rsidP="00FF2173">
      <w:pPr>
        <w:pStyle w:val="PlainText"/>
        <w:rPr>
          <w:rFonts w:ascii="Times New Roman" w:hAnsi="Times New Roman" w:cs="Times New Roman"/>
          <w:sz w:val="24"/>
          <w:szCs w:val="24"/>
        </w:rPr>
      </w:pPr>
    </w:p>
    <w:p w:rsidR="00FF2173" w:rsidRPr="00447AE6" w:rsidRDefault="00447AE6" w:rsidP="00605286">
      <w:pPr>
        <w:pStyle w:val="PlainText"/>
        <w:ind w:left="288"/>
        <w:rPr>
          <w:rFonts w:ascii="Times New Roman" w:hAnsi="Times New Roman" w:cs="Times New Roman"/>
          <w:sz w:val="24"/>
          <w:szCs w:val="24"/>
          <w:u w:val="single"/>
        </w:rPr>
      </w:pPr>
      <w:r w:rsidRPr="00447AE6">
        <w:rPr>
          <w:rFonts w:ascii="Times New Roman" w:hAnsi="Times New Roman" w:cs="Times New Roman"/>
          <w:sz w:val="24"/>
          <w:szCs w:val="24"/>
          <w:u w:val="single"/>
        </w:rPr>
        <w:t>http://www.kscpa.org/</w:t>
      </w:r>
    </w:p>
    <w:p w:rsidR="00FF2173" w:rsidRPr="00FF2173" w:rsidRDefault="00FF2173" w:rsidP="00FF2173">
      <w:pPr>
        <w:pStyle w:val="PlainText"/>
        <w:rPr>
          <w:rFonts w:ascii="Times New Roman" w:hAnsi="Times New Roman" w:cs="Times New Roman"/>
          <w:sz w:val="24"/>
          <w:szCs w:val="24"/>
        </w:rPr>
      </w:pPr>
    </w:p>
    <w:p w:rsidR="00605286" w:rsidRDefault="00FF2173" w:rsidP="00FF2173">
      <w:pPr>
        <w:pStyle w:val="PlainText"/>
        <w:rPr>
          <w:rFonts w:ascii="Times New Roman" w:hAnsi="Times New Roman" w:cs="Times New Roman"/>
          <w:sz w:val="24"/>
          <w:szCs w:val="24"/>
        </w:rPr>
      </w:pPr>
      <w:r w:rsidRPr="00FF2173">
        <w:rPr>
          <w:rFonts w:ascii="Times New Roman" w:hAnsi="Times New Roman" w:cs="Times New Roman"/>
          <w:sz w:val="24"/>
          <w:szCs w:val="24"/>
        </w:rPr>
        <w:t>Hope this information helps.  In addition, you can access the Municipal Services website at the following address:</w:t>
      </w:r>
    </w:p>
    <w:p w:rsidR="00605286" w:rsidRDefault="00605286" w:rsidP="00FF2173">
      <w:pPr>
        <w:pStyle w:val="PlainText"/>
        <w:rPr>
          <w:rFonts w:ascii="Times New Roman" w:hAnsi="Times New Roman" w:cs="Times New Roman"/>
          <w:sz w:val="24"/>
          <w:szCs w:val="24"/>
        </w:rPr>
      </w:pPr>
    </w:p>
    <w:p w:rsidR="00FF2173" w:rsidRPr="00447AE6" w:rsidRDefault="007A4743" w:rsidP="00605286">
      <w:pPr>
        <w:pStyle w:val="PlainText"/>
        <w:ind w:left="288"/>
        <w:rPr>
          <w:rFonts w:ascii="Times New Roman" w:hAnsi="Times New Roman" w:cs="Times New Roman"/>
          <w:sz w:val="24"/>
          <w:szCs w:val="24"/>
        </w:rPr>
      </w:pPr>
      <w:hyperlink r:id="rId12" w:history="1">
        <w:r w:rsidR="00447AE6" w:rsidRPr="00447AE6">
          <w:rPr>
            <w:rStyle w:val="Hyperlink"/>
            <w:rFonts w:ascii="Times New Roman" w:hAnsi="Times New Roman" w:cs="Times New Roman"/>
            <w:color w:val="auto"/>
            <w:sz w:val="24"/>
            <w:szCs w:val="24"/>
          </w:rPr>
          <w:t>http://www.da.ks.gov/ar/muniserv/default.htm</w:t>
        </w:r>
      </w:hyperlink>
    </w:p>
    <w:p w:rsidR="00447AE6" w:rsidRPr="00FA6E15" w:rsidRDefault="00447AE6" w:rsidP="00447AE6">
      <w:pPr>
        <w:rPr>
          <w:rFonts w:cs="Times New Roman"/>
          <w:szCs w:val="24"/>
        </w:rPr>
      </w:pPr>
    </w:p>
    <w:p w:rsidR="00447AE6" w:rsidRPr="00FA6E15" w:rsidRDefault="00447AE6" w:rsidP="00447AE6">
      <w:pPr>
        <w:rPr>
          <w:rFonts w:cs="Times New Roman"/>
          <w:szCs w:val="24"/>
        </w:rPr>
      </w:pPr>
    </w:p>
    <w:p w:rsidR="00447AE6" w:rsidRPr="00FA6E15" w:rsidRDefault="00447AE6" w:rsidP="00447AE6">
      <w:pPr>
        <w:jc w:val="center"/>
        <w:rPr>
          <w:rFonts w:cs="Times New Roman"/>
          <w:b/>
          <w:szCs w:val="24"/>
        </w:rPr>
      </w:pPr>
      <w:r w:rsidRPr="00FA6E15">
        <w:rPr>
          <w:rFonts w:cs="Times New Roman"/>
          <w:b/>
          <w:szCs w:val="24"/>
        </w:rPr>
        <w:t>* * * * *</w:t>
      </w:r>
    </w:p>
    <w:p w:rsidR="00447AE6" w:rsidRPr="00FA6E15" w:rsidRDefault="00447AE6" w:rsidP="00447AE6">
      <w:pPr>
        <w:rPr>
          <w:rFonts w:cs="Times New Roman"/>
          <w:szCs w:val="24"/>
        </w:rPr>
      </w:pPr>
    </w:p>
    <w:p w:rsidR="00447AE6" w:rsidRPr="00FA6E15" w:rsidRDefault="00447AE6" w:rsidP="00447AE6">
      <w:pPr>
        <w:rPr>
          <w:rFonts w:cs="Times New Roman"/>
          <w:szCs w:val="24"/>
        </w:rPr>
      </w:pPr>
    </w:p>
    <w:p w:rsidR="009C03D1" w:rsidRPr="009C03D1" w:rsidRDefault="009C03D1" w:rsidP="009C03D1">
      <w:pPr>
        <w:rPr>
          <w:rFonts w:cs="Times New Roman"/>
          <w:szCs w:val="24"/>
        </w:rPr>
      </w:pPr>
      <w:r w:rsidRPr="009C03D1">
        <w:rPr>
          <w:rFonts w:cs="Times New Roman"/>
          <w:szCs w:val="24"/>
          <w:u w:val="single"/>
        </w:rPr>
        <w:t>Question</w:t>
      </w:r>
      <w:r w:rsidRPr="009C03D1">
        <w:rPr>
          <w:rFonts w:cs="Times New Roman"/>
          <w:szCs w:val="24"/>
        </w:rPr>
        <w:t>:  Good morning.  Our firm has been mentioning K.S.A. 79-2203 for several years, as County Clerk's are not completing or filing the report with the state director of accounts and reports each year [note:  statute would require reporting as to certain assessment abatements, taxes refunded, additions to tax rolls, uncollected tax warrants, etc.].</w:t>
      </w:r>
    </w:p>
    <w:p w:rsidR="009C03D1" w:rsidRPr="009C03D1" w:rsidRDefault="009C03D1" w:rsidP="009C03D1">
      <w:pPr>
        <w:rPr>
          <w:rFonts w:cs="Times New Roman"/>
          <w:szCs w:val="24"/>
        </w:rPr>
      </w:pPr>
    </w:p>
    <w:p w:rsidR="009C03D1" w:rsidRPr="009C03D1" w:rsidRDefault="009C03D1" w:rsidP="009C03D1">
      <w:pPr>
        <w:rPr>
          <w:rFonts w:cs="Times New Roman"/>
          <w:szCs w:val="24"/>
        </w:rPr>
      </w:pPr>
      <w:r w:rsidRPr="009C03D1">
        <w:rPr>
          <w:rFonts w:cs="Times New Roman"/>
          <w:szCs w:val="24"/>
        </w:rPr>
        <w:t>The attached letter from the former Director of Accounts and Reports was provided by a County Clerk, and it states that this report is no longer required.  I do not see where there were revisions to this statute.  My question is, whether this letter takes care of the requirements of K.S.A. 79-2203?</w:t>
      </w:r>
    </w:p>
    <w:p w:rsidR="009C03D1" w:rsidRPr="009C03D1" w:rsidRDefault="009C03D1" w:rsidP="009C03D1">
      <w:pPr>
        <w:rPr>
          <w:rFonts w:cs="Times New Roman"/>
          <w:szCs w:val="24"/>
        </w:rPr>
      </w:pPr>
      <w:r w:rsidRPr="009C03D1">
        <w:rPr>
          <w:rFonts w:cs="Times New Roman"/>
          <w:szCs w:val="24"/>
        </w:rPr>
        <w:t> </w:t>
      </w:r>
    </w:p>
    <w:p w:rsidR="009C03D1" w:rsidRPr="009C03D1" w:rsidRDefault="009C03D1" w:rsidP="009C03D1">
      <w:pPr>
        <w:rPr>
          <w:rFonts w:cs="Times New Roman"/>
          <w:szCs w:val="24"/>
        </w:rPr>
      </w:pPr>
      <w:r w:rsidRPr="009C03D1">
        <w:rPr>
          <w:rFonts w:cs="Times New Roman"/>
          <w:szCs w:val="24"/>
        </w:rPr>
        <w:t>Thank you for your assistance.</w:t>
      </w:r>
    </w:p>
    <w:p w:rsidR="00FF2173" w:rsidRPr="009C03D1" w:rsidRDefault="00FF2173" w:rsidP="001F4B53">
      <w:pPr>
        <w:rPr>
          <w:rFonts w:cs="Times New Roman"/>
          <w:szCs w:val="24"/>
        </w:rPr>
      </w:pPr>
    </w:p>
    <w:p w:rsidR="00FF2173" w:rsidRPr="009C03D1" w:rsidRDefault="00FF2173" w:rsidP="001F4B53">
      <w:pPr>
        <w:rPr>
          <w:rFonts w:cs="Times New Roman"/>
          <w:szCs w:val="24"/>
        </w:rPr>
      </w:pPr>
    </w:p>
    <w:p w:rsidR="009C03D1" w:rsidRPr="009C03D1" w:rsidRDefault="009C03D1" w:rsidP="009C03D1">
      <w:pPr>
        <w:rPr>
          <w:rFonts w:cs="Times New Roman"/>
          <w:szCs w:val="24"/>
        </w:rPr>
      </w:pPr>
      <w:r w:rsidRPr="009C03D1">
        <w:rPr>
          <w:rFonts w:cs="Times New Roman"/>
          <w:szCs w:val="24"/>
          <w:u w:val="single"/>
        </w:rPr>
        <w:t>Answer</w:t>
      </w:r>
      <w:r w:rsidRPr="009C03D1">
        <w:rPr>
          <w:rFonts w:cs="Times New Roman"/>
          <w:szCs w:val="24"/>
        </w:rPr>
        <w:t xml:space="preserve">:  Good morning.  At this point in time the attached letter does continue to relieve county clerks of the responsibilities addressed in KSA 79-2203.  Regarding the authority of the former director of accounts and reports to issue the attached, the statute provides in pertinent part that clerks “shall send to the director . . . a statement showing tax information </w:t>
      </w:r>
      <w:r w:rsidRPr="009C03D1">
        <w:rPr>
          <w:rFonts w:cs="Times New Roman"/>
          <w:szCs w:val="24"/>
          <w:u w:val="single"/>
        </w:rPr>
        <w:t>prescribed by the director</w:t>
      </w:r>
      <w:r w:rsidRPr="009C03D1">
        <w:rPr>
          <w:rFonts w:cs="Times New Roman"/>
          <w:szCs w:val="24"/>
        </w:rPr>
        <w:t xml:space="preserve"> . . . .”</w:t>
      </w:r>
    </w:p>
    <w:p w:rsidR="009C03D1" w:rsidRPr="009C03D1" w:rsidRDefault="009C03D1" w:rsidP="009C03D1">
      <w:pPr>
        <w:rPr>
          <w:rFonts w:cs="Times New Roman"/>
          <w:szCs w:val="24"/>
        </w:rPr>
      </w:pPr>
    </w:p>
    <w:p w:rsidR="009C03D1" w:rsidRPr="009C03D1" w:rsidRDefault="009C03D1" w:rsidP="009C03D1">
      <w:pPr>
        <w:rPr>
          <w:rFonts w:cs="Times New Roman"/>
          <w:szCs w:val="24"/>
        </w:rPr>
      </w:pPr>
      <w:r w:rsidRPr="009C03D1">
        <w:rPr>
          <w:rFonts w:cs="Times New Roman"/>
          <w:szCs w:val="24"/>
        </w:rPr>
        <w:t xml:space="preserve">Looking at the highlighted language it is reasonable to interpret that language as providing discretion to the director as to what tax information, </w:t>
      </w:r>
      <w:r w:rsidRPr="009C03D1">
        <w:rPr>
          <w:rFonts w:cs="Times New Roman"/>
          <w:i/>
          <w:iCs/>
          <w:szCs w:val="24"/>
        </w:rPr>
        <w:t>if any</w:t>
      </w:r>
      <w:r w:rsidRPr="009C03D1">
        <w:rPr>
          <w:rFonts w:cs="Times New Roman"/>
          <w:szCs w:val="24"/>
        </w:rPr>
        <w:t>, county clerks must submit to the director vis-à-vis state ad valorem property tax levies.  Presumably, this was the same interpretation alluded to in the first paragraph of the memo of former director Moses.  With this interpretation there would not be a need for repeal or amendment of KSA 79-2203, although legislative action of this nature might help to eliminate future confusion as to local responsibilities.</w:t>
      </w:r>
    </w:p>
    <w:p w:rsidR="009C03D1" w:rsidRPr="009C03D1" w:rsidRDefault="009C03D1" w:rsidP="009C03D1">
      <w:pPr>
        <w:rPr>
          <w:rFonts w:cs="Times New Roman"/>
          <w:szCs w:val="24"/>
        </w:rPr>
      </w:pPr>
    </w:p>
    <w:p w:rsidR="009C03D1" w:rsidRPr="009C03D1" w:rsidRDefault="009C03D1" w:rsidP="009C03D1">
      <w:pPr>
        <w:rPr>
          <w:rFonts w:cs="Times New Roman"/>
          <w:szCs w:val="24"/>
        </w:rPr>
      </w:pPr>
      <w:r w:rsidRPr="009C03D1">
        <w:rPr>
          <w:rFonts w:cs="Times New Roman"/>
          <w:szCs w:val="24"/>
        </w:rPr>
        <w:t>We hope that this helps.</w:t>
      </w:r>
    </w:p>
    <w:p w:rsidR="009C03D1" w:rsidRPr="00FA6E15" w:rsidRDefault="009C03D1" w:rsidP="009C03D1">
      <w:pPr>
        <w:rPr>
          <w:rFonts w:cs="Times New Roman"/>
          <w:szCs w:val="24"/>
        </w:rPr>
      </w:pPr>
    </w:p>
    <w:p w:rsidR="009C03D1" w:rsidRPr="00FA6E15" w:rsidRDefault="009C03D1" w:rsidP="009C03D1">
      <w:pPr>
        <w:rPr>
          <w:rFonts w:cs="Times New Roman"/>
          <w:szCs w:val="24"/>
        </w:rPr>
      </w:pPr>
    </w:p>
    <w:p w:rsidR="009C03D1" w:rsidRPr="00FA6E15" w:rsidRDefault="009C03D1" w:rsidP="009C03D1">
      <w:pPr>
        <w:jc w:val="center"/>
        <w:rPr>
          <w:rFonts w:cs="Times New Roman"/>
          <w:b/>
          <w:szCs w:val="24"/>
        </w:rPr>
      </w:pPr>
      <w:r w:rsidRPr="00FA6E15">
        <w:rPr>
          <w:rFonts w:cs="Times New Roman"/>
          <w:b/>
          <w:szCs w:val="24"/>
        </w:rPr>
        <w:t>* * * * *</w:t>
      </w:r>
    </w:p>
    <w:p w:rsidR="009C03D1" w:rsidRPr="00FA6E15" w:rsidRDefault="009C03D1" w:rsidP="009C03D1">
      <w:pPr>
        <w:rPr>
          <w:rFonts w:cs="Times New Roman"/>
          <w:szCs w:val="24"/>
        </w:rPr>
      </w:pPr>
    </w:p>
    <w:p w:rsidR="009C03D1" w:rsidRPr="00FA6E15" w:rsidRDefault="009C03D1" w:rsidP="009C03D1">
      <w:pPr>
        <w:rPr>
          <w:rFonts w:cs="Times New Roman"/>
          <w:szCs w:val="24"/>
        </w:rPr>
      </w:pPr>
    </w:p>
    <w:p w:rsidR="00FF2173" w:rsidRPr="009C03D1" w:rsidRDefault="00FF2173" w:rsidP="001F4B53">
      <w:pPr>
        <w:rPr>
          <w:rFonts w:cs="Times New Roman"/>
          <w:szCs w:val="24"/>
        </w:rPr>
      </w:pPr>
    </w:p>
    <w:p w:rsidR="00FF2173" w:rsidRPr="009C03D1" w:rsidRDefault="00FF2173" w:rsidP="001F4B53">
      <w:pPr>
        <w:rPr>
          <w:rFonts w:cs="Times New Roman"/>
          <w:szCs w:val="24"/>
        </w:rPr>
      </w:pPr>
    </w:p>
    <w:p w:rsidR="00FF2173" w:rsidRPr="009C03D1" w:rsidRDefault="00FF2173" w:rsidP="001F4B53">
      <w:pPr>
        <w:rPr>
          <w:rFonts w:cs="Times New Roman"/>
          <w:szCs w:val="24"/>
        </w:rPr>
      </w:pPr>
    </w:p>
    <w:p w:rsidR="00FF2173" w:rsidRPr="009C03D1" w:rsidRDefault="00FF2173" w:rsidP="001F4B53">
      <w:pPr>
        <w:rPr>
          <w:rFonts w:cs="Times New Roman"/>
          <w:szCs w:val="24"/>
        </w:rPr>
      </w:pPr>
    </w:p>
    <w:sectPr w:rsidR="00FF2173" w:rsidRPr="009C03D1" w:rsidSect="00DF7F47">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3D1" w:rsidRDefault="009C03D1" w:rsidP="003B3CE4">
      <w:r>
        <w:separator/>
      </w:r>
    </w:p>
  </w:endnote>
  <w:endnote w:type="continuationSeparator" w:id="0">
    <w:p w:rsidR="009C03D1" w:rsidRDefault="009C03D1" w:rsidP="003B3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imes New Roman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1241"/>
      <w:docPartObj>
        <w:docPartGallery w:val="Page Numbers (Bottom of Page)"/>
        <w:docPartUnique/>
      </w:docPartObj>
    </w:sdtPr>
    <w:sdtEndPr/>
    <w:sdtContent>
      <w:p w:rsidR="009C03D1" w:rsidRDefault="007A474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9C03D1" w:rsidRDefault="009C03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3D1" w:rsidRDefault="009C03D1" w:rsidP="003B3CE4">
      <w:r>
        <w:separator/>
      </w:r>
    </w:p>
  </w:footnote>
  <w:footnote w:type="continuationSeparator" w:id="0">
    <w:p w:rsidR="009C03D1" w:rsidRDefault="009C03D1" w:rsidP="003B3C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E0006"/>
    <w:multiLevelType w:val="hybridMultilevel"/>
    <w:tmpl w:val="DD68A06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DEA7E0E"/>
    <w:multiLevelType w:val="hybridMultilevel"/>
    <w:tmpl w:val="717897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2930D8E"/>
    <w:multiLevelType w:val="hybridMultilevel"/>
    <w:tmpl w:val="4328B6D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2D7418F"/>
    <w:multiLevelType w:val="hybridMultilevel"/>
    <w:tmpl w:val="BC92BF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C766184"/>
    <w:multiLevelType w:val="hybridMultilevel"/>
    <w:tmpl w:val="CDCC9BE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59F6E0B"/>
    <w:multiLevelType w:val="hybridMultilevel"/>
    <w:tmpl w:val="C8C8179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61B34DF9"/>
    <w:multiLevelType w:val="hybridMultilevel"/>
    <w:tmpl w:val="D01EB23E"/>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66E463A"/>
    <w:multiLevelType w:val="hybridMultilevel"/>
    <w:tmpl w:val="E88864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78080D80"/>
    <w:multiLevelType w:val="hybridMultilevel"/>
    <w:tmpl w:val="ABDC875A"/>
    <w:lvl w:ilvl="0" w:tplc="13749CE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B132E8"/>
    <w:multiLevelType w:val="hybridMultilevel"/>
    <w:tmpl w:val="819C9AD4"/>
    <w:lvl w:ilvl="0" w:tplc="A28A2BE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8"/>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901"/>
    <w:rsid w:val="0000355B"/>
    <w:rsid w:val="00003B00"/>
    <w:rsid w:val="00004E33"/>
    <w:rsid w:val="0000511F"/>
    <w:rsid w:val="00005ACE"/>
    <w:rsid w:val="00010FE1"/>
    <w:rsid w:val="000115DC"/>
    <w:rsid w:val="0001284B"/>
    <w:rsid w:val="0001394D"/>
    <w:rsid w:val="00013D65"/>
    <w:rsid w:val="00014FEF"/>
    <w:rsid w:val="00015050"/>
    <w:rsid w:val="000158A0"/>
    <w:rsid w:val="00016B5F"/>
    <w:rsid w:val="00016C96"/>
    <w:rsid w:val="00016F54"/>
    <w:rsid w:val="000177F1"/>
    <w:rsid w:val="00020487"/>
    <w:rsid w:val="00021B1A"/>
    <w:rsid w:val="00021CD6"/>
    <w:rsid w:val="000254EA"/>
    <w:rsid w:val="00027EB7"/>
    <w:rsid w:val="0003096B"/>
    <w:rsid w:val="00033257"/>
    <w:rsid w:val="000349F3"/>
    <w:rsid w:val="000372A5"/>
    <w:rsid w:val="00037990"/>
    <w:rsid w:val="00041231"/>
    <w:rsid w:val="00041384"/>
    <w:rsid w:val="00042CA3"/>
    <w:rsid w:val="00042D11"/>
    <w:rsid w:val="0004396B"/>
    <w:rsid w:val="00043DA5"/>
    <w:rsid w:val="000470E4"/>
    <w:rsid w:val="00050B82"/>
    <w:rsid w:val="000513B6"/>
    <w:rsid w:val="00052797"/>
    <w:rsid w:val="000535C6"/>
    <w:rsid w:val="00054C5F"/>
    <w:rsid w:val="00060464"/>
    <w:rsid w:val="00064F8F"/>
    <w:rsid w:val="0006665E"/>
    <w:rsid w:val="00067ED8"/>
    <w:rsid w:val="0007577F"/>
    <w:rsid w:val="000846C7"/>
    <w:rsid w:val="00085872"/>
    <w:rsid w:val="00086C6C"/>
    <w:rsid w:val="0008700C"/>
    <w:rsid w:val="00087953"/>
    <w:rsid w:val="00095BA3"/>
    <w:rsid w:val="000962C2"/>
    <w:rsid w:val="000A1D0A"/>
    <w:rsid w:val="000A4FAF"/>
    <w:rsid w:val="000A6F74"/>
    <w:rsid w:val="000A797D"/>
    <w:rsid w:val="000B3B22"/>
    <w:rsid w:val="000C3155"/>
    <w:rsid w:val="000C4635"/>
    <w:rsid w:val="000C4ABD"/>
    <w:rsid w:val="000C5A1B"/>
    <w:rsid w:val="000D5148"/>
    <w:rsid w:val="000E33A3"/>
    <w:rsid w:val="000E37E3"/>
    <w:rsid w:val="000E5F20"/>
    <w:rsid w:val="000E678F"/>
    <w:rsid w:val="000E7825"/>
    <w:rsid w:val="000F3241"/>
    <w:rsid w:val="000F3462"/>
    <w:rsid w:val="000F4212"/>
    <w:rsid w:val="000F487D"/>
    <w:rsid w:val="000F5A76"/>
    <w:rsid w:val="00102B8B"/>
    <w:rsid w:val="00103ABA"/>
    <w:rsid w:val="00104C8F"/>
    <w:rsid w:val="0010620E"/>
    <w:rsid w:val="001072F0"/>
    <w:rsid w:val="00110AFD"/>
    <w:rsid w:val="00111175"/>
    <w:rsid w:val="00111C49"/>
    <w:rsid w:val="00114557"/>
    <w:rsid w:val="001153C5"/>
    <w:rsid w:val="00116A21"/>
    <w:rsid w:val="00120466"/>
    <w:rsid w:val="0012084D"/>
    <w:rsid w:val="00120FA6"/>
    <w:rsid w:val="00121039"/>
    <w:rsid w:val="00124539"/>
    <w:rsid w:val="00124C10"/>
    <w:rsid w:val="00126AE0"/>
    <w:rsid w:val="00130ACE"/>
    <w:rsid w:val="00132828"/>
    <w:rsid w:val="00134A77"/>
    <w:rsid w:val="00135B7A"/>
    <w:rsid w:val="00136463"/>
    <w:rsid w:val="00140358"/>
    <w:rsid w:val="001403D3"/>
    <w:rsid w:val="001438B3"/>
    <w:rsid w:val="001445A5"/>
    <w:rsid w:val="00144E5F"/>
    <w:rsid w:val="00146E22"/>
    <w:rsid w:val="001502EC"/>
    <w:rsid w:val="001541FE"/>
    <w:rsid w:val="001550C6"/>
    <w:rsid w:val="00156433"/>
    <w:rsid w:val="00156FA0"/>
    <w:rsid w:val="00162B86"/>
    <w:rsid w:val="00166865"/>
    <w:rsid w:val="00167347"/>
    <w:rsid w:val="001679D0"/>
    <w:rsid w:val="00167BFF"/>
    <w:rsid w:val="001702E2"/>
    <w:rsid w:val="00170F22"/>
    <w:rsid w:val="00173342"/>
    <w:rsid w:val="00173E50"/>
    <w:rsid w:val="00174A60"/>
    <w:rsid w:val="00174FD5"/>
    <w:rsid w:val="00175E9A"/>
    <w:rsid w:val="00176C17"/>
    <w:rsid w:val="0018242B"/>
    <w:rsid w:val="001837AC"/>
    <w:rsid w:val="00183B2E"/>
    <w:rsid w:val="0018646D"/>
    <w:rsid w:val="001930A4"/>
    <w:rsid w:val="00193E50"/>
    <w:rsid w:val="001967D4"/>
    <w:rsid w:val="00196AA7"/>
    <w:rsid w:val="0019780C"/>
    <w:rsid w:val="00197B63"/>
    <w:rsid w:val="001B066D"/>
    <w:rsid w:val="001B29FC"/>
    <w:rsid w:val="001B3125"/>
    <w:rsid w:val="001B41F5"/>
    <w:rsid w:val="001B4C20"/>
    <w:rsid w:val="001B6591"/>
    <w:rsid w:val="001C5014"/>
    <w:rsid w:val="001C7788"/>
    <w:rsid w:val="001D0D9E"/>
    <w:rsid w:val="001D12E3"/>
    <w:rsid w:val="001D15D9"/>
    <w:rsid w:val="001D2BE3"/>
    <w:rsid w:val="001D2C43"/>
    <w:rsid w:val="001D6EF8"/>
    <w:rsid w:val="001E0706"/>
    <w:rsid w:val="001E2AEF"/>
    <w:rsid w:val="001E4DEE"/>
    <w:rsid w:val="001E4F51"/>
    <w:rsid w:val="001E7295"/>
    <w:rsid w:val="001E741A"/>
    <w:rsid w:val="001F218F"/>
    <w:rsid w:val="001F3494"/>
    <w:rsid w:val="001F44C3"/>
    <w:rsid w:val="001F4B53"/>
    <w:rsid w:val="001F4EAD"/>
    <w:rsid w:val="001F53F4"/>
    <w:rsid w:val="00200CFA"/>
    <w:rsid w:val="00200F47"/>
    <w:rsid w:val="002015B7"/>
    <w:rsid w:val="002033ED"/>
    <w:rsid w:val="002042F3"/>
    <w:rsid w:val="0021262D"/>
    <w:rsid w:val="00213A9C"/>
    <w:rsid w:val="002148E6"/>
    <w:rsid w:val="00215901"/>
    <w:rsid w:val="00216BBA"/>
    <w:rsid w:val="00221022"/>
    <w:rsid w:val="00222B1C"/>
    <w:rsid w:val="00224701"/>
    <w:rsid w:val="00232D4F"/>
    <w:rsid w:val="00232FFA"/>
    <w:rsid w:val="002334CF"/>
    <w:rsid w:val="002363DF"/>
    <w:rsid w:val="00237C6A"/>
    <w:rsid w:val="002400AC"/>
    <w:rsid w:val="00240E09"/>
    <w:rsid w:val="00241710"/>
    <w:rsid w:val="00246495"/>
    <w:rsid w:val="00251ACB"/>
    <w:rsid w:val="00251E91"/>
    <w:rsid w:val="00255A16"/>
    <w:rsid w:val="00257039"/>
    <w:rsid w:val="00263446"/>
    <w:rsid w:val="00267E56"/>
    <w:rsid w:val="00271830"/>
    <w:rsid w:val="00271AAE"/>
    <w:rsid w:val="00272F02"/>
    <w:rsid w:val="00274036"/>
    <w:rsid w:val="00274D99"/>
    <w:rsid w:val="00276870"/>
    <w:rsid w:val="00276C26"/>
    <w:rsid w:val="00277FD0"/>
    <w:rsid w:val="00281861"/>
    <w:rsid w:val="00283AE9"/>
    <w:rsid w:val="00285CAC"/>
    <w:rsid w:val="00290EDC"/>
    <w:rsid w:val="00290F7C"/>
    <w:rsid w:val="00293236"/>
    <w:rsid w:val="0029657F"/>
    <w:rsid w:val="00296BB0"/>
    <w:rsid w:val="00296C20"/>
    <w:rsid w:val="002A00B5"/>
    <w:rsid w:val="002A30CF"/>
    <w:rsid w:val="002A51BA"/>
    <w:rsid w:val="002A7CD5"/>
    <w:rsid w:val="002B0665"/>
    <w:rsid w:val="002B574E"/>
    <w:rsid w:val="002B6937"/>
    <w:rsid w:val="002B7531"/>
    <w:rsid w:val="002B7A72"/>
    <w:rsid w:val="002C4BDD"/>
    <w:rsid w:val="002C4FEE"/>
    <w:rsid w:val="002C54D9"/>
    <w:rsid w:val="002C6734"/>
    <w:rsid w:val="002C7FC2"/>
    <w:rsid w:val="002D315F"/>
    <w:rsid w:val="002D34F8"/>
    <w:rsid w:val="002D3688"/>
    <w:rsid w:val="002D5870"/>
    <w:rsid w:val="002D5D36"/>
    <w:rsid w:val="002E0D1D"/>
    <w:rsid w:val="002E3C12"/>
    <w:rsid w:val="002E3D68"/>
    <w:rsid w:val="002E4A7C"/>
    <w:rsid w:val="002E58BF"/>
    <w:rsid w:val="002E6662"/>
    <w:rsid w:val="002F3A21"/>
    <w:rsid w:val="002F3A79"/>
    <w:rsid w:val="002F534A"/>
    <w:rsid w:val="002F61A1"/>
    <w:rsid w:val="00300984"/>
    <w:rsid w:val="00302036"/>
    <w:rsid w:val="00304067"/>
    <w:rsid w:val="00307323"/>
    <w:rsid w:val="00313001"/>
    <w:rsid w:val="00314D2A"/>
    <w:rsid w:val="00315FAC"/>
    <w:rsid w:val="003160BD"/>
    <w:rsid w:val="00317709"/>
    <w:rsid w:val="003210C0"/>
    <w:rsid w:val="0032127C"/>
    <w:rsid w:val="00321748"/>
    <w:rsid w:val="0032255A"/>
    <w:rsid w:val="00326224"/>
    <w:rsid w:val="003266B7"/>
    <w:rsid w:val="00333A98"/>
    <w:rsid w:val="00333CD6"/>
    <w:rsid w:val="00334A72"/>
    <w:rsid w:val="00334C9D"/>
    <w:rsid w:val="00341680"/>
    <w:rsid w:val="00342CB3"/>
    <w:rsid w:val="0034466C"/>
    <w:rsid w:val="0034582D"/>
    <w:rsid w:val="00345831"/>
    <w:rsid w:val="003471BD"/>
    <w:rsid w:val="00352817"/>
    <w:rsid w:val="003535C9"/>
    <w:rsid w:val="00353CC5"/>
    <w:rsid w:val="00354DD5"/>
    <w:rsid w:val="00356B87"/>
    <w:rsid w:val="00357D52"/>
    <w:rsid w:val="003615B4"/>
    <w:rsid w:val="00362099"/>
    <w:rsid w:val="0036448C"/>
    <w:rsid w:val="0036557F"/>
    <w:rsid w:val="0037339F"/>
    <w:rsid w:val="00374AC0"/>
    <w:rsid w:val="003757A9"/>
    <w:rsid w:val="00376918"/>
    <w:rsid w:val="003777AC"/>
    <w:rsid w:val="00380F5B"/>
    <w:rsid w:val="00384FB0"/>
    <w:rsid w:val="00385EA7"/>
    <w:rsid w:val="00386E09"/>
    <w:rsid w:val="00387597"/>
    <w:rsid w:val="0039068B"/>
    <w:rsid w:val="00392C10"/>
    <w:rsid w:val="003A05CC"/>
    <w:rsid w:val="003A306D"/>
    <w:rsid w:val="003A3A76"/>
    <w:rsid w:val="003A5AC1"/>
    <w:rsid w:val="003A6FA7"/>
    <w:rsid w:val="003A775F"/>
    <w:rsid w:val="003B026A"/>
    <w:rsid w:val="003B1BC3"/>
    <w:rsid w:val="003B3B04"/>
    <w:rsid w:val="003B3CE4"/>
    <w:rsid w:val="003C2569"/>
    <w:rsid w:val="003C6108"/>
    <w:rsid w:val="003C6899"/>
    <w:rsid w:val="003D0AD8"/>
    <w:rsid w:val="003D3926"/>
    <w:rsid w:val="003D3A1F"/>
    <w:rsid w:val="003D3DB8"/>
    <w:rsid w:val="003D4603"/>
    <w:rsid w:val="003D55D1"/>
    <w:rsid w:val="003D561A"/>
    <w:rsid w:val="003D6DEB"/>
    <w:rsid w:val="003E338F"/>
    <w:rsid w:val="003E3883"/>
    <w:rsid w:val="003E43B5"/>
    <w:rsid w:val="003F021C"/>
    <w:rsid w:val="003F0CA7"/>
    <w:rsid w:val="003F1C50"/>
    <w:rsid w:val="003F3077"/>
    <w:rsid w:val="003F667C"/>
    <w:rsid w:val="003F7BCA"/>
    <w:rsid w:val="00401C95"/>
    <w:rsid w:val="00402A9D"/>
    <w:rsid w:val="00405816"/>
    <w:rsid w:val="00410CF2"/>
    <w:rsid w:val="0041226E"/>
    <w:rsid w:val="00413336"/>
    <w:rsid w:val="00413375"/>
    <w:rsid w:val="00414F82"/>
    <w:rsid w:val="00420037"/>
    <w:rsid w:val="00420553"/>
    <w:rsid w:val="004217FF"/>
    <w:rsid w:val="004247C0"/>
    <w:rsid w:val="00425C5C"/>
    <w:rsid w:val="00427EE0"/>
    <w:rsid w:val="00427FFA"/>
    <w:rsid w:val="004315DC"/>
    <w:rsid w:val="00435258"/>
    <w:rsid w:val="00437D69"/>
    <w:rsid w:val="004412D1"/>
    <w:rsid w:val="00443AA5"/>
    <w:rsid w:val="00443C3B"/>
    <w:rsid w:val="00447501"/>
    <w:rsid w:val="00447AE6"/>
    <w:rsid w:val="00450AF1"/>
    <w:rsid w:val="004546A0"/>
    <w:rsid w:val="00456C12"/>
    <w:rsid w:val="004579E4"/>
    <w:rsid w:val="0046133C"/>
    <w:rsid w:val="00462D5F"/>
    <w:rsid w:val="0046548C"/>
    <w:rsid w:val="0046561A"/>
    <w:rsid w:val="0046715D"/>
    <w:rsid w:val="00470313"/>
    <w:rsid w:val="00470B15"/>
    <w:rsid w:val="00473163"/>
    <w:rsid w:val="0047462B"/>
    <w:rsid w:val="004746A1"/>
    <w:rsid w:val="00474C53"/>
    <w:rsid w:val="00474D05"/>
    <w:rsid w:val="004752FD"/>
    <w:rsid w:val="00483008"/>
    <w:rsid w:val="00483D58"/>
    <w:rsid w:val="00486C84"/>
    <w:rsid w:val="00490EE4"/>
    <w:rsid w:val="00494B47"/>
    <w:rsid w:val="00497831"/>
    <w:rsid w:val="00497EEC"/>
    <w:rsid w:val="004A7950"/>
    <w:rsid w:val="004B050D"/>
    <w:rsid w:val="004B5758"/>
    <w:rsid w:val="004B6197"/>
    <w:rsid w:val="004C09C0"/>
    <w:rsid w:val="004C0BB8"/>
    <w:rsid w:val="004C1BB1"/>
    <w:rsid w:val="004C3DA6"/>
    <w:rsid w:val="004C47A4"/>
    <w:rsid w:val="004C5FB7"/>
    <w:rsid w:val="004D008C"/>
    <w:rsid w:val="004D0B43"/>
    <w:rsid w:val="004D0B6F"/>
    <w:rsid w:val="004D0C99"/>
    <w:rsid w:val="004D34E7"/>
    <w:rsid w:val="004D6D33"/>
    <w:rsid w:val="004E3379"/>
    <w:rsid w:val="004E356F"/>
    <w:rsid w:val="004E38BA"/>
    <w:rsid w:val="004E6092"/>
    <w:rsid w:val="004E65CD"/>
    <w:rsid w:val="004E6B26"/>
    <w:rsid w:val="004E732B"/>
    <w:rsid w:val="004E7747"/>
    <w:rsid w:val="004E7BD6"/>
    <w:rsid w:val="004F0E5D"/>
    <w:rsid w:val="004F2808"/>
    <w:rsid w:val="004F4617"/>
    <w:rsid w:val="004F4B66"/>
    <w:rsid w:val="004F51E5"/>
    <w:rsid w:val="004F715D"/>
    <w:rsid w:val="00500D06"/>
    <w:rsid w:val="00502664"/>
    <w:rsid w:val="00504C19"/>
    <w:rsid w:val="00511C86"/>
    <w:rsid w:val="005141CF"/>
    <w:rsid w:val="00517F61"/>
    <w:rsid w:val="00521F94"/>
    <w:rsid w:val="005232C3"/>
    <w:rsid w:val="00525C0F"/>
    <w:rsid w:val="00532491"/>
    <w:rsid w:val="00534C44"/>
    <w:rsid w:val="00534F9C"/>
    <w:rsid w:val="00536433"/>
    <w:rsid w:val="005367BD"/>
    <w:rsid w:val="00536F37"/>
    <w:rsid w:val="00540A00"/>
    <w:rsid w:val="00542C68"/>
    <w:rsid w:val="0054320A"/>
    <w:rsid w:val="0054331A"/>
    <w:rsid w:val="00543804"/>
    <w:rsid w:val="00543B99"/>
    <w:rsid w:val="00544549"/>
    <w:rsid w:val="005446F2"/>
    <w:rsid w:val="005502E0"/>
    <w:rsid w:val="0055056B"/>
    <w:rsid w:val="00550D70"/>
    <w:rsid w:val="0055356A"/>
    <w:rsid w:val="0055601E"/>
    <w:rsid w:val="005578ED"/>
    <w:rsid w:val="00561A7E"/>
    <w:rsid w:val="00565BC8"/>
    <w:rsid w:val="005671A6"/>
    <w:rsid w:val="00567F49"/>
    <w:rsid w:val="00570B66"/>
    <w:rsid w:val="00570C28"/>
    <w:rsid w:val="005744D6"/>
    <w:rsid w:val="00575EF7"/>
    <w:rsid w:val="00580A20"/>
    <w:rsid w:val="00582B44"/>
    <w:rsid w:val="00583448"/>
    <w:rsid w:val="00584BB7"/>
    <w:rsid w:val="00586F05"/>
    <w:rsid w:val="0059180F"/>
    <w:rsid w:val="00592023"/>
    <w:rsid w:val="005A06E3"/>
    <w:rsid w:val="005A1695"/>
    <w:rsid w:val="005A1C8D"/>
    <w:rsid w:val="005A2C12"/>
    <w:rsid w:val="005A3AB9"/>
    <w:rsid w:val="005A7FAC"/>
    <w:rsid w:val="005B2EBB"/>
    <w:rsid w:val="005B57D0"/>
    <w:rsid w:val="005B7889"/>
    <w:rsid w:val="005C26DC"/>
    <w:rsid w:val="005C3907"/>
    <w:rsid w:val="005C3ADD"/>
    <w:rsid w:val="005C5E56"/>
    <w:rsid w:val="005C6493"/>
    <w:rsid w:val="005D18D5"/>
    <w:rsid w:val="005D5DF3"/>
    <w:rsid w:val="005D6551"/>
    <w:rsid w:val="005E1B0A"/>
    <w:rsid w:val="005E1C90"/>
    <w:rsid w:val="005E63DB"/>
    <w:rsid w:val="005E707E"/>
    <w:rsid w:val="005E7E85"/>
    <w:rsid w:val="005F036F"/>
    <w:rsid w:val="005F0467"/>
    <w:rsid w:val="005F5BC6"/>
    <w:rsid w:val="00601BAE"/>
    <w:rsid w:val="00605286"/>
    <w:rsid w:val="00606590"/>
    <w:rsid w:val="00607EF0"/>
    <w:rsid w:val="006207DE"/>
    <w:rsid w:val="00621A72"/>
    <w:rsid w:val="00622695"/>
    <w:rsid w:val="00623065"/>
    <w:rsid w:val="00623EF3"/>
    <w:rsid w:val="00626291"/>
    <w:rsid w:val="00633183"/>
    <w:rsid w:val="0063489A"/>
    <w:rsid w:val="00636207"/>
    <w:rsid w:val="0063732E"/>
    <w:rsid w:val="00637C06"/>
    <w:rsid w:val="0064041B"/>
    <w:rsid w:val="00640530"/>
    <w:rsid w:val="00640FED"/>
    <w:rsid w:val="00650098"/>
    <w:rsid w:val="006516F9"/>
    <w:rsid w:val="00651C18"/>
    <w:rsid w:val="00653AD6"/>
    <w:rsid w:val="00654AE3"/>
    <w:rsid w:val="00657726"/>
    <w:rsid w:val="00660D97"/>
    <w:rsid w:val="0066229C"/>
    <w:rsid w:val="00662657"/>
    <w:rsid w:val="0066275C"/>
    <w:rsid w:val="00663FB0"/>
    <w:rsid w:val="0066566A"/>
    <w:rsid w:val="0067094D"/>
    <w:rsid w:val="00673D6B"/>
    <w:rsid w:val="00682CA3"/>
    <w:rsid w:val="00683BE4"/>
    <w:rsid w:val="0068472D"/>
    <w:rsid w:val="00684C93"/>
    <w:rsid w:val="00690F1C"/>
    <w:rsid w:val="00693886"/>
    <w:rsid w:val="00693CA7"/>
    <w:rsid w:val="00694CA4"/>
    <w:rsid w:val="00694D0C"/>
    <w:rsid w:val="006965DB"/>
    <w:rsid w:val="0069799B"/>
    <w:rsid w:val="006A4E93"/>
    <w:rsid w:val="006A529B"/>
    <w:rsid w:val="006A7129"/>
    <w:rsid w:val="006A7820"/>
    <w:rsid w:val="006B28BF"/>
    <w:rsid w:val="006B3A86"/>
    <w:rsid w:val="006B3E13"/>
    <w:rsid w:val="006B6C90"/>
    <w:rsid w:val="006C2733"/>
    <w:rsid w:val="006C3D05"/>
    <w:rsid w:val="006C5247"/>
    <w:rsid w:val="006C61C0"/>
    <w:rsid w:val="006C67FB"/>
    <w:rsid w:val="006C6C2C"/>
    <w:rsid w:val="006C7665"/>
    <w:rsid w:val="006D05CC"/>
    <w:rsid w:val="006D1ED7"/>
    <w:rsid w:val="006D216C"/>
    <w:rsid w:val="006D274A"/>
    <w:rsid w:val="006D3944"/>
    <w:rsid w:val="006D6B23"/>
    <w:rsid w:val="006D7CE7"/>
    <w:rsid w:val="006E2BCB"/>
    <w:rsid w:val="006E3606"/>
    <w:rsid w:val="006E499A"/>
    <w:rsid w:val="006E4D9B"/>
    <w:rsid w:val="006E4DFD"/>
    <w:rsid w:val="006E6A22"/>
    <w:rsid w:val="006E741B"/>
    <w:rsid w:val="006E7A72"/>
    <w:rsid w:val="006E7F97"/>
    <w:rsid w:val="006F0BDC"/>
    <w:rsid w:val="006F276F"/>
    <w:rsid w:val="006F3211"/>
    <w:rsid w:val="006F3DAF"/>
    <w:rsid w:val="006F435D"/>
    <w:rsid w:val="00700260"/>
    <w:rsid w:val="007027E5"/>
    <w:rsid w:val="00702983"/>
    <w:rsid w:val="007060B7"/>
    <w:rsid w:val="00713203"/>
    <w:rsid w:val="00713362"/>
    <w:rsid w:val="00714B0D"/>
    <w:rsid w:val="00720208"/>
    <w:rsid w:val="00721AE0"/>
    <w:rsid w:val="0072376C"/>
    <w:rsid w:val="00725FD9"/>
    <w:rsid w:val="00730B54"/>
    <w:rsid w:val="00731C77"/>
    <w:rsid w:val="007329E4"/>
    <w:rsid w:val="0073679F"/>
    <w:rsid w:val="007413FA"/>
    <w:rsid w:val="007434C1"/>
    <w:rsid w:val="00747271"/>
    <w:rsid w:val="00752D2A"/>
    <w:rsid w:val="0075480B"/>
    <w:rsid w:val="00761FFA"/>
    <w:rsid w:val="00762AD3"/>
    <w:rsid w:val="007668C9"/>
    <w:rsid w:val="00766B5A"/>
    <w:rsid w:val="00767225"/>
    <w:rsid w:val="00767D8C"/>
    <w:rsid w:val="007735AB"/>
    <w:rsid w:val="00775620"/>
    <w:rsid w:val="00776655"/>
    <w:rsid w:val="00781CFC"/>
    <w:rsid w:val="0078226B"/>
    <w:rsid w:val="00782B70"/>
    <w:rsid w:val="00783FAF"/>
    <w:rsid w:val="00785805"/>
    <w:rsid w:val="00787642"/>
    <w:rsid w:val="00790BE2"/>
    <w:rsid w:val="00792829"/>
    <w:rsid w:val="00793647"/>
    <w:rsid w:val="007A0248"/>
    <w:rsid w:val="007A05AF"/>
    <w:rsid w:val="007A06D7"/>
    <w:rsid w:val="007A17C7"/>
    <w:rsid w:val="007A359B"/>
    <w:rsid w:val="007A4647"/>
    <w:rsid w:val="007A4743"/>
    <w:rsid w:val="007A5925"/>
    <w:rsid w:val="007B7422"/>
    <w:rsid w:val="007C1282"/>
    <w:rsid w:val="007C19EA"/>
    <w:rsid w:val="007C23B2"/>
    <w:rsid w:val="007C297F"/>
    <w:rsid w:val="007C359C"/>
    <w:rsid w:val="007D0327"/>
    <w:rsid w:val="007D093B"/>
    <w:rsid w:val="007D300C"/>
    <w:rsid w:val="007D3DBF"/>
    <w:rsid w:val="007D42FA"/>
    <w:rsid w:val="007D5195"/>
    <w:rsid w:val="007D5913"/>
    <w:rsid w:val="007D799B"/>
    <w:rsid w:val="007D79B3"/>
    <w:rsid w:val="007E14C4"/>
    <w:rsid w:val="007E2BAF"/>
    <w:rsid w:val="007E3F08"/>
    <w:rsid w:val="007E49ED"/>
    <w:rsid w:val="007E5BDF"/>
    <w:rsid w:val="007E771A"/>
    <w:rsid w:val="007F5192"/>
    <w:rsid w:val="008024F3"/>
    <w:rsid w:val="008031A7"/>
    <w:rsid w:val="00803938"/>
    <w:rsid w:val="00803972"/>
    <w:rsid w:val="008051DB"/>
    <w:rsid w:val="008054A2"/>
    <w:rsid w:val="008121C2"/>
    <w:rsid w:val="00814FF9"/>
    <w:rsid w:val="00815306"/>
    <w:rsid w:val="008177C8"/>
    <w:rsid w:val="00821AF5"/>
    <w:rsid w:val="0082309A"/>
    <w:rsid w:val="008237C0"/>
    <w:rsid w:val="0082745F"/>
    <w:rsid w:val="00827A91"/>
    <w:rsid w:val="00831D70"/>
    <w:rsid w:val="00843445"/>
    <w:rsid w:val="00843946"/>
    <w:rsid w:val="008449DC"/>
    <w:rsid w:val="0084587A"/>
    <w:rsid w:val="008476C4"/>
    <w:rsid w:val="00852CB7"/>
    <w:rsid w:val="00853151"/>
    <w:rsid w:val="00855854"/>
    <w:rsid w:val="008559C3"/>
    <w:rsid w:val="0085663F"/>
    <w:rsid w:val="00861E6A"/>
    <w:rsid w:val="00864CB0"/>
    <w:rsid w:val="00865339"/>
    <w:rsid w:val="00866BEC"/>
    <w:rsid w:val="00867EE7"/>
    <w:rsid w:val="0087089E"/>
    <w:rsid w:val="00871E9D"/>
    <w:rsid w:val="00872512"/>
    <w:rsid w:val="00874BA8"/>
    <w:rsid w:val="00880E79"/>
    <w:rsid w:val="0088115C"/>
    <w:rsid w:val="0088206A"/>
    <w:rsid w:val="008823AB"/>
    <w:rsid w:val="0088496B"/>
    <w:rsid w:val="00884FFE"/>
    <w:rsid w:val="00885E83"/>
    <w:rsid w:val="00886D63"/>
    <w:rsid w:val="00887528"/>
    <w:rsid w:val="00891C7D"/>
    <w:rsid w:val="00892BA3"/>
    <w:rsid w:val="00892CB1"/>
    <w:rsid w:val="0089324A"/>
    <w:rsid w:val="008934A7"/>
    <w:rsid w:val="00895A5D"/>
    <w:rsid w:val="008A1FAF"/>
    <w:rsid w:val="008A3788"/>
    <w:rsid w:val="008A73E1"/>
    <w:rsid w:val="008B10E9"/>
    <w:rsid w:val="008B1E31"/>
    <w:rsid w:val="008B21E5"/>
    <w:rsid w:val="008B226F"/>
    <w:rsid w:val="008B669A"/>
    <w:rsid w:val="008B6BB5"/>
    <w:rsid w:val="008B7069"/>
    <w:rsid w:val="008B7226"/>
    <w:rsid w:val="008C3EBC"/>
    <w:rsid w:val="008C6A94"/>
    <w:rsid w:val="008D2C42"/>
    <w:rsid w:val="008D5AB3"/>
    <w:rsid w:val="008D7F07"/>
    <w:rsid w:val="008E10E6"/>
    <w:rsid w:val="008E2077"/>
    <w:rsid w:val="008E2154"/>
    <w:rsid w:val="008E2290"/>
    <w:rsid w:val="008E4117"/>
    <w:rsid w:val="008E5310"/>
    <w:rsid w:val="008E6E60"/>
    <w:rsid w:val="008F0A20"/>
    <w:rsid w:val="008F5B1B"/>
    <w:rsid w:val="008F654A"/>
    <w:rsid w:val="009051F8"/>
    <w:rsid w:val="00905415"/>
    <w:rsid w:val="009063E6"/>
    <w:rsid w:val="00910645"/>
    <w:rsid w:val="00910E75"/>
    <w:rsid w:val="00912600"/>
    <w:rsid w:val="00912A4A"/>
    <w:rsid w:val="00914123"/>
    <w:rsid w:val="00915520"/>
    <w:rsid w:val="00920968"/>
    <w:rsid w:val="00923425"/>
    <w:rsid w:val="00923440"/>
    <w:rsid w:val="00924CE3"/>
    <w:rsid w:val="009265D8"/>
    <w:rsid w:val="0092679A"/>
    <w:rsid w:val="009302C3"/>
    <w:rsid w:val="00933A2C"/>
    <w:rsid w:val="00933AD6"/>
    <w:rsid w:val="00936DE7"/>
    <w:rsid w:val="00936F71"/>
    <w:rsid w:val="00937107"/>
    <w:rsid w:val="00937B3B"/>
    <w:rsid w:val="00940BAC"/>
    <w:rsid w:val="00945DA8"/>
    <w:rsid w:val="00946C2E"/>
    <w:rsid w:val="00950FCE"/>
    <w:rsid w:val="009515FE"/>
    <w:rsid w:val="0096293E"/>
    <w:rsid w:val="00964C4B"/>
    <w:rsid w:val="00965183"/>
    <w:rsid w:val="00966A92"/>
    <w:rsid w:val="009720D7"/>
    <w:rsid w:val="0097431C"/>
    <w:rsid w:val="009804F5"/>
    <w:rsid w:val="0099348F"/>
    <w:rsid w:val="00996EA6"/>
    <w:rsid w:val="00997195"/>
    <w:rsid w:val="009A43B0"/>
    <w:rsid w:val="009A5304"/>
    <w:rsid w:val="009A79CC"/>
    <w:rsid w:val="009A7C67"/>
    <w:rsid w:val="009B0F1A"/>
    <w:rsid w:val="009B178C"/>
    <w:rsid w:val="009B28FD"/>
    <w:rsid w:val="009B2DE3"/>
    <w:rsid w:val="009B522B"/>
    <w:rsid w:val="009B6D19"/>
    <w:rsid w:val="009B7509"/>
    <w:rsid w:val="009C03D1"/>
    <w:rsid w:val="009C0996"/>
    <w:rsid w:val="009C1F98"/>
    <w:rsid w:val="009C2484"/>
    <w:rsid w:val="009C2E99"/>
    <w:rsid w:val="009C46DE"/>
    <w:rsid w:val="009C54AE"/>
    <w:rsid w:val="009D0B2D"/>
    <w:rsid w:val="009D18E7"/>
    <w:rsid w:val="009D240C"/>
    <w:rsid w:val="009D770C"/>
    <w:rsid w:val="009E4C36"/>
    <w:rsid w:val="009E5602"/>
    <w:rsid w:val="009E5E30"/>
    <w:rsid w:val="009E6441"/>
    <w:rsid w:val="009F0498"/>
    <w:rsid w:val="009F2F8C"/>
    <w:rsid w:val="009F671C"/>
    <w:rsid w:val="00A0079E"/>
    <w:rsid w:val="00A06BCB"/>
    <w:rsid w:val="00A12A81"/>
    <w:rsid w:val="00A1306F"/>
    <w:rsid w:val="00A1347E"/>
    <w:rsid w:val="00A13CA5"/>
    <w:rsid w:val="00A14551"/>
    <w:rsid w:val="00A14C49"/>
    <w:rsid w:val="00A14FAE"/>
    <w:rsid w:val="00A218B3"/>
    <w:rsid w:val="00A2315F"/>
    <w:rsid w:val="00A2317C"/>
    <w:rsid w:val="00A236FC"/>
    <w:rsid w:val="00A26B95"/>
    <w:rsid w:val="00A30772"/>
    <w:rsid w:val="00A324AA"/>
    <w:rsid w:val="00A3499D"/>
    <w:rsid w:val="00A3586A"/>
    <w:rsid w:val="00A35FC3"/>
    <w:rsid w:val="00A36D93"/>
    <w:rsid w:val="00A4044E"/>
    <w:rsid w:val="00A421B7"/>
    <w:rsid w:val="00A43067"/>
    <w:rsid w:val="00A4449C"/>
    <w:rsid w:val="00A47E0E"/>
    <w:rsid w:val="00A51EE6"/>
    <w:rsid w:val="00A52AC3"/>
    <w:rsid w:val="00A53873"/>
    <w:rsid w:val="00A545F3"/>
    <w:rsid w:val="00A6332D"/>
    <w:rsid w:val="00A64405"/>
    <w:rsid w:val="00A653D5"/>
    <w:rsid w:val="00A66231"/>
    <w:rsid w:val="00A6682C"/>
    <w:rsid w:val="00A71462"/>
    <w:rsid w:val="00A72EE3"/>
    <w:rsid w:val="00A74564"/>
    <w:rsid w:val="00A74751"/>
    <w:rsid w:val="00A810D1"/>
    <w:rsid w:val="00A81D43"/>
    <w:rsid w:val="00A82642"/>
    <w:rsid w:val="00A8459B"/>
    <w:rsid w:val="00A85C7E"/>
    <w:rsid w:val="00A8672E"/>
    <w:rsid w:val="00A86B45"/>
    <w:rsid w:val="00A875E2"/>
    <w:rsid w:val="00A87A48"/>
    <w:rsid w:val="00A90DA5"/>
    <w:rsid w:val="00A913AD"/>
    <w:rsid w:val="00A96D4D"/>
    <w:rsid w:val="00AA05C5"/>
    <w:rsid w:val="00AA0845"/>
    <w:rsid w:val="00AA1075"/>
    <w:rsid w:val="00AA1CFC"/>
    <w:rsid w:val="00AA2E68"/>
    <w:rsid w:val="00AA4452"/>
    <w:rsid w:val="00AA5A17"/>
    <w:rsid w:val="00AA6774"/>
    <w:rsid w:val="00AA70C9"/>
    <w:rsid w:val="00AB1610"/>
    <w:rsid w:val="00AB2325"/>
    <w:rsid w:val="00AB3911"/>
    <w:rsid w:val="00AB40B8"/>
    <w:rsid w:val="00AB636B"/>
    <w:rsid w:val="00AB7963"/>
    <w:rsid w:val="00AC0009"/>
    <w:rsid w:val="00AC1D9B"/>
    <w:rsid w:val="00AC2202"/>
    <w:rsid w:val="00AC2C00"/>
    <w:rsid w:val="00AC648F"/>
    <w:rsid w:val="00AC7D3A"/>
    <w:rsid w:val="00AC7E62"/>
    <w:rsid w:val="00AD0216"/>
    <w:rsid w:val="00AD1A43"/>
    <w:rsid w:val="00AD225B"/>
    <w:rsid w:val="00AD2999"/>
    <w:rsid w:val="00AD2F91"/>
    <w:rsid w:val="00AD3694"/>
    <w:rsid w:val="00AD3DD4"/>
    <w:rsid w:val="00AD4F0D"/>
    <w:rsid w:val="00AD5139"/>
    <w:rsid w:val="00AD5EFA"/>
    <w:rsid w:val="00AD7469"/>
    <w:rsid w:val="00AE16D1"/>
    <w:rsid w:val="00AE206D"/>
    <w:rsid w:val="00AE3C92"/>
    <w:rsid w:val="00AE48A1"/>
    <w:rsid w:val="00AE5326"/>
    <w:rsid w:val="00AE60F8"/>
    <w:rsid w:val="00AE7274"/>
    <w:rsid w:val="00AF5A0C"/>
    <w:rsid w:val="00AF5AD0"/>
    <w:rsid w:val="00B008AE"/>
    <w:rsid w:val="00B008C6"/>
    <w:rsid w:val="00B015A7"/>
    <w:rsid w:val="00B03BC3"/>
    <w:rsid w:val="00B04748"/>
    <w:rsid w:val="00B05AF4"/>
    <w:rsid w:val="00B0698B"/>
    <w:rsid w:val="00B073F4"/>
    <w:rsid w:val="00B13C15"/>
    <w:rsid w:val="00B17D00"/>
    <w:rsid w:val="00B215D7"/>
    <w:rsid w:val="00B2557C"/>
    <w:rsid w:val="00B32AD3"/>
    <w:rsid w:val="00B3333A"/>
    <w:rsid w:val="00B33915"/>
    <w:rsid w:val="00B3467F"/>
    <w:rsid w:val="00B36F56"/>
    <w:rsid w:val="00B4270A"/>
    <w:rsid w:val="00B4298C"/>
    <w:rsid w:val="00B43C3B"/>
    <w:rsid w:val="00B4409F"/>
    <w:rsid w:val="00B449BC"/>
    <w:rsid w:val="00B473AC"/>
    <w:rsid w:val="00B50038"/>
    <w:rsid w:val="00B504FA"/>
    <w:rsid w:val="00B562BB"/>
    <w:rsid w:val="00B646E7"/>
    <w:rsid w:val="00B64C6D"/>
    <w:rsid w:val="00B6577C"/>
    <w:rsid w:val="00B66004"/>
    <w:rsid w:val="00B660EF"/>
    <w:rsid w:val="00B661CA"/>
    <w:rsid w:val="00B67C54"/>
    <w:rsid w:val="00B70FA1"/>
    <w:rsid w:val="00B71A8C"/>
    <w:rsid w:val="00B71B85"/>
    <w:rsid w:val="00B73971"/>
    <w:rsid w:val="00B769C2"/>
    <w:rsid w:val="00B81210"/>
    <w:rsid w:val="00B81F64"/>
    <w:rsid w:val="00B82124"/>
    <w:rsid w:val="00B83FE4"/>
    <w:rsid w:val="00B84189"/>
    <w:rsid w:val="00B903E4"/>
    <w:rsid w:val="00B90C05"/>
    <w:rsid w:val="00B933FC"/>
    <w:rsid w:val="00B94F99"/>
    <w:rsid w:val="00B950ED"/>
    <w:rsid w:val="00BA51B1"/>
    <w:rsid w:val="00BA59D5"/>
    <w:rsid w:val="00BB054F"/>
    <w:rsid w:val="00BB1678"/>
    <w:rsid w:val="00BB2961"/>
    <w:rsid w:val="00BB47D2"/>
    <w:rsid w:val="00BB5148"/>
    <w:rsid w:val="00BC08DF"/>
    <w:rsid w:val="00BC1969"/>
    <w:rsid w:val="00BC4B02"/>
    <w:rsid w:val="00BC5FC1"/>
    <w:rsid w:val="00BD097C"/>
    <w:rsid w:val="00BD114D"/>
    <w:rsid w:val="00BD2951"/>
    <w:rsid w:val="00BD3D86"/>
    <w:rsid w:val="00BD44D6"/>
    <w:rsid w:val="00BD4E5C"/>
    <w:rsid w:val="00BE0307"/>
    <w:rsid w:val="00BE0770"/>
    <w:rsid w:val="00BE0AC0"/>
    <w:rsid w:val="00BE0EB7"/>
    <w:rsid w:val="00BE240B"/>
    <w:rsid w:val="00BE345D"/>
    <w:rsid w:val="00BE3571"/>
    <w:rsid w:val="00BF00D8"/>
    <w:rsid w:val="00BF0894"/>
    <w:rsid w:val="00BF1B2D"/>
    <w:rsid w:val="00BF298E"/>
    <w:rsid w:val="00BF7B58"/>
    <w:rsid w:val="00BF7C6F"/>
    <w:rsid w:val="00C00AF5"/>
    <w:rsid w:val="00C00C66"/>
    <w:rsid w:val="00C041A6"/>
    <w:rsid w:val="00C05D41"/>
    <w:rsid w:val="00C105A8"/>
    <w:rsid w:val="00C10B83"/>
    <w:rsid w:val="00C12C50"/>
    <w:rsid w:val="00C137C8"/>
    <w:rsid w:val="00C144E6"/>
    <w:rsid w:val="00C1562C"/>
    <w:rsid w:val="00C15886"/>
    <w:rsid w:val="00C209B9"/>
    <w:rsid w:val="00C22E5F"/>
    <w:rsid w:val="00C2356C"/>
    <w:rsid w:val="00C23D50"/>
    <w:rsid w:val="00C254E7"/>
    <w:rsid w:val="00C25A18"/>
    <w:rsid w:val="00C26741"/>
    <w:rsid w:val="00C31348"/>
    <w:rsid w:val="00C32E18"/>
    <w:rsid w:val="00C41327"/>
    <w:rsid w:val="00C4146E"/>
    <w:rsid w:val="00C4156B"/>
    <w:rsid w:val="00C4228F"/>
    <w:rsid w:val="00C43350"/>
    <w:rsid w:val="00C438DE"/>
    <w:rsid w:val="00C43D25"/>
    <w:rsid w:val="00C44EE3"/>
    <w:rsid w:val="00C45D3B"/>
    <w:rsid w:val="00C50FAE"/>
    <w:rsid w:val="00C51E99"/>
    <w:rsid w:val="00C522F2"/>
    <w:rsid w:val="00C56931"/>
    <w:rsid w:val="00C6621C"/>
    <w:rsid w:val="00C66B44"/>
    <w:rsid w:val="00C704FE"/>
    <w:rsid w:val="00C7653F"/>
    <w:rsid w:val="00C808F2"/>
    <w:rsid w:val="00C8458F"/>
    <w:rsid w:val="00C90D20"/>
    <w:rsid w:val="00C91638"/>
    <w:rsid w:val="00C91846"/>
    <w:rsid w:val="00C95771"/>
    <w:rsid w:val="00C96D24"/>
    <w:rsid w:val="00CA041D"/>
    <w:rsid w:val="00CA1E3A"/>
    <w:rsid w:val="00CA3581"/>
    <w:rsid w:val="00CA6D52"/>
    <w:rsid w:val="00CB1664"/>
    <w:rsid w:val="00CB311D"/>
    <w:rsid w:val="00CB3BFA"/>
    <w:rsid w:val="00CB6E3D"/>
    <w:rsid w:val="00CB75A0"/>
    <w:rsid w:val="00CC1524"/>
    <w:rsid w:val="00CC42DC"/>
    <w:rsid w:val="00CC48C0"/>
    <w:rsid w:val="00CC6647"/>
    <w:rsid w:val="00CC766C"/>
    <w:rsid w:val="00CD0967"/>
    <w:rsid w:val="00CD2C5A"/>
    <w:rsid w:val="00CD30AE"/>
    <w:rsid w:val="00CD4BA0"/>
    <w:rsid w:val="00CE01EB"/>
    <w:rsid w:val="00CE0465"/>
    <w:rsid w:val="00CE0897"/>
    <w:rsid w:val="00CE4A53"/>
    <w:rsid w:val="00CE4C87"/>
    <w:rsid w:val="00CE5E5B"/>
    <w:rsid w:val="00CF1F26"/>
    <w:rsid w:val="00CF7876"/>
    <w:rsid w:val="00D00A50"/>
    <w:rsid w:val="00D015FC"/>
    <w:rsid w:val="00D03C5F"/>
    <w:rsid w:val="00D05C16"/>
    <w:rsid w:val="00D0621F"/>
    <w:rsid w:val="00D11FB1"/>
    <w:rsid w:val="00D122BE"/>
    <w:rsid w:val="00D16661"/>
    <w:rsid w:val="00D21107"/>
    <w:rsid w:val="00D21800"/>
    <w:rsid w:val="00D30DA6"/>
    <w:rsid w:val="00D311CD"/>
    <w:rsid w:val="00D32CD7"/>
    <w:rsid w:val="00D33C5E"/>
    <w:rsid w:val="00D356C4"/>
    <w:rsid w:val="00D35B64"/>
    <w:rsid w:val="00D375E6"/>
    <w:rsid w:val="00D42DAD"/>
    <w:rsid w:val="00D430BF"/>
    <w:rsid w:val="00D433AD"/>
    <w:rsid w:val="00D441E1"/>
    <w:rsid w:val="00D467A0"/>
    <w:rsid w:val="00D46905"/>
    <w:rsid w:val="00D47589"/>
    <w:rsid w:val="00D52901"/>
    <w:rsid w:val="00D56A62"/>
    <w:rsid w:val="00D638D3"/>
    <w:rsid w:val="00D64FB6"/>
    <w:rsid w:val="00D67FCF"/>
    <w:rsid w:val="00D70366"/>
    <w:rsid w:val="00D7087D"/>
    <w:rsid w:val="00D709D8"/>
    <w:rsid w:val="00D70D50"/>
    <w:rsid w:val="00D71442"/>
    <w:rsid w:val="00D721B5"/>
    <w:rsid w:val="00D726D8"/>
    <w:rsid w:val="00D74DE6"/>
    <w:rsid w:val="00D76FF1"/>
    <w:rsid w:val="00D81FCA"/>
    <w:rsid w:val="00D8301E"/>
    <w:rsid w:val="00D835BA"/>
    <w:rsid w:val="00D83B82"/>
    <w:rsid w:val="00D85148"/>
    <w:rsid w:val="00D90423"/>
    <w:rsid w:val="00D90743"/>
    <w:rsid w:val="00D91CEA"/>
    <w:rsid w:val="00DA0E99"/>
    <w:rsid w:val="00DA103F"/>
    <w:rsid w:val="00DA3993"/>
    <w:rsid w:val="00DA41FF"/>
    <w:rsid w:val="00DA589A"/>
    <w:rsid w:val="00DB1979"/>
    <w:rsid w:val="00DB204E"/>
    <w:rsid w:val="00DB2610"/>
    <w:rsid w:val="00DC7F34"/>
    <w:rsid w:val="00DD0915"/>
    <w:rsid w:val="00DD15DD"/>
    <w:rsid w:val="00DD3CFC"/>
    <w:rsid w:val="00DD4725"/>
    <w:rsid w:val="00DD5EF1"/>
    <w:rsid w:val="00DD7240"/>
    <w:rsid w:val="00DE325A"/>
    <w:rsid w:val="00DE330C"/>
    <w:rsid w:val="00DE37F4"/>
    <w:rsid w:val="00DE65D5"/>
    <w:rsid w:val="00DF06AC"/>
    <w:rsid w:val="00DF2325"/>
    <w:rsid w:val="00DF26E1"/>
    <w:rsid w:val="00DF28C4"/>
    <w:rsid w:val="00DF2D36"/>
    <w:rsid w:val="00DF4029"/>
    <w:rsid w:val="00DF4195"/>
    <w:rsid w:val="00DF4B57"/>
    <w:rsid w:val="00DF681C"/>
    <w:rsid w:val="00DF7AEF"/>
    <w:rsid w:val="00DF7F47"/>
    <w:rsid w:val="00E028E0"/>
    <w:rsid w:val="00E0559B"/>
    <w:rsid w:val="00E11E0F"/>
    <w:rsid w:val="00E133FB"/>
    <w:rsid w:val="00E134F6"/>
    <w:rsid w:val="00E147D4"/>
    <w:rsid w:val="00E14C68"/>
    <w:rsid w:val="00E14D6E"/>
    <w:rsid w:val="00E15DFF"/>
    <w:rsid w:val="00E200C2"/>
    <w:rsid w:val="00E20908"/>
    <w:rsid w:val="00E2144E"/>
    <w:rsid w:val="00E23D64"/>
    <w:rsid w:val="00E253AA"/>
    <w:rsid w:val="00E35901"/>
    <w:rsid w:val="00E362FF"/>
    <w:rsid w:val="00E37B0D"/>
    <w:rsid w:val="00E42064"/>
    <w:rsid w:val="00E43286"/>
    <w:rsid w:val="00E456F1"/>
    <w:rsid w:val="00E46F58"/>
    <w:rsid w:val="00E50E14"/>
    <w:rsid w:val="00E52676"/>
    <w:rsid w:val="00E52AF4"/>
    <w:rsid w:val="00E5559E"/>
    <w:rsid w:val="00E60432"/>
    <w:rsid w:val="00E6080C"/>
    <w:rsid w:val="00E615B2"/>
    <w:rsid w:val="00E63CFD"/>
    <w:rsid w:val="00E64AB7"/>
    <w:rsid w:val="00E65C0D"/>
    <w:rsid w:val="00E6674F"/>
    <w:rsid w:val="00E67A4F"/>
    <w:rsid w:val="00E71CEE"/>
    <w:rsid w:val="00E735DB"/>
    <w:rsid w:val="00E752F6"/>
    <w:rsid w:val="00E81990"/>
    <w:rsid w:val="00E857E2"/>
    <w:rsid w:val="00E85FE0"/>
    <w:rsid w:val="00E877CE"/>
    <w:rsid w:val="00E87A20"/>
    <w:rsid w:val="00E90215"/>
    <w:rsid w:val="00E907BF"/>
    <w:rsid w:val="00E90D0D"/>
    <w:rsid w:val="00E91863"/>
    <w:rsid w:val="00E93F39"/>
    <w:rsid w:val="00E93FFD"/>
    <w:rsid w:val="00E95FA4"/>
    <w:rsid w:val="00E96B2B"/>
    <w:rsid w:val="00EA031E"/>
    <w:rsid w:val="00EA30C3"/>
    <w:rsid w:val="00EA4A83"/>
    <w:rsid w:val="00EA4C45"/>
    <w:rsid w:val="00EA56B1"/>
    <w:rsid w:val="00EA7756"/>
    <w:rsid w:val="00EB34B0"/>
    <w:rsid w:val="00EB56ED"/>
    <w:rsid w:val="00EB6804"/>
    <w:rsid w:val="00EB69C8"/>
    <w:rsid w:val="00EB6A26"/>
    <w:rsid w:val="00EC202C"/>
    <w:rsid w:val="00EC3A2B"/>
    <w:rsid w:val="00ED09AA"/>
    <w:rsid w:val="00ED1EDA"/>
    <w:rsid w:val="00ED4601"/>
    <w:rsid w:val="00ED608C"/>
    <w:rsid w:val="00ED7983"/>
    <w:rsid w:val="00EE027D"/>
    <w:rsid w:val="00EE031C"/>
    <w:rsid w:val="00EE0FDB"/>
    <w:rsid w:val="00EE48D0"/>
    <w:rsid w:val="00EE53CC"/>
    <w:rsid w:val="00EF21C6"/>
    <w:rsid w:val="00EF3069"/>
    <w:rsid w:val="00EF42AA"/>
    <w:rsid w:val="00EF4AC7"/>
    <w:rsid w:val="00EF5281"/>
    <w:rsid w:val="00EF6043"/>
    <w:rsid w:val="00EF6D7E"/>
    <w:rsid w:val="00F011A8"/>
    <w:rsid w:val="00F03327"/>
    <w:rsid w:val="00F0351E"/>
    <w:rsid w:val="00F058DC"/>
    <w:rsid w:val="00F07B8A"/>
    <w:rsid w:val="00F1328C"/>
    <w:rsid w:val="00F135F5"/>
    <w:rsid w:val="00F142DA"/>
    <w:rsid w:val="00F16D91"/>
    <w:rsid w:val="00F17E54"/>
    <w:rsid w:val="00F17E91"/>
    <w:rsid w:val="00F30EB0"/>
    <w:rsid w:val="00F36229"/>
    <w:rsid w:val="00F377AA"/>
    <w:rsid w:val="00F46CC7"/>
    <w:rsid w:val="00F508D2"/>
    <w:rsid w:val="00F5155D"/>
    <w:rsid w:val="00F536C9"/>
    <w:rsid w:val="00F5582E"/>
    <w:rsid w:val="00F63433"/>
    <w:rsid w:val="00F66251"/>
    <w:rsid w:val="00F6669E"/>
    <w:rsid w:val="00F71EED"/>
    <w:rsid w:val="00F73DE3"/>
    <w:rsid w:val="00F75E6E"/>
    <w:rsid w:val="00F77904"/>
    <w:rsid w:val="00F80C7D"/>
    <w:rsid w:val="00F81FCB"/>
    <w:rsid w:val="00F83965"/>
    <w:rsid w:val="00F918E5"/>
    <w:rsid w:val="00F91ACC"/>
    <w:rsid w:val="00F9498F"/>
    <w:rsid w:val="00F97DF5"/>
    <w:rsid w:val="00FA0B2D"/>
    <w:rsid w:val="00FA2FAA"/>
    <w:rsid w:val="00FA5DAF"/>
    <w:rsid w:val="00FA622D"/>
    <w:rsid w:val="00FA6513"/>
    <w:rsid w:val="00FA6E15"/>
    <w:rsid w:val="00FA7529"/>
    <w:rsid w:val="00FA7C02"/>
    <w:rsid w:val="00FB0304"/>
    <w:rsid w:val="00FB0C56"/>
    <w:rsid w:val="00FB2360"/>
    <w:rsid w:val="00FB25EA"/>
    <w:rsid w:val="00FB2C8B"/>
    <w:rsid w:val="00FB3341"/>
    <w:rsid w:val="00FB6FA3"/>
    <w:rsid w:val="00FB7FCA"/>
    <w:rsid w:val="00FC2A11"/>
    <w:rsid w:val="00FC3129"/>
    <w:rsid w:val="00FD172A"/>
    <w:rsid w:val="00FD2C03"/>
    <w:rsid w:val="00FD3216"/>
    <w:rsid w:val="00FD3EE7"/>
    <w:rsid w:val="00FD75C6"/>
    <w:rsid w:val="00FE04C5"/>
    <w:rsid w:val="00FE17D6"/>
    <w:rsid w:val="00FE35DB"/>
    <w:rsid w:val="00FE368F"/>
    <w:rsid w:val="00FF02E6"/>
    <w:rsid w:val="00FF096B"/>
    <w:rsid w:val="00FF0A23"/>
    <w:rsid w:val="00FF2173"/>
    <w:rsid w:val="00FF3593"/>
    <w:rsid w:val="00FF4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9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6E7"/>
    <w:pPr>
      <w:ind w:left="720"/>
      <w:contextualSpacing/>
    </w:pPr>
  </w:style>
  <w:style w:type="paragraph" w:styleId="NormalWeb">
    <w:name w:val="Normal (Web)"/>
    <w:basedOn w:val="Normal"/>
    <w:uiPriority w:val="99"/>
    <w:semiHidden/>
    <w:unhideWhenUsed/>
    <w:rsid w:val="001D15D9"/>
    <w:pPr>
      <w:spacing w:before="100" w:beforeAutospacing="1" w:after="100" w:afterAutospacing="1"/>
    </w:pPr>
    <w:rPr>
      <w:rFonts w:cs="Times New Roman"/>
      <w:color w:val="000000"/>
      <w:szCs w:val="24"/>
    </w:rPr>
  </w:style>
  <w:style w:type="character" w:styleId="Emphasis">
    <w:name w:val="Emphasis"/>
    <w:basedOn w:val="DefaultParagraphFont"/>
    <w:uiPriority w:val="20"/>
    <w:qFormat/>
    <w:rsid w:val="001D15D9"/>
    <w:rPr>
      <w:i/>
      <w:iCs/>
    </w:rPr>
  </w:style>
  <w:style w:type="paragraph" w:styleId="Header">
    <w:name w:val="header"/>
    <w:basedOn w:val="Normal"/>
    <w:link w:val="HeaderChar"/>
    <w:uiPriority w:val="99"/>
    <w:semiHidden/>
    <w:unhideWhenUsed/>
    <w:rsid w:val="003B3CE4"/>
    <w:pPr>
      <w:tabs>
        <w:tab w:val="center" w:pos="4680"/>
        <w:tab w:val="right" w:pos="9360"/>
      </w:tabs>
    </w:pPr>
  </w:style>
  <w:style w:type="character" w:customStyle="1" w:styleId="HeaderChar">
    <w:name w:val="Header Char"/>
    <w:basedOn w:val="DefaultParagraphFont"/>
    <w:link w:val="Header"/>
    <w:uiPriority w:val="99"/>
    <w:semiHidden/>
    <w:rsid w:val="003B3CE4"/>
  </w:style>
  <w:style w:type="paragraph" w:styleId="Footer">
    <w:name w:val="footer"/>
    <w:basedOn w:val="Normal"/>
    <w:link w:val="FooterChar"/>
    <w:uiPriority w:val="99"/>
    <w:unhideWhenUsed/>
    <w:rsid w:val="003B3CE4"/>
    <w:pPr>
      <w:tabs>
        <w:tab w:val="center" w:pos="4680"/>
        <w:tab w:val="right" w:pos="9360"/>
      </w:tabs>
    </w:pPr>
  </w:style>
  <w:style w:type="character" w:customStyle="1" w:styleId="FooterChar">
    <w:name w:val="Footer Char"/>
    <w:basedOn w:val="DefaultParagraphFont"/>
    <w:link w:val="Footer"/>
    <w:uiPriority w:val="99"/>
    <w:rsid w:val="003B3CE4"/>
  </w:style>
  <w:style w:type="character" w:styleId="Hyperlink">
    <w:name w:val="Hyperlink"/>
    <w:basedOn w:val="DefaultParagraphFont"/>
    <w:uiPriority w:val="99"/>
    <w:unhideWhenUsed/>
    <w:rsid w:val="00997195"/>
    <w:rPr>
      <w:color w:val="0000FF"/>
      <w:u w:val="single"/>
    </w:rPr>
  </w:style>
  <w:style w:type="paragraph" w:styleId="PlainText">
    <w:name w:val="Plain Text"/>
    <w:basedOn w:val="Normal"/>
    <w:link w:val="PlainTextChar"/>
    <w:uiPriority w:val="99"/>
    <w:unhideWhenUsed/>
    <w:rsid w:val="00BE0AC0"/>
    <w:rPr>
      <w:rFonts w:ascii="Consolas" w:hAnsi="Consolas"/>
      <w:sz w:val="21"/>
      <w:szCs w:val="21"/>
    </w:rPr>
  </w:style>
  <w:style w:type="character" w:customStyle="1" w:styleId="PlainTextChar">
    <w:name w:val="Plain Text Char"/>
    <w:basedOn w:val="DefaultParagraphFont"/>
    <w:link w:val="PlainText"/>
    <w:uiPriority w:val="99"/>
    <w:rsid w:val="00BE0AC0"/>
    <w:rPr>
      <w:rFonts w:ascii="Consolas" w:hAnsi="Consolas"/>
      <w:sz w:val="21"/>
      <w:szCs w:val="21"/>
    </w:rPr>
  </w:style>
  <w:style w:type="paragraph" w:customStyle="1" w:styleId="lm5fstat">
    <w:name w:val="lm_5f_stat"/>
    <w:basedOn w:val="Normal"/>
    <w:rsid w:val="00A74564"/>
    <w:pPr>
      <w:jc w:val="both"/>
    </w:pPr>
    <w:rPr>
      <w:rFonts w:ascii="Times New Roman1" w:hAnsi="Times New Roman1" w:cs="Times New Roman"/>
      <w:sz w:val="20"/>
      <w:szCs w:val="20"/>
    </w:rPr>
  </w:style>
  <w:style w:type="paragraph" w:customStyle="1" w:styleId="ppt">
    <w:name w:val="p_pt"/>
    <w:basedOn w:val="Normal"/>
    <w:rsid w:val="00C91638"/>
    <w:pPr>
      <w:ind w:firstLine="397"/>
      <w:jc w:val="both"/>
    </w:pPr>
    <w:rPr>
      <w:rFonts w:ascii="Times New Roman1" w:hAnsi="Times New Roman1" w:cs="Times New Roman"/>
      <w:sz w:val="20"/>
      <w:szCs w:val="20"/>
    </w:rPr>
  </w:style>
  <w:style w:type="character" w:customStyle="1" w:styleId="titalic1">
    <w:name w:val="t_italic1"/>
    <w:basedOn w:val="DefaultParagraphFont"/>
    <w:rsid w:val="004746A1"/>
    <w:rPr>
      <w:i/>
      <w:iCs/>
    </w:rPr>
  </w:style>
  <w:style w:type="character" w:styleId="Strong">
    <w:name w:val="Strong"/>
    <w:basedOn w:val="DefaultParagraphFont"/>
    <w:uiPriority w:val="22"/>
    <w:qFormat/>
    <w:rsid w:val="00BB296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9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6E7"/>
    <w:pPr>
      <w:ind w:left="720"/>
      <w:contextualSpacing/>
    </w:pPr>
  </w:style>
  <w:style w:type="paragraph" w:styleId="NormalWeb">
    <w:name w:val="Normal (Web)"/>
    <w:basedOn w:val="Normal"/>
    <w:uiPriority w:val="99"/>
    <w:semiHidden/>
    <w:unhideWhenUsed/>
    <w:rsid w:val="001D15D9"/>
    <w:pPr>
      <w:spacing w:before="100" w:beforeAutospacing="1" w:after="100" w:afterAutospacing="1"/>
    </w:pPr>
    <w:rPr>
      <w:rFonts w:cs="Times New Roman"/>
      <w:color w:val="000000"/>
      <w:szCs w:val="24"/>
    </w:rPr>
  </w:style>
  <w:style w:type="character" w:styleId="Emphasis">
    <w:name w:val="Emphasis"/>
    <w:basedOn w:val="DefaultParagraphFont"/>
    <w:uiPriority w:val="20"/>
    <w:qFormat/>
    <w:rsid w:val="001D15D9"/>
    <w:rPr>
      <w:i/>
      <w:iCs/>
    </w:rPr>
  </w:style>
  <w:style w:type="paragraph" w:styleId="Header">
    <w:name w:val="header"/>
    <w:basedOn w:val="Normal"/>
    <w:link w:val="HeaderChar"/>
    <w:uiPriority w:val="99"/>
    <w:semiHidden/>
    <w:unhideWhenUsed/>
    <w:rsid w:val="003B3CE4"/>
    <w:pPr>
      <w:tabs>
        <w:tab w:val="center" w:pos="4680"/>
        <w:tab w:val="right" w:pos="9360"/>
      </w:tabs>
    </w:pPr>
  </w:style>
  <w:style w:type="character" w:customStyle="1" w:styleId="HeaderChar">
    <w:name w:val="Header Char"/>
    <w:basedOn w:val="DefaultParagraphFont"/>
    <w:link w:val="Header"/>
    <w:uiPriority w:val="99"/>
    <w:semiHidden/>
    <w:rsid w:val="003B3CE4"/>
  </w:style>
  <w:style w:type="paragraph" w:styleId="Footer">
    <w:name w:val="footer"/>
    <w:basedOn w:val="Normal"/>
    <w:link w:val="FooterChar"/>
    <w:uiPriority w:val="99"/>
    <w:unhideWhenUsed/>
    <w:rsid w:val="003B3CE4"/>
    <w:pPr>
      <w:tabs>
        <w:tab w:val="center" w:pos="4680"/>
        <w:tab w:val="right" w:pos="9360"/>
      </w:tabs>
    </w:pPr>
  </w:style>
  <w:style w:type="character" w:customStyle="1" w:styleId="FooterChar">
    <w:name w:val="Footer Char"/>
    <w:basedOn w:val="DefaultParagraphFont"/>
    <w:link w:val="Footer"/>
    <w:uiPriority w:val="99"/>
    <w:rsid w:val="003B3CE4"/>
  </w:style>
  <w:style w:type="character" w:styleId="Hyperlink">
    <w:name w:val="Hyperlink"/>
    <w:basedOn w:val="DefaultParagraphFont"/>
    <w:uiPriority w:val="99"/>
    <w:unhideWhenUsed/>
    <w:rsid w:val="00997195"/>
    <w:rPr>
      <w:color w:val="0000FF"/>
      <w:u w:val="single"/>
    </w:rPr>
  </w:style>
  <w:style w:type="paragraph" w:styleId="PlainText">
    <w:name w:val="Plain Text"/>
    <w:basedOn w:val="Normal"/>
    <w:link w:val="PlainTextChar"/>
    <w:uiPriority w:val="99"/>
    <w:unhideWhenUsed/>
    <w:rsid w:val="00BE0AC0"/>
    <w:rPr>
      <w:rFonts w:ascii="Consolas" w:hAnsi="Consolas"/>
      <w:sz w:val="21"/>
      <w:szCs w:val="21"/>
    </w:rPr>
  </w:style>
  <w:style w:type="character" w:customStyle="1" w:styleId="PlainTextChar">
    <w:name w:val="Plain Text Char"/>
    <w:basedOn w:val="DefaultParagraphFont"/>
    <w:link w:val="PlainText"/>
    <w:uiPriority w:val="99"/>
    <w:rsid w:val="00BE0AC0"/>
    <w:rPr>
      <w:rFonts w:ascii="Consolas" w:hAnsi="Consolas"/>
      <w:sz w:val="21"/>
      <w:szCs w:val="21"/>
    </w:rPr>
  </w:style>
  <w:style w:type="paragraph" w:customStyle="1" w:styleId="lm5fstat">
    <w:name w:val="lm_5f_stat"/>
    <w:basedOn w:val="Normal"/>
    <w:rsid w:val="00A74564"/>
    <w:pPr>
      <w:jc w:val="both"/>
    </w:pPr>
    <w:rPr>
      <w:rFonts w:ascii="Times New Roman1" w:hAnsi="Times New Roman1" w:cs="Times New Roman"/>
      <w:sz w:val="20"/>
      <w:szCs w:val="20"/>
    </w:rPr>
  </w:style>
  <w:style w:type="paragraph" w:customStyle="1" w:styleId="ppt">
    <w:name w:val="p_pt"/>
    <w:basedOn w:val="Normal"/>
    <w:rsid w:val="00C91638"/>
    <w:pPr>
      <w:ind w:firstLine="397"/>
      <w:jc w:val="both"/>
    </w:pPr>
    <w:rPr>
      <w:rFonts w:ascii="Times New Roman1" w:hAnsi="Times New Roman1" w:cs="Times New Roman"/>
      <w:sz w:val="20"/>
      <w:szCs w:val="20"/>
    </w:rPr>
  </w:style>
  <w:style w:type="character" w:customStyle="1" w:styleId="titalic1">
    <w:name w:val="t_italic1"/>
    <w:basedOn w:val="DefaultParagraphFont"/>
    <w:rsid w:val="004746A1"/>
    <w:rPr>
      <w:i/>
      <w:iCs/>
    </w:rPr>
  </w:style>
  <w:style w:type="character" w:styleId="Strong">
    <w:name w:val="Strong"/>
    <w:basedOn w:val="DefaultParagraphFont"/>
    <w:uiPriority w:val="22"/>
    <w:qFormat/>
    <w:rsid w:val="00BB29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3504">
      <w:bodyDiv w:val="1"/>
      <w:marLeft w:val="0"/>
      <w:marRight w:val="0"/>
      <w:marTop w:val="0"/>
      <w:marBottom w:val="0"/>
      <w:divBdr>
        <w:top w:val="none" w:sz="0" w:space="0" w:color="auto"/>
        <w:left w:val="none" w:sz="0" w:space="0" w:color="auto"/>
        <w:bottom w:val="none" w:sz="0" w:space="0" w:color="auto"/>
        <w:right w:val="none" w:sz="0" w:space="0" w:color="auto"/>
      </w:divBdr>
    </w:div>
    <w:div w:id="90274598">
      <w:bodyDiv w:val="1"/>
      <w:marLeft w:val="0"/>
      <w:marRight w:val="0"/>
      <w:marTop w:val="0"/>
      <w:marBottom w:val="0"/>
      <w:divBdr>
        <w:top w:val="none" w:sz="0" w:space="0" w:color="auto"/>
        <w:left w:val="none" w:sz="0" w:space="0" w:color="auto"/>
        <w:bottom w:val="none" w:sz="0" w:space="0" w:color="auto"/>
        <w:right w:val="none" w:sz="0" w:space="0" w:color="auto"/>
      </w:divBdr>
    </w:div>
    <w:div w:id="109395004">
      <w:bodyDiv w:val="1"/>
      <w:marLeft w:val="0"/>
      <w:marRight w:val="0"/>
      <w:marTop w:val="0"/>
      <w:marBottom w:val="0"/>
      <w:divBdr>
        <w:top w:val="none" w:sz="0" w:space="0" w:color="auto"/>
        <w:left w:val="none" w:sz="0" w:space="0" w:color="auto"/>
        <w:bottom w:val="none" w:sz="0" w:space="0" w:color="auto"/>
        <w:right w:val="none" w:sz="0" w:space="0" w:color="auto"/>
      </w:divBdr>
    </w:div>
    <w:div w:id="126553939">
      <w:bodyDiv w:val="1"/>
      <w:marLeft w:val="0"/>
      <w:marRight w:val="0"/>
      <w:marTop w:val="0"/>
      <w:marBottom w:val="0"/>
      <w:divBdr>
        <w:top w:val="none" w:sz="0" w:space="0" w:color="auto"/>
        <w:left w:val="none" w:sz="0" w:space="0" w:color="auto"/>
        <w:bottom w:val="none" w:sz="0" w:space="0" w:color="auto"/>
        <w:right w:val="none" w:sz="0" w:space="0" w:color="auto"/>
      </w:divBdr>
    </w:div>
    <w:div w:id="164243734">
      <w:bodyDiv w:val="1"/>
      <w:marLeft w:val="0"/>
      <w:marRight w:val="0"/>
      <w:marTop w:val="0"/>
      <w:marBottom w:val="0"/>
      <w:divBdr>
        <w:top w:val="none" w:sz="0" w:space="0" w:color="auto"/>
        <w:left w:val="none" w:sz="0" w:space="0" w:color="auto"/>
        <w:bottom w:val="none" w:sz="0" w:space="0" w:color="auto"/>
        <w:right w:val="none" w:sz="0" w:space="0" w:color="auto"/>
      </w:divBdr>
    </w:div>
    <w:div w:id="195435821">
      <w:bodyDiv w:val="1"/>
      <w:marLeft w:val="0"/>
      <w:marRight w:val="0"/>
      <w:marTop w:val="0"/>
      <w:marBottom w:val="0"/>
      <w:divBdr>
        <w:top w:val="none" w:sz="0" w:space="0" w:color="auto"/>
        <w:left w:val="none" w:sz="0" w:space="0" w:color="auto"/>
        <w:bottom w:val="none" w:sz="0" w:space="0" w:color="auto"/>
        <w:right w:val="none" w:sz="0" w:space="0" w:color="auto"/>
      </w:divBdr>
    </w:div>
    <w:div w:id="214512243">
      <w:bodyDiv w:val="1"/>
      <w:marLeft w:val="0"/>
      <w:marRight w:val="0"/>
      <w:marTop w:val="0"/>
      <w:marBottom w:val="0"/>
      <w:divBdr>
        <w:top w:val="none" w:sz="0" w:space="0" w:color="auto"/>
        <w:left w:val="none" w:sz="0" w:space="0" w:color="auto"/>
        <w:bottom w:val="none" w:sz="0" w:space="0" w:color="auto"/>
        <w:right w:val="none" w:sz="0" w:space="0" w:color="auto"/>
      </w:divBdr>
    </w:div>
    <w:div w:id="247733778">
      <w:bodyDiv w:val="1"/>
      <w:marLeft w:val="0"/>
      <w:marRight w:val="0"/>
      <w:marTop w:val="0"/>
      <w:marBottom w:val="0"/>
      <w:divBdr>
        <w:top w:val="none" w:sz="0" w:space="0" w:color="auto"/>
        <w:left w:val="none" w:sz="0" w:space="0" w:color="auto"/>
        <w:bottom w:val="none" w:sz="0" w:space="0" w:color="auto"/>
        <w:right w:val="none" w:sz="0" w:space="0" w:color="auto"/>
      </w:divBdr>
    </w:div>
    <w:div w:id="307904366">
      <w:bodyDiv w:val="1"/>
      <w:marLeft w:val="0"/>
      <w:marRight w:val="0"/>
      <w:marTop w:val="0"/>
      <w:marBottom w:val="0"/>
      <w:divBdr>
        <w:top w:val="none" w:sz="0" w:space="0" w:color="auto"/>
        <w:left w:val="none" w:sz="0" w:space="0" w:color="auto"/>
        <w:bottom w:val="none" w:sz="0" w:space="0" w:color="auto"/>
        <w:right w:val="none" w:sz="0" w:space="0" w:color="auto"/>
      </w:divBdr>
    </w:div>
    <w:div w:id="314530404">
      <w:bodyDiv w:val="1"/>
      <w:marLeft w:val="0"/>
      <w:marRight w:val="0"/>
      <w:marTop w:val="0"/>
      <w:marBottom w:val="0"/>
      <w:divBdr>
        <w:top w:val="none" w:sz="0" w:space="0" w:color="auto"/>
        <w:left w:val="none" w:sz="0" w:space="0" w:color="auto"/>
        <w:bottom w:val="none" w:sz="0" w:space="0" w:color="auto"/>
        <w:right w:val="none" w:sz="0" w:space="0" w:color="auto"/>
      </w:divBdr>
    </w:div>
    <w:div w:id="320810888">
      <w:bodyDiv w:val="1"/>
      <w:marLeft w:val="0"/>
      <w:marRight w:val="0"/>
      <w:marTop w:val="0"/>
      <w:marBottom w:val="0"/>
      <w:divBdr>
        <w:top w:val="none" w:sz="0" w:space="0" w:color="auto"/>
        <w:left w:val="none" w:sz="0" w:space="0" w:color="auto"/>
        <w:bottom w:val="none" w:sz="0" w:space="0" w:color="auto"/>
        <w:right w:val="none" w:sz="0" w:space="0" w:color="auto"/>
      </w:divBdr>
    </w:div>
    <w:div w:id="359472302">
      <w:bodyDiv w:val="1"/>
      <w:marLeft w:val="0"/>
      <w:marRight w:val="0"/>
      <w:marTop w:val="0"/>
      <w:marBottom w:val="0"/>
      <w:divBdr>
        <w:top w:val="none" w:sz="0" w:space="0" w:color="auto"/>
        <w:left w:val="none" w:sz="0" w:space="0" w:color="auto"/>
        <w:bottom w:val="none" w:sz="0" w:space="0" w:color="auto"/>
        <w:right w:val="none" w:sz="0" w:space="0" w:color="auto"/>
      </w:divBdr>
    </w:div>
    <w:div w:id="385228138">
      <w:bodyDiv w:val="1"/>
      <w:marLeft w:val="0"/>
      <w:marRight w:val="0"/>
      <w:marTop w:val="0"/>
      <w:marBottom w:val="0"/>
      <w:divBdr>
        <w:top w:val="none" w:sz="0" w:space="0" w:color="auto"/>
        <w:left w:val="none" w:sz="0" w:space="0" w:color="auto"/>
        <w:bottom w:val="none" w:sz="0" w:space="0" w:color="auto"/>
        <w:right w:val="none" w:sz="0" w:space="0" w:color="auto"/>
      </w:divBdr>
    </w:div>
    <w:div w:id="446891655">
      <w:bodyDiv w:val="1"/>
      <w:marLeft w:val="0"/>
      <w:marRight w:val="0"/>
      <w:marTop w:val="0"/>
      <w:marBottom w:val="0"/>
      <w:divBdr>
        <w:top w:val="none" w:sz="0" w:space="0" w:color="auto"/>
        <w:left w:val="none" w:sz="0" w:space="0" w:color="auto"/>
        <w:bottom w:val="none" w:sz="0" w:space="0" w:color="auto"/>
        <w:right w:val="none" w:sz="0" w:space="0" w:color="auto"/>
      </w:divBdr>
    </w:div>
    <w:div w:id="462506424">
      <w:bodyDiv w:val="1"/>
      <w:marLeft w:val="0"/>
      <w:marRight w:val="0"/>
      <w:marTop w:val="0"/>
      <w:marBottom w:val="0"/>
      <w:divBdr>
        <w:top w:val="none" w:sz="0" w:space="0" w:color="auto"/>
        <w:left w:val="none" w:sz="0" w:space="0" w:color="auto"/>
        <w:bottom w:val="none" w:sz="0" w:space="0" w:color="auto"/>
        <w:right w:val="none" w:sz="0" w:space="0" w:color="auto"/>
      </w:divBdr>
    </w:div>
    <w:div w:id="485895692">
      <w:bodyDiv w:val="1"/>
      <w:marLeft w:val="0"/>
      <w:marRight w:val="0"/>
      <w:marTop w:val="0"/>
      <w:marBottom w:val="0"/>
      <w:divBdr>
        <w:top w:val="none" w:sz="0" w:space="0" w:color="auto"/>
        <w:left w:val="none" w:sz="0" w:space="0" w:color="auto"/>
        <w:bottom w:val="none" w:sz="0" w:space="0" w:color="auto"/>
        <w:right w:val="none" w:sz="0" w:space="0" w:color="auto"/>
      </w:divBdr>
    </w:div>
    <w:div w:id="488061504">
      <w:bodyDiv w:val="1"/>
      <w:marLeft w:val="0"/>
      <w:marRight w:val="0"/>
      <w:marTop w:val="0"/>
      <w:marBottom w:val="0"/>
      <w:divBdr>
        <w:top w:val="none" w:sz="0" w:space="0" w:color="auto"/>
        <w:left w:val="none" w:sz="0" w:space="0" w:color="auto"/>
        <w:bottom w:val="none" w:sz="0" w:space="0" w:color="auto"/>
        <w:right w:val="none" w:sz="0" w:space="0" w:color="auto"/>
      </w:divBdr>
    </w:div>
    <w:div w:id="499202248">
      <w:bodyDiv w:val="1"/>
      <w:marLeft w:val="0"/>
      <w:marRight w:val="0"/>
      <w:marTop w:val="0"/>
      <w:marBottom w:val="0"/>
      <w:divBdr>
        <w:top w:val="none" w:sz="0" w:space="0" w:color="auto"/>
        <w:left w:val="none" w:sz="0" w:space="0" w:color="auto"/>
        <w:bottom w:val="none" w:sz="0" w:space="0" w:color="auto"/>
        <w:right w:val="none" w:sz="0" w:space="0" w:color="auto"/>
      </w:divBdr>
    </w:div>
    <w:div w:id="506293664">
      <w:bodyDiv w:val="1"/>
      <w:marLeft w:val="0"/>
      <w:marRight w:val="0"/>
      <w:marTop w:val="0"/>
      <w:marBottom w:val="0"/>
      <w:divBdr>
        <w:top w:val="none" w:sz="0" w:space="0" w:color="auto"/>
        <w:left w:val="none" w:sz="0" w:space="0" w:color="auto"/>
        <w:bottom w:val="none" w:sz="0" w:space="0" w:color="auto"/>
        <w:right w:val="none" w:sz="0" w:space="0" w:color="auto"/>
      </w:divBdr>
    </w:div>
    <w:div w:id="549464579">
      <w:bodyDiv w:val="1"/>
      <w:marLeft w:val="0"/>
      <w:marRight w:val="0"/>
      <w:marTop w:val="0"/>
      <w:marBottom w:val="0"/>
      <w:divBdr>
        <w:top w:val="none" w:sz="0" w:space="0" w:color="auto"/>
        <w:left w:val="none" w:sz="0" w:space="0" w:color="auto"/>
        <w:bottom w:val="none" w:sz="0" w:space="0" w:color="auto"/>
        <w:right w:val="none" w:sz="0" w:space="0" w:color="auto"/>
      </w:divBdr>
    </w:div>
    <w:div w:id="562914208">
      <w:bodyDiv w:val="1"/>
      <w:marLeft w:val="0"/>
      <w:marRight w:val="0"/>
      <w:marTop w:val="0"/>
      <w:marBottom w:val="0"/>
      <w:divBdr>
        <w:top w:val="none" w:sz="0" w:space="0" w:color="auto"/>
        <w:left w:val="none" w:sz="0" w:space="0" w:color="auto"/>
        <w:bottom w:val="none" w:sz="0" w:space="0" w:color="auto"/>
        <w:right w:val="none" w:sz="0" w:space="0" w:color="auto"/>
      </w:divBdr>
    </w:div>
    <w:div w:id="565382685">
      <w:bodyDiv w:val="1"/>
      <w:marLeft w:val="0"/>
      <w:marRight w:val="0"/>
      <w:marTop w:val="0"/>
      <w:marBottom w:val="0"/>
      <w:divBdr>
        <w:top w:val="none" w:sz="0" w:space="0" w:color="auto"/>
        <w:left w:val="none" w:sz="0" w:space="0" w:color="auto"/>
        <w:bottom w:val="none" w:sz="0" w:space="0" w:color="auto"/>
        <w:right w:val="none" w:sz="0" w:space="0" w:color="auto"/>
      </w:divBdr>
    </w:div>
    <w:div w:id="601256050">
      <w:bodyDiv w:val="1"/>
      <w:marLeft w:val="0"/>
      <w:marRight w:val="0"/>
      <w:marTop w:val="0"/>
      <w:marBottom w:val="0"/>
      <w:divBdr>
        <w:top w:val="none" w:sz="0" w:space="0" w:color="auto"/>
        <w:left w:val="none" w:sz="0" w:space="0" w:color="auto"/>
        <w:bottom w:val="none" w:sz="0" w:space="0" w:color="auto"/>
        <w:right w:val="none" w:sz="0" w:space="0" w:color="auto"/>
      </w:divBdr>
    </w:div>
    <w:div w:id="617179367">
      <w:bodyDiv w:val="1"/>
      <w:marLeft w:val="0"/>
      <w:marRight w:val="0"/>
      <w:marTop w:val="0"/>
      <w:marBottom w:val="0"/>
      <w:divBdr>
        <w:top w:val="none" w:sz="0" w:space="0" w:color="auto"/>
        <w:left w:val="none" w:sz="0" w:space="0" w:color="auto"/>
        <w:bottom w:val="none" w:sz="0" w:space="0" w:color="auto"/>
        <w:right w:val="none" w:sz="0" w:space="0" w:color="auto"/>
      </w:divBdr>
    </w:div>
    <w:div w:id="618414357">
      <w:bodyDiv w:val="1"/>
      <w:marLeft w:val="0"/>
      <w:marRight w:val="0"/>
      <w:marTop w:val="0"/>
      <w:marBottom w:val="0"/>
      <w:divBdr>
        <w:top w:val="none" w:sz="0" w:space="0" w:color="auto"/>
        <w:left w:val="none" w:sz="0" w:space="0" w:color="auto"/>
        <w:bottom w:val="none" w:sz="0" w:space="0" w:color="auto"/>
        <w:right w:val="none" w:sz="0" w:space="0" w:color="auto"/>
      </w:divBdr>
    </w:div>
    <w:div w:id="621376512">
      <w:bodyDiv w:val="1"/>
      <w:marLeft w:val="0"/>
      <w:marRight w:val="0"/>
      <w:marTop w:val="0"/>
      <w:marBottom w:val="0"/>
      <w:divBdr>
        <w:top w:val="none" w:sz="0" w:space="0" w:color="auto"/>
        <w:left w:val="none" w:sz="0" w:space="0" w:color="auto"/>
        <w:bottom w:val="none" w:sz="0" w:space="0" w:color="auto"/>
        <w:right w:val="none" w:sz="0" w:space="0" w:color="auto"/>
      </w:divBdr>
    </w:div>
    <w:div w:id="642319254">
      <w:bodyDiv w:val="1"/>
      <w:marLeft w:val="0"/>
      <w:marRight w:val="0"/>
      <w:marTop w:val="0"/>
      <w:marBottom w:val="0"/>
      <w:divBdr>
        <w:top w:val="none" w:sz="0" w:space="0" w:color="auto"/>
        <w:left w:val="none" w:sz="0" w:space="0" w:color="auto"/>
        <w:bottom w:val="none" w:sz="0" w:space="0" w:color="auto"/>
        <w:right w:val="none" w:sz="0" w:space="0" w:color="auto"/>
      </w:divBdr>
    </w:div>
    <w:div w:id="673530752">
      <w:bodyDiv w:val="1"/>
      <w:marLeft w:val="0"/>
      <w:marRight w:val="0"/>
      <w:marTop w:val="0"/>
      <w:marBottom w:val="0"/>
      <w:divBdr>
        <w:top w:val="none" w:sz="0" w:space="0" w:color="auto"/>
        <w:left w:val="none" w:sz="0" w:space="0" w:color="auto"/>
        <w:bottom w:val="none" w:sz="0" w:space="0" w:color="auto"/>
        <w:right w:val="none" w:sz="0" w:space="0" w:color="auto"/>
      </w:divBdr>
    </w:div>
    <w:div w:id="681514175">
      <w:bodyDiv w:val="1"/>
      <w:marLeft w:val="0"/>
      <w:marRight w:val="0"/>
      <w:marTop w:val="0"/>
      <w:marBottom w:val="0"/>
      <w:divBdr>
        <w:top w:val="none" w:sz="0" w:space="0" w:color="auto"/>
        <w:left w:val="none" w:sz="0" w:space="0" w:color="auto"/>
        <w:bottom w:val="none" w:sz="0" w:space="0" w:color="auto"/>
        <w:right w:val="none" w:sz="0" w:space="0" w:color="auto"/>
      </w:divBdr>
    </w:div>
    <w:div w:id="699471011">
      <w:bodyDiv w:val="1"/>
      <w:marLeft w:val="0"/>
      <w:marRight w:val="0"/>
      <w:marTop w:val="0"/>
      <w:marBottom w:val="0"/>
      <w:divBdr>
        <w:top w:val="none" w:sz="0" w:space="0" w:color="auto"/>
        <w:left w:val="none" w:sz="0" w:space="0" w:color="auto"/>
        <w:bottom w:val="none" w:sz="0" w:space="0" w:color="auto"/>
        <w:right w:val="none" w:sz="0" w:space="0" w:color="auto"/>
      </w:divBdr>
    </w:div>
    <w:div w:id="730152912">
      <w:bodyDiv w:val="1"/>
      <w:marLeft w:val="0"/>
      <w:marRight w:val="0"/>
      <w:marTop w:val="0"/>
      <w:marBottom w:val="0"/>
      <w:divBdr>
        <w:top w:val="none" w:sz="0" w:space="0" w:color="auto"/>
        <w:left w:val="none" w:sz="0" w:space="0" w:color="auto"/>
        <w:bottom w:val="none" w:sz="0" w:space="0" w:color="auto"/>
        <w:right w:val="none" w:sz="0" w:space="0" w:color="auto"/>
      </w:divBdr>
    </w:div>
    <w:div w:id="754130938">
      <w:bodyDiv w:val="1"/>
      <w:marLeft w:val="0"/>
      <w:marRight w:val="0"/>
      <w:marTop w:val="0"/>
      <w:marBottom w:val="0"/>
      <w:divBdr>
        <w:top w:val="none" w:sz="0" w:space="0" w:color="auto"/>
        <w:left w:val="none" w:sz="0" w:space="0" w:color="auto"/>
        <w:bottom w:val="none" w:sz="0" w:space="0" w:color="auto"/>
        <w:right w:val="none" w:sz="0" w:space="0" w:color="auto"/>
      </w:divBdr>
    </w:div>
    <w:div w:id="777021768">
      <w:bodyDiv w:val="1"/>
      <w:marLeft w:val="0"/>
      <w:marRight w:val="0"/>
      <w:marTop w:val="0"/>
      <w:marBottom w:val="0"/>
      <w:divBdr>
        <w:top w:val="none" w:sz="0" w:space="0" w:color="auto"/>
        <w:left w:val="none" w:sz="0" w:space="0" w:color="auto"/>
        <w:bottom w:val="none" w:sz="0" w:space="0" w:color="auto"/>
        <w:right w:val="none" w:sz="0" w:space="0" w:color="auto"/>
      </w:divBdr>
    </w:div>
    <w:div w:id="778531287">
      <w:bodyDiv w:val="1"/>
      <w:marLeft w:val="0"/>
      <w:marRight w:val="0"/>
      <w:marTop w:val="0"/>
      <w:marBottom w:val="0"/>
      <w:divBdr>
        <w:top w:val="none" w:sz="0" w:space="0" w:color="auto"/>
        <w:left w:val="none" w:sz="0" w:space="0" w:color="auto"/>
        <w:bottom w:val="none" w:sz="0" w:space="0" w:color="auto"/>
        <w:right w:val="none" w:sz="0" w:space="0" w:color="auto"/>
      </w:divBdr>
    </w:div>
    <w:div w:id="781537742">
      <w:bodyDiv w:val="1"/>
      <w:marLeft w:val="0"/>
      <w:marRight w:val="0"/>
      <w:marTop w:val="0"/>
      <w:marBottom w:val="0"/>
      <w:divBdr>
        <w:top w:val="none" w:sz="0" w:space="0" w:color="auto"/>
        <w:left w:val="none" w:sz="0" w:space="0" w:color="auto"/>
        <w:bottom w:val="none" w:sz="0" w:space="0" w:color="auto"/>
        <w:right w:val="none" w:sz="0" w:space="0" w:color="auto"/>
      </w:divBdr>
    </w:div>
    <w:div w:id="832380131">
      <w:bodyDiv w:val="1"/>
      <w:marLeft w:val="0"/>
      <w:marRight w:val="0"/>
      <w:marTop w:val="0"/>
      <w:marBottom w:val="0"/>
      <w:divBdr>
        <w:top w:val="none" w:sz="0" w:space="0" w:color="auto"/>
        <w:left w:val="none" w:sz="0" w:space="0" w:color="auto"/>
        <w:bottom w:val="none" w:sz="0" w:space="0" w:color="auto"/>
        <w:right w:val="none" w:sz="0" w:space="0" w:color="auto"/>
      </w:divBdr>
    </w:div>
    <w:div w:id="837187252">
      <w:bodyDiv w:val="1"/>
      <w:marLeft w:val="0"/>
      <w:marRight w:val="0"/>
      <w:marTop w:val="0"/>
      <w:marBottom w:val="0"/>
      <w:divBdr>
        <w:top w:val="none" w:sz="0" w:space="0" w:color="auto"/>
        <w:left w:val="none" w:sz="0" w:space="0" w:color="auto"/>
        <w:bottom w:val="none" w:sz="0" w:space="0" w:color="auto"/>
        <w:right w:val="none" w:sz="0" w:space="0" w:color="auto"/>
      </w:divBdr>
    </w:div>
    <w:div w:id="838538684">
      <w:bodyDiv w:val="1"/>
      <w:marLeft w:val="0"/>
      <w:marRight w:val="0"/>
      <w:marTop w:val="0"/>
      <w:marBottom w:val="0"/>
      <w:divBdr>
        <w:top w:val="none" w:sz="0" w:space="0" w:color="auto"/>
        <w:left w:val="none" w:sz="0" w:space="0" w:color="auto"/>
        <w:bottom w:val="none" w:sz="0" w:space="0" w:color="auto"/>
        <w:right w:val="none" w:sz="0" w:space="0" w:color="auto"/>
      </w:divBdr>
    </w:div>
    <w:div w:id="847015490">
      <w:bodyDiv w:val="1"/>
      <w:marLeft w:val="0"/>
      <w:marRight w:val="0"/>
      <w:marTop w:val="0"/>
      <w:marBottom w:val="0"/>
      <w:divBdr>
        <w:top w:val="none" w:sz="0" w:space="0" w:color="auto"/>
        <w:left w:val="none" w:sz="0" w:space="0" w:color="auto"/>
        <w:bottom w:val="none" w:sz="0" w:space="0" w:color="auto"/>
        <w:right w:val="none" w:sz="0" w:space="0" w:color="auto"/>
      </w:divBdr>
    </w:div>
    <w:div w:id="849177021">
      <w:bodyDiv w:val="1"/>
      <w:marLeft w:val="0"/>
      <w:marRight w:val="0"/>
      <w:marTop w:val="0"/>
      <w:marBottom w:val="0"/>
      <w:divBdr>
        <w:top w:val="none" w:sz="0" w:space="0" w:color="auto"/>
        <w:left w:val="none" w:sz="0" w:space="0" w:color="auto"/>
        <w:bottom w:val="none" w:sz="0" w:space="0" w:color="auto"/>
        <w:right w:val="none" w:sz="0" w:space="0" w:color="auto"/>
      </w:divBdr>
    </w:div>
    <w:div w:id="853962049">
      <w:bodyDiv w:val="1"/>
      <w:marLeft w:val="0"/>
      <w:marRight w:val="0"/>
      <w:marTop w:val="0"/>
      <w:marBottom w:val="0"/>
      <w:divBdr>
        <w:top w:val="none" w:sz="0" w:space="0" w:color="auto"/>
        <w:left w:val="none" w:sz="0" w:space="0" w:color="auto"/>
        <w:bottom w:val="none" w:sz="0" w:space="0" w:color="auto"/>
        <w:right w:val="none" w:sz="0" w:space="0" w:color="auto"/>
      </w:divBdr>
    </w:div>
    <w:div w:id="891311777">
      <w:bodyDiv w:val="1"/>
      <w:marLeft w:val="0"/>
      <w:marRight w:val="0"/>
      <w:marTop w:val="0"/>
      <w:marBottom w:val="0"/>
      <w:divBdr>
        <w:top w:val="none" w:sz="0" w:space="0" w:color="auto"/>
        <w:left w:val="none" w:sz="0" w:space="0" w:color="auto"/>
        <w:bottom w:val="none" w:sz="0" w:space="0" w:color="auto"/>
        <w:right w:val="none" w:sz="0" w:space="0" w:color="auto"/>
      </w:divBdr>
    </w:div>
    <w:div w:id="892346689">
      <w:bodyDiv w:val="1"/>
      <w:marLeft w:val="0"/>
      <w:marRight w:val="0"/>
      <w:marTop w:val="0"/>
      <w:marBottom w:val="0"/>
      <w:divBdr>
        <w:top w:val="none" w:sz="0" w:space="0" w:color="auto"/>
        <w:left w:val="none" w:sz="0" w:space="0" w:color="auto"/>
        <w:bottom w:val="none" w:sz="0" w:space="0" w:color="auto"/>
        <w:right w:val="none" w:sz="0" w:space="0" w:color="auto"/>
      </w:divBdr>
    </w:div>
    <w:div w:id="964504172">
      <w:bodyDiv w:val="1"/>
      <w:marLeft w:val="0"/>
      <w:marRight w:val="0"/>
      <w:marTop w:val="0"/>
      <w:marBottom w:val="0"/>
      <w:divBdr>
        <w:top w:val="none" w:sz="0" w:space="0" w:color="auto"/>
        <w:left w:val="none" w:sz="0" w:space="0" w:color="auto"/>
        <w:bottom w:val="none" w:sz="0" w:space="0" w:color="auto"/>
        <w:right w:val="none" w:sz="0" w:space="0" w:color="auto"/>
      </w:divBdr>
    </w:div>
    <w:div w:id="972564482">
      <w:bodyDiv w:val="1"/>
      <w:marLeft w:val="0"/>
      <w:marRight w:val="0"/>
      <w:marTop w:val="0"/>
      <w:marBottom w:val="0"/>
      <w:divBdr>
        <w:top w:val="none" w:sz="0" w:space="0" w:color="auto"/>
        <w:left w:val="none" w:sz="0" w:space="0" w:color="auto"/>
        <w:bottom w:val="none" w:sz="0" w:space="0" w:color="auto"/>
        <w:right w:val="none" w:sz="0" w:space="0" w:color="auto"/>
      </w:divBdr>
    </w:div>
    <w:div w:id="974749407">
      <w:bodyDiv w:val="1"/>
      <w:marLeft w:val="0"/>
      <w:marRight w:val="0"/>
      <w:marTop w:val="0"/>
      <w:marBottom w:val="0"/>
      <w:divBdr>
        <w:top w:val="none" w:sz="0" w:space="0" w:color="auto"/>
        <w:left w:val="none" w:sz="0" w:space="0" w:color="auto"/>
        <w:bottom w:val="none" w:sz="0" w:space="0" w:color="auto"/>
        <w:right w:val="none" w:sz="0" w:space="0" w:color="auto"/>
      </w:divBdr>
    </w:div>
    <w:div w:id="977536925">
      <w:bodyDiv w:val="1"/>
      <w:marLeft w:val="0"/>
      <w:marRight w:val="0"/>
      <w:marTop w:val="0"/>
      <w:marBottom w:val="0"/>
      <w:divBdr>
        <w:top w:val="none" w:sz="0" w:space="0" w:color="auto"/>
        <w:left w:val="none" w:sz="0" w:space="0" w:color="auto"/>
        <w:bottom w:val="none" w:sz="0" w:space="0" w:color="auto"/>
        <w:right w:val="none" w:sz="0" w:space="0" w:color="auto"/>
      </w:divBdr>
    </w:div>
    <w:div w:id="1027369322">
      <w:bodyDiv w:val="1"/>
      <w:marLeft w:val="0"/>
      <w:marRight w:val="0"/>
      <w:marTop w:val="0"/>
      <w:marBottom w:val="0"/>
      <w:divBdr>
        <w:top w:val="none" w:sz="0" w:space="0" w:color="auto"/>
        <w:left w:val="none" w:sz="0" w:space="0" w:color="auto"/>
        <w:bottom w:val="none" w:sz="0" w:space="0" w:color="auto"/>
        <w:right w:val="none" w:sz="0" w:space="0" w:color="auto"/>
      </w:divBdr>
    </w:div>
    <w:div w:id="1070037592">
      <w:bodyDiv w:val="1"/>
      <w:marLeft w:val="0"/>
      <w:marRight w:val="0"/>
      <w:marTop w:val="0"/>
      <w:marBottom w:val="0"/>
      <w:divBdr>
        <w:top w:val="none" w:sz="0" w:space="0" w:color="auto"/>
        <w:left w:val="none" w:sz="0" w:space="0" w:color="auto"/>
        <w:bottom w:val="none" w:sz="0" w:space="0" w:color="auto"/>
        <w:right w:val="none" w:sz="0" w:space="0" w:color="auto"/>
      </w:divBdr>
    </w:div>
    <w:div w:id="1111827763">
      <w:bodyDiv w:val="1"/>
      <w:marLeft w:val="0"/>
      <w:marRight w:val="0"/>
      <w:marTop w:val="0"/>
      <w:marBottom w:val="0"/>
      <w:divBdr>
        <w:top w:val="none" w:sz="0" w:space="0" w:color="auto"/>
        <w:left w:val="none" w:sz="0" w:space="0" w:color="auto"/>
        <w:bottom w:val="none" w:sz="0" w:space="0" w:color="auto"/>
        <w:right w:val="none" w:sz="0" w:space="0" w:color="auto"/>
      </w:divBdr>
    </w:div>
    <w:div w:id="1139302476">
      <w:bodyDiv w:val="1"/>
      <w:marLeft w:val="0"/>
      <w:marRight w:val="0"/>
      <w:marTop w:val="0"/>
      <w:marBottom w:val="0"/>
      <w:divBdr>
        <w:top w:val="none" w:sz="0" w:space="0" w:color="auto"/>
        <w:left w:val="none" w:sz="0" w:space="0" w:color="auto"/>
        <w:bottom w:val="none" w:sz="0" w:space="0" w:color="auto"/>
        <w:right w:val="none" w:sz="0" w:space="0" w:color="auto"/>
      </w:divBdr>
    </w:div>
    <w:div w:id="1157767646">
      <w:bodyDiv w:val="1"/>
      <w:marLeft w:val="0"/>
      <w:marRight w:val="0"/>
      <w:marTop w:val="0"/>
      <w:marBottom w:val="0"/>
      <w:divBdr>
        <w:top w:val="none" w:sz="0" w:space="0" w:color="auto"/>
        <w:left w:val="none" w:sz="0" w:space="0" w:color="auto"/>
        <w:bottom w:val="none" w:sz="0" w:space="0" w:color="auto"/>
        <w:right w:val="none" w:sz="0" w:space="0" w:color="auto"/>
      </w:divBdr>
    </w:div>
    <w:div w:id="1163737092">
      <w:bodyDiv w:val="1"/>
      <w:marLeft w:val="0"/>
      <w:marRight w:val="0"/>
      <w:marTop w:val="0"/>
      <w:marBottom w:val="0"/>
      <w:divBdr>
        <w:top w:val="none" w:sz="0" w:space="0" w:color="auto"/>
        <w:left w:val="none" w:sz="0" w:space="0" w:color="auto"/>
        <w:bottom w:val="none" w:sz="0" w:space="0" w:color="auto"/>
        <w:right w:val="none" w:sz="0" w:space="0" w:color="auto"/>
      </w:divBdr>
    </w:div>
    <w:div w:id="1172572774">
      <w:bodyDiv w:val="1"/>
      <w:marLeft w:val="0"/>
      <w:marRight w:val="0"/>
      <w:marTop w:val="0"/>
      <w:marBottom w:val="0"/>
      <w:divBdr>
        <w:top w:val="none" w:sz="0" w:space="0" w:color="auto"/>
        <w:left w:val="none" w:sz="0" w:space="0" w:color="auto"/>
        <w:bottom w:val="none" w:sz="0" w:space="0" w:color="auto"/>
        <w:right w:val="none" w:sz="0" w:space="0" w:color="auto"/>
      </w:divBdr>
    </w:div>
    <w:div w:id="1185095723">
      <w:bodyDiv w:val="1"/>
      <w:marLeft w:val="0"/>
      <w:marRight w:val="0"/>
      <w:marTop w:val="0"/>
      <w:marBottom w:val="0"/>
      <w:divBdr>
        <w:top w:val="none" w:sz="0" w:space="0" w:color="auto"/>
        <w:left w:val="none" w:sz="0" w:space="0" w:color="auto"/>
        <w:bottom w:val="none" w:sz="0" w:space="0" w:color="auto"/>
        <w:right w:val="none" w:sz="0" w:space="0" w:color="auto"/>
      </w:divBdr>
    </w:div>
    <w:div w:id="1185904257">
      <w:bodyDiv w:val="1"/>
      <w:marLeft w:val="0"/>
      <w:marRight w:val="0"/>
      <w:marTop w:val="0"/>
      <w:marBottom w:val="0"/>
      <w:divBdr>
        <w:top w:val="none" w:sz="0" w:space="0" w:color="auto"/>
        <w:left w:val="none" w:sz="0" w:space="0" w:color="auto"/>
        <w:bottom w:val="none" w:sz="0" w:space="0" w:color="auto"/>
        <w:right w:val="none" w:sz="0" w:space="0" w:color="auto"/>
      </w:divBdr>
    </w:div>
    <w:div w:id="1196890755">
      <w:bodyDiv w:val="1"/>
      <w:marLeft w:val="0"/>
      <w:marRight w:val="0"/>
      <w:marTop w:val="0"/>
      <w:marBottom w:val="0"/>
      <w:divBdr>
        <w:top w:val="none" w:sz="0" w:space="0" w:color="auto"/>
        <w:left w:val="none" w:sz="0" w:space="0" w:color="auto"/>
        <w:bottom w:val="none" w:sz="0" w:space="0" w:color="auto"/>
        <w:right w:val="none" w:sz="0" w:space="0" w:color="auto"/>
      </w:divBdr>
    </w:div>
    <w:div w:id="1197737047">
      <w:bodyDiv w:val="1"/>
      <w:marLeft w:val="0"/>
      <w:marRight w:val="0"/>
      <w:marTop w:val="0"/>
      <w:marBottom w:val="0"/>
      <w:divBdr>
        <w:top w:val="none" w:sz="0" w:space="0" w:color="auto"/>
        <w:left w:val="none" w:sz="0" w:space="0" w:color="auto"/>
        <w:bottom w:val="none" w:sz="0" w:space="0" w:color="auto"/>
        <w:right w:val="none" w:sz="0" w:space="0" w:color="auto"/>
      </w:divBdr>
    </w:div>
    <w:div w:id="1258826035">
      <w:bodyDiv w:val="1"/>
      <w:marLeft w:val="0"/>
      <w:marRight w:val="0"/>
      <w:marTop w:val="0"/>
      <w:marBottom w:val="0"/>
      <w:divBdr>
        <w:top w:val="none" w:sz="0" w:space="0" w:color="auto"/>
        <w:left w:val="none" w:sz="0" w:space="0" w:color="auto"/>
        <w:bottom w:val="none" w:sz="0" w:space="0" w:color="auto"/>
        <w:right w:val="none" w:sz="0" w:space="0" w:color="auto"/>
      </w:divBdr>
    </w:div>
    <w:div w:id="1259605827">
      <w:bodyDiv w:val="1"/>
      <w:marLeft w:val="0"/>
      <w:marRight w:val="0"/>
      <w:marTop w:val="0"/>
      <w:marBottom w:val="0"/>
      <w:divBdr>
        <w:top w:val="none" w:sz="0" w:space="0" w:color="auto"/>
        <w:left w:val="none" w:sz="0" w:space="0" w:color="auto"/>
        <w:bottom w:val="none" w:sz="0" w:space="0" w:color="auto"/>
        <w:right w:val="none" w:sz="0" w:space="0" w:color="auto"/>
      </w:divBdr>
    </w:div>
    <w:div w:id="1293905588">
      <w:bodyDiv w:val="1"/>
      <w:marLeft w:val="0"/>
      <w:marRight w:val="0"/>
      <w:marTop w:val="0"/>
      <w:marBottom w:val="0"/>
      <w:divBdr>
        <w:top w:val="none" w:sz="0" w:space="0" w:color="auto"/>
        <w:left w:val="none" w:sz="0" w:space="0" w:color="auto"/>
        <w:bottom w:val="none" w:sz="0" w:space="0" w:color="auto"/>
        <w:right w:val="none" w:sz="0" w:space="0" w:color="auto"/>
      </w:divBdr>
    </w:div>
    <w:div w:id="1316450484">
      <w:bodyDiv w:val="1"/>
      <w:marLeft w:val="0"/>
      <w:marRight w:val="0"/>
      <w:marTop w:val="0"/>
      <w:marBottom w:val="0"/>
      <w:divBdr>
        <w:top w:val="none" w:sz="0" w:space="0" w:color="auto"/>
        <w:left w:val="none" w:sz="0" w:space="0" w:color="auto"/>
        <w:bottom w:val="none" w:sz="0" w:space="0" w:color="auto"/>
        <w:right w:val="none" w:sz="0" w:space="0" w:color="auto"/>
      </w:divBdr>
    </w:div>
    <w:div w:id="1354722187">
      <w:bodyDiv w:val="1"/>
      <w:marLeft w:val="0"/>
      <w:marRight w:val="0"/>
      <w:marTop w:val="0"/>
      <w:marBottom w:val="0"/>
      <w:divBdr>
        <w:top w:val="none" w:sz="0" w:space="0" w:color="auto"/>
        <w:left w:val="none" w:sz="0" w:space="0" w:color="auto"/>
        <w:bottom w:val="none" w:sz="0" w:space="0" w:color="auto"/>
        <w:right w:val="none" w:sz="0" w:space="0" w:color="auto"/>
      </w:divBdr>
    </w:div>
    <w:div w:id="1449860581">
      <w:bodyDiv w:val="1"/>
      <w:marLeft w:val="0"/>
      <w:marRight w:val="0"/>
      <w:marTop w:val="0"/>
      <w:marBottom w:val="0"/>
      <w:divBdr>
        <w:top w:val="none" w:sz="0" w:space="0" w:color="auto"/>
        <w:left w:val="none" w:sz="0" w:space="0" w:color="auto"/>
        <w:bottom w:val="none" w:sz="0" w:space="0" w:color="auto"/>
        <w:right w:val="none" w:sz="0" w:space="0" w:color="auto"/>
      </w:divBdr>
    </w:div>
    <w:div w:id="1496799826">
      <w:bodyDiv w:val="1"/>
      <w:marLeft w:val="0"/>
      <w:marRight w:val="0"/>
      <w:marTop w:val="0"/>
      <w:marBottom w:val="0"/>
      <w:divBdr>
        <w:top w:val="none" w:sz="0" w:space="0" w:color="auto"/>
        <w:left w:val="none" w:sz="0" w:space="0" w:color="auto"/>
        <w:bottom w:val="none" w:sz="0" w:space="0" w:color="auto"/>
        <w:right w:val="none" w:sz="0" w:space="0" w:color="auto"/>
      </w:divBdr>
    </w:div>
    <w:div w:id="1505902984">
      <w:bodyDiv w:val="1"/>
      <w:marLeft w:val="0"/>
      <w:marRight w:val="0"/>
      <w:marTop w:val="0"/>
      <w:marBottom w:val="0"/>
      <w:divBdr>
        <w:top w:val="none" w:sz="0" w:space="0" w:color="auto"/>
        <w:left w:val="none" w:sz="0" w:space="0" w:color="auto"/>
        <w:bottom w:val="none" w:sz="0" w:space="0" w:color="auto"/>
        <w:right w:val="none" w:sz="0" w:space="0" w:color="auto"/>
      </w:divBdr>
    </w:div>
    <w:div w:id="1527786760">
      <w:bodyDiv w:val="1"/>
      <w:marLeft w:val="0"/>
      <w:marRight w:val="0"/>
      <w:marTop w:val="0"/>
      <w:marBottom w:val="0"/>
      <w:divBdr>
        <w:top w:val="none" w:sz="0" w:space="0" w:color="auto"/>
        <w:left w:val="none" w:sz="0" w:space="0" w:color="auto"/>
        <w:bottom w:val="none" w:sz="0" w:space="0" w:color="auto"/>
        <w:right w:val="none" w:sz="0" w:space="0" w:color="auto"/>
      </w:divBdr>
    </w:div>
    <w:div w:id="1530725772">
      <w:bodyDiv w:val="1"/>
      <w:marLeft w:val="0"/>
      <w:marRight w:val="0"/>
      <w:marTop w:val="0"/>
      <w:marBottom w:val="0"/>
      <w:divBdr>
        <w:top w:val="none" w:sz="0" w:space="0" w:color="auto"/>
        <w:left w:val="none" w:sz="0" w:space="0" w:color="auto"/>
        <w:bottom w:val="none" w:sz="0" w:space="0" w:color="auto"/>
        <w:right w:val="none" w:sz="0" w:space="0" w:color="auto"/>
      </w:divBdr>
    </w:div>
    <w:div w:id="1560675979">
      <w:bodyDiv w:val="1"/>
      <w:marLeft w:val="0"/>
      <w:marRight w:val="0"/>
      <w:marTop w:val="0"/>
      <w:marBottom w:val="0"/>
      <w:divBdr>
        <w:top w:val="none" w:sz="0" w:space="0" w:color="auto"/>
        <w:left w:val="none" w:sz="0" w:space="0" w:color="auto"/>
        <w:bottom w:val="none" w:sz="0" w:space="0" w:color="auto"/>
        <w:right w:val="none" w:sz="0" w:space="0" w:color="auto"/>
      </w:divBdr>
    </w:div>
    <w:div w:id="1596280076">
      <w:bodyDiv w:val="1"/>
      <w:marLeft w:val="0"/>
      <w:marRight w:val="0"/>
      <w:marTop w:val="0"/>
      <w:marBottom w:val="0"/>
      <w:divBdr>
        <w:top w:val="none" w:sz="0" w:space="0" w:color="auto"/>
        <w:left w:val="none" w:sz="0" w:space="0" w:color="auto"/>
        <w:bottom w:val="none" w:sz="0" w:space="0" w:color="auto"/>
        <w:right w:val="none" w:sz="0" w:space="0" w:color="auto"/>
      </w:divBdr>
    </w:div>
    <w:div w:id="1625228351">
      <w:bodyDiv w:val="1"/>
      <w:marLeft w:val="0"/>
      <w:marRight w:val="0"/>
      <w:marTop w:val="0"/>
      <w:marBottom w:val="0"/>
      <w:divBdr>
        <w:top w:val="none" w:sz="0" w:space="0" w:color="auto"/>
        <w:left w:val="none" w:sz="0" w:space="0" w:color="auto"/>
        <w:bottom w:val="none" w:sz="0" w:space="0" w:color="auto"/>
        <w:right w:val="none" w:sz="0" w:space="0" w:color="auto"/>
      </w:divBdr>
    </w:div>
    <w:div w:id="1629505261">
      <w:bodyDiv w:val="1"/>
      <w:marLeft w:val="0"/>
      <w:marRight w:val="0"/>
      <w:marTop w:val="0"/>
      <w:marBottom w:val="0"/>
      <w:divBdr>
        <w:top w:val="none" w:sz="0" w:space="0" w:color="auto"/>
        <w:left w:val="none" w:sz="0" w:space="0" w:color="auto"/>
        <w:bottom w:val="none" w:sz="0" w:space="0" w:color="auto"/>
        <w:right w:val="none" w:sz="0" w:space="0" w:color="auto"/>
      </w:divBdr>
    </w:div>
    <w:div w:id="1633555769">
      <w:bodyDiv w:val="1"/>
      <w:marLeft w:val="0"/>
      <w:marRight w:val="0"/>
      <w:marTop w:val="0"/>
      <w:marBottom w:val="0"/>
      <w:divBdr>
        <w:top w:val="none" w:sz="0" w:space="0" w:color="auto"/>
        <w:left w:val="none" w:sz="0" w:space="0" w:color="auto"/>
        <w:bottom w:val="none" w:sz="0" w:space="0" w:color="auto"/>
        <w:right w:val="none" w:sz="0" w:space="0" w:color="auto"/>
      </w:divBdr>
    </w:div>
    <w:div w:id="1642346251">
      <w:bodyDiv w:val="1"/>
      <w:marLeft w:val="0"/>
      <w:marRight w:val="0"/>
      <w:marTop w:val="0"/>
      <w:marBottom w:val="0"/>
      <w:divBdr>
        <w:top w:val="none" w:sz="0" w:space="0" w:color="auto"/>
        <w:left w:val="none" w:sz="0" w:space="0" w:color="auto"/>
        <w:bottom w:val="none" w:sz="0" w:space="0" w:color="auto"/>
        <w:right w:val="none" w:sz="0" w:space="0" w:color="auto"/>
      </w:divBdr>
    </w:div>
    <w:div w:id="1662536364">
      <w:bodyDiv w:val="1"/>
      <w:marLeft w:val="0"/>
      <w:marRight w:val="0"/>
      <w:marTop w:val="0"/>
      <w:marBottom w:val="0"/>
      <w:divBdr>
        <w:top w:val="none" w:sz="0" w:space="0" w:color="auto"/>
        <w:left w:val="none" w:sz="0" w:space="0" w:color="auto"/>
        <w:bottom w:val="none" w:sz="0" w:space="0" w:color="auto"/>
        <w:right w:val="none" w:sz="0" w:space="0" w:color="auto"/>
      </w:divBdr>
    </w:div>
    <w:div w:id="1666546141">
      <w:bodyDiv w:val="1"/>
      <w:marLeft w:val="0"/>
      <w:marRight w:val="0"/>
      <w:marTop w:val="0"/>
      <w:marBottom w:val="0"/>
      <w:divBdr>
        <w:top w:val="none" w:sz="0" w:space="0" w:color="auto"/>
        <w:left w:val="none" w:sz="0" w:space="0" w:color="auto"/>
        <w:bottom w:val="none" w:sz="0" w:space="0" w:color="auto"/>
        <w:right w:val="none" w:sz="0" w:space="0" w:color="auto"/>
      </w:divBdr>
    </w:div>
    <w:div w:id="1720782922">
      <w:bodyDiv w:val="1"/>
      <w:marLeft w:val="0"/>
      <w:marRight w:val="0"/>
      <w:marTop w:val="0"/>
      <w:marBottom w:val="0"/>
      <w:divBdr>
        <w:top w:val="none" w:sz="0" w:space="0" w:color="auto"/>
        <w:left w:val="none" w:sz="0" w:space="0" w:color="auto"/>
        <w:bottom w:val="none" w:sz="0" w:space="0" w:color="auto"/>
        <w:right w:val="none" w:sz="0" w:space="0" w:color="auto"/>
      </w:divBdr>
    </w:div>
    <w:div w:id="1734234803">
      <w:bodyDiv w:val="1"/>
      <w:marLeft w:val="0"/>
      <w:marRight w:val="0"/>
      <w:marTop w:val="0"/>
      <w:marBottom w:val="0"/>
      <w:divBdr>
        <w:top w:val="none" w:sz="0" w:space="0" w:color="auto"/>
        <w:left w:val="none" w:sz="0" w:space="0" w:color="auto"/>
        <w:bottom w:val="none" w:sz="0" w:space="0" w:color="auto"/>
        <w:right w:val="none" w:sz="0" w:space="0" w:color="auto"/>
      </w:divBdr>
    </w:div>
    <w:div w:id="1736705536">
      <w:bodyDiv w:val="1"/>
      <w:marLeft w:val="0"/>
      <w:marRight w:val="0"/>
      <w:marTop w:val="0"/>
      <w:marBottom w:val="0"/>
      <w:divBdr>
        <w:top w:val="none" w:sz="0" w:space="0" w:color="auto"/>
        <w:left w:val="none" w:sz="0" w:space="0" w:color="auto"/>
        <w:bottom w:val="none" w:sz="0" w:space="0" w:color="auto"/>
        <w:right w:val="none" w:sz="0" w:space="0" w:color="auto"/>
      </w:divBdr>
    </w:div>
    <w:div w:id="1782073074">
      <w:bodyDiv w:val="1"/>
      <w:marLeft w:val="0"/>
      <w:marRight w:val="0"/>
      <w:marTop w:val="0"/>
      <w:marBottom w:val="0"/>
      <w:divBdr>
        <w:top w:val="none" w:sz="0" w:space="0" w:color="auto"/>
        <w:left w:val="none" w:sz="0" w:space="0" w:color="auto"/>
        <w:bottom w:val="none" w:sz="0" w:space="0" w:color="auto"/>
        <w:right w:val="none" w:sz="0" w:space="0" w:color="auto"/>
      </w:divBdr>
    </w:div>
    <w:div w:id="1857304697">
      <w:bodyDiv w:val="1"/>
      <w:marLeft w:val="0"/>
      <w:marRight w:val="0"/>
      <w:marTop w:val="0"/>
      <w:marBottom w:val="0"/>
      <w:divBdr>
        <w:top w:val="none" w:sz="0" w:space="0" w:color="auto"/>
        <w:left w:val="none" w:sz="0" w:space="0" w:color="auto"/>
        <w:bottom w:val="none" w:sz="0" w:space="0" w:color="auto"/>
        <w:right w:val="none" w:sz="0" w:space="0" w:color="auto"/>
      </w:divBdr>
    </w:div>
    <w:div w:id="1874951283">
      <w:bodyDiv w:val="1"/>
      <w:marLeft w:val="0"/>
      <w:marRight w:val="0"/>
      <w:marTop w:val="0"/>
      <w:marBottom w:val="0"/>
      <w:divBdr>
        <w:top w:val="none" w:sz="0" w:space="0" w:color="auto"/>
        <w:left w:val="none" w:sz="0" w:space="0" w:color="auto"/>
        <w:bottom w:val="none" w:sz="0" w:space="0" w:color="auto"/>
        <w:right w:val="none" w:sz="0" w:space="0" w:color="auto"/>
      </w:divBdr>
    </w:div>
    <w:div w:id="1896625647">
      <w:bodyDiv w:val="1"/>
      <w:marLeft w:val="0"/>
      <w:marRight w:val="0"/>
      <w:marTop w:val="0"/>
      <w:marBottom w:val="0"/>
      <w:divBdr>
        <w:top w:val="none" w:sz="0" w:space="0" w:color="auto"/>
        <w:left w:val="none" w:sz="0" w:space="0" w:color="auto"/>
        <w:bottom w:val="none" w:sz="0" w:space="0" w:color="auto"/>
        <w:right w:val="none" w:sz="0" w:space="0" w:color="auto"/>
      </w:divBdr>
    </w:div>
    <w:div w:id="1897736450">
      <w:bodyDiv w:val="1"/>
      <w:marLeft w:val="0"/>
      <w:marRight w:val="0"/>
      <w:marTop w:val="0"/>
      <w:marBottom w:val="0"/>
      <w:divBdr>
        <w:top w:val="none" w:sz="0" w:space="0" w:color="auto"/>
        <w:left w:val="none" w:sz="0" w:space="0" w:color="auto"/>
        <w:bottom w:val="none" w:sz="0" w:space="0" w:color="auto"/>
        <w:right w:val="none" w:sz="0" w:space="0" w:color="auto"/>
      </w:divBdr>
    </w:div>
    <w:div w:id="1902056971">
      <w:bodyDiv w:val="1"/>
      <w:marLeft w:val="0"/>
      <w:marRight w:val="0"/>
      <w:marTop w:val="0"/>
      <w:marBottom w:val="0"/>
      <w:divBdr>
        <w:top w:val="none" w:sz="0" w:space="0" w:color="auto"/>
        <w:left w:val="none" w:sz="0" w:space="0" w:color="auto"/>
        <w:bottom w:val="none" w:sz="0" w:space="0" w:color="auto"/>
        <w:right w:val="none" w:sz="0" w:space="0" w:color="auto"/>
      </w:divBdr>
    </w:div>
    <w:div w:id="1903901783">
      <w:bodyDiv w:val="1"/>
      <w:marLeft w:val="0"/>
      <w:marRight w:val="0"/>
      <w:marTop w:val="0"/>
      <w:marBottom w:val="0"/>
      <w:divBdr>
        <w:top w:val="none" w:sz="0" w:space="0" w:color="auto"/>
        <w:left w:val="none" w:sz="0" w:space="0" w:color="auto"/>
        <w:bottom w:val="none" w:sz="0" w:space="0" w:color="auto"/>
        <w:right w:val="none" w:sz="0" w:space="0" w:color="auto"/>
      </w:divBdr>
    </w:div>
    <w:div w:id="1922638435">
      <w:bodyDiv w:val="1"/>
      <w:marLeft w:val="0"/>
      <w:marRight w:val="0"/>
      <w:marTop w:val="0"/>
      <w:marBottom w:val="0"/>
      <w:divBdr>
        <w:top w:val="none" w:sz="0" w:space="0" w:color="auto"/>
        <w:left w:val="none" w:sz="0" w:space="0" w:color="auto"/>
        <w:bottom w:val="none" w:sz="0" w:space="0" w:color="auto"/>
        <w:right w:val="none" w:sz="0" w:space="0" w:color="auto"/>
      </w:divBdr>
    </w:div>
    <w:div w:id="1932426716">
      <w:bodyDiv w:val="1"/>
      <w:marLeft w:val="0"/>
      <w:marRight w:val="0"/>
      <w:marTop w:val="0"/>
      <w:marBottom w:val="0"/>
      <w:divBdr>
        <w:top w:val="none" w:sz="0" w:space="0" w:color="auto"/>
        <w:left w:val="none" w:sz="0" w:space="0" w:color="auto"/>
        <w:bottom w:val="none" w:sz="0" w:space="0" w:color="auto"/>
        <w:right w:val="none" w:sz="0" w:space="0" w:color="auto"/>
      </w:divBdr>
    </w:div>
    <w:div w:id="1943680843">
      <w:bodyDiv w:val="1"/>
      <w:marLeft w:val="0"/>
      <w:marRight w:val="0"/>
      <w:marTop w:val="0"/>
      <w:marBottom w:val="0"/>
      <w:divBdr>
        <w:top w:val="none" w:sz="0" w:space="0" w:color="auto"/>
        <w:left w:val="none" w:sz="0" w:space="0" w:color="auto"/>
        <w:bottom w:val="none" w:sz="0" w:space="0" w:color="auto"/>
        <w:right w:val="none" w:sz="0" w:space="0" w:color="auto"/>
      </w:divBdr>
    </w:div>
    <w:div w:id="1967152826">
      <w:bodyDiv w:val="1"/>
      <w:marLeft w:val="0"/>
      <w:marRight w:val="0"/>
      <w:marTop w:val="0"/>
      <w:marBottom w:val="0"/>
      <w:divBdr>
        <w:top w:val="none" w:sz="0" w:space="0" w:color="auto"/>
        <w:left w:val="none" w:sz="0" w:space="0" w:color="auto"/>
        <w:bottom w:val="none" w:sz="0" w:space="0" w:color="auto"/>
        <w:right w:val="none" w:sz="0" w:space="0" w:color="auto"/>
      </w:divBdr>
    </w:div>
    <w:div w:id="2008289802">
      <w:bodyDiv w:val="1"/>
      <w:marLeft w:val="0"/>
      <w:marRight w:val="0"/>
      <w:marTop w:val="0"/>
      <w:marBottom w:val="0"/>
      <w:divBdr>
        <w:top w:val="none" w:sz="0" w:space="0" w:color="auto"/>
        <w:left w:val="none" w:sz="0" w:space="0" w:color="auto"/>
        <w:bottom w:val="none" w:sz="0" w:space="0" w:color="auto"/>
        <w:right w:val="none" w:sz="0" w:space="0" w:color="auto"/>
      </w:divBdr>
    </w:div>
    <w:div w:id="2017540186">
      <w:bodyDiv w:val="1"/>
      <w:marLeft w:val="0"/>
      <w:marRight w:val="0"/>
      <w:marTop w:val="0"/>
      <w:marBottom w:val="0"/>
      <w:divBdr>
        <w:top w:val="none" w:sz="0" w:space="0" w:color="auto"/>
        <w:left w:val="none" w:sz="0" w:space="0" w:color="auto"/>
        <w:bottom w:val="none" w:sz="0" w:space="0" w:color="auto"/>
        <w:right w:val="none" w:sz="0" w:space="0" w:color="auto"/>
      </w:divBdr>
    </w:div>
    <w:div w:id="2060978933">
      <w:bodyDiv w:val="1"/>
      <w:marLeft w:val="0"/>
      <w:marRight w:val="0"/>
      <w:marTop w:val="0"/>
      <w:marBottom w:val="0"/>
      <w:divBdr>
        <w:top w:val="none" w:sz="0" w:space="0" w:color="auto"/>
        <w:left w:val="none" w:sz="0" w:space="0" w:color="auto"/>
        <w:bottom w:val="none" w:sz="0" w:space="0" w:color="auto"/>
        <w:right w:val="none" w:sz="0" w:space="0" w:color="auto"/>
      </w:divBdr>
    </w:div>
    <w:div w:id="2067144542">
      <w:bodyDiv w:val="1"/>
      <w:marLeft w:val="0"/>
      <w:marRight w:val="0"/>
      <w:marTop w:val="0"/>
      <w:marBottom w:val="0"/>
      <w:divBdr>
        <w:top w:val="none" w:sz="0" w:space="0" w:color="auto"/>
        <w:left w:val="none" w:sz="0" w:space="0" w:color="auto"/>
        <w:bottom w:val="none" w:sz="0" w:space="0" w:color="auto"/>
        <w:right w:val="none" w:sz="0" w:space="0" w:color="auto"/>
      </w:divBdr>
    </w:div>
    <w:div w:id="2067756028">
      <w:bodyDiv w:val="1"/>
      <w:marLeft w:val="0"/>
      <w:marRight w:val="0"/>
      <w:marTop w:val="0"/>
      <w:marBottom w:val="0"/>
      <w:divBdr>
        <w:top w:val="none" w:sz="0" w:space="0" w:color="auto"/>
        <w:left w:val="none" w:sz="0" w:space="0" w:color="auto"/>
        <w:bottom w:val="none" w:sz="0" w:space="0" w:color="auto"/>
        <w:right w:val="none" w:sz="0" w:space="0" w:color="auto"/>
      </w:divBdr>
    </w:div>
    <w:div w:id="2082096256">
      <w:bodyDiv w:val="1"/>
      <w:marLeft w:val="0"/>
      <w:marRight w:val="0"/>
      <w:marTop w:val="0"/>
      <w:marBottom w:val="0"/>
      <w:divBdr>
        <w:top w:val="none" w:sz="0" w:space="0" w:color="auto"/>
        <w:left w:val="none" w:sz="0" w:space="0" w:color="auto"/>
        <w:bottom w:val="none" w:sz="0" w:space="0" w:color="auto"/>
        <w:right w:val="none" w:sz="0" w:space="0" w:color="auto"/>
      </w:divBdr>
    </w:div>
    <w:div w:id="2126730417">
      <w:bodyDiv w:val="1"/>
      <w:marLeft w:val="0"/>
      <w:marRight w:val="0"/>
      <w:marTop w:val="0"/>
      <w:marBottom w:val="0"/>
      <w:divBdr>
        <w:top w:val="none" w:sz="0" w:space="0" w:color="auto"/>
        <w:left w:val="none" w:sz="0" w:space="0" w:color="auto"/>
        <w:bottom w:val="none" w:sz="0" w:space="0" w:color="auto"/>
        <w:right w:val="none" w:sz="0" w:space="0" w:color="auto"/>
      </w:divBdr>
    </w:div>
    <w:div w:id="2129350189">
      <w:bodyDiv w:val="1"/>
      <w:marLeft w:val="0"/>
      <w:marRight w:val="0"/>
      <w:marTop w:val="0"/>
      <w:marBottom w:val="0"/>
      <w:divBdr>
        <w:top w:val="none" w:sz="0" w:space="0" w:color="auto"/>
        <w:left w:val="none" w:sz="0" w:space="0" w:color="auto"/>
        <w:bottom w:val="none" w:sz="0" w:space="0" w:color="auto"/>
        <w:right w:val="none" w:sz="0" w:space="0" w:color="auto"/>
      </w:divBdr>
    </w:div>
    <w:div w:id="2143111110">
      <w:bodyDiv w:val="1"/>
      <w:marLeft w:val="0"/>
      <w:marRight w:val="0"/>
      <w:marTop w:val="0"/>
      <w:marBottom w:val="0"/>
      <w:divBdr>
        <w:top w:val="none" w:sz="0" w:space="0" w:color="auto"/>
        <w:left w:val="none" w:sz="0" w:space="0" w:color="auto"/>
        <w:bottom w:val="none" w:sz="0" w:space="0" w:color="auto"/>
        <w:right w:val="none" w:sz="0" w:space="0" w:color="auto"/>
      </w:divBdr>
    </w:div>
    <w:div w:id="214361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slib.info/constitution/art12.htm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a.ks.gov/ar/muniserv/defaul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a.ks.gov/ar/muniserv/BudgetForms_spreadsheets.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ksag.washburnlaw.edu/opinions/2003/2003-008.htm" TargetMode="External"/><Relationship Id="rId4" Type="http://schemas.openxmlformats.org/officeDocument/2006/relationships/settings" Target="settings.xml"/><Relationship Id="rId9" Type="http://schemas.openxmlformats.org/officeDocument/2006/relationships/hyperlink" Target="http://ksag.washburnlaw.edu/opinions/1992/1992-093.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14231</Words>
  <Characters>81118</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95159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rbrazier</dc:creator>
  <cp:lastModifiedBy>rbrazier</cp:lastModifiedBy>
  <cp:revision>2</cp:revision>
  <dcterms:created xsi:type="dcterms:W3CDTF">2014-11-10T16:49:00Z</dcterms:created>
  <dcterms:modified xsi:type="dcterms:W3CDTF">2014-11-10T16:49:00Z</dcterms:modified>
</cp:coreProperties>
</file>