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238" w:rsidRPr="008B54B5" w:rsidRDefault="008C1238" w:rsidP="008C1238">
      <w:pPr>
        <w:pStyle w:val="NoSpacing"/>
        <w:rPr>
          <w:b/>
          <w:sz w:val="24"/>
          <w:szCs w:val="24"/>
        </w:rPr>
      </w:pPr>
      <w:r w:rsidRPr="008B54B5">
        <w:rPr>
          <w:b/>
          <w:sz w:val="24"/>
          <w:szCs w:val="24"/>
        </w:rPr>
        <w:t>Informa</w:t>
      </w:r>
      <w:r>
        <w:rPr>
          <w:b/>
          <w:sz w:val="24"/>
          <w:szCs w:val="24"/>
        </w:rPr>
        <w:t>tion for Your Auditor (July 2020</w:t>
      </w:r>
      <w:r w:rsidRPr="008B54B5">
        <w:rPr>
          <w:b/>
          <w:sz w:val="24"/>
          <w:szCs w:val="24"/>
        </w:rPr>
        <w:t>)</w:t>
      </w:r>
    </w:p>
    <w:p w:rsidR="008C1238" w:rsidRPr="008B54B5" w:rsidRDefault="008C1238" w:rsidP="008C1238">
      <w:pPr>
        <w:pStyle w:val="NoSpacing"/>
        <w:rPr>
          <w:sz w:val="24"/>
          <w:szCs w:val="24"/>
        </w:rPr>
      </w:pPr>
    </w:p>
    <w:p w:rsidR="008C1238" w:rsidRDefault="008C1238" w:rsidP="008C1238">
      <w:pPr>
        <w:pStyle w:val="NoSpacing"/>
        <w:rPr>
          <w:sz w:val="24"/>
          <w:szCs w:val="24"/>
        </w:rPr>
      </w:pPr>
      <w:r w:rsidRPr="008B54B5">
        <w:rPr>
          <w:sz w:val="24"/>
          <w:szCs w:val="24"/>
        </w:rPr>
        <w:t xml:space="preserve">The updated information on KPERS and KP&amp;F that the auditors need for note disclosure in the audit follows. For more information on contribution rates, see KPERS Website at </w:t>
      </w:r>
    </w:p>
    <w:p w:rsidR="008C1238" w:rsidRPr="00F737C0" w:rsidRDefault="00B5636C" w:rsidP="008C1238">
      <w:pPr>
        <w:pStyle w:val="NoSpacing"/>
        <w:rPr>
          <w:color w:val="0000FF"/>
          <w:sz w:val="24"/>
          <w:szCs w:val="24"/>
        </w:rPr>
      </w:pPr>
      <w:hyperlink r:id="rId10" w:history="1">
        <w:r w:rsidR="008C1238" w:rsidRPr="00F737C0">
          <w:rPr>
            <w:rStyle w:val="Hyperlink"/>
            <w:sz w:val="24"/>
            <w:szCs w:val="24"/>
          </w:rPr>
          <w:t>https://www.kpers.org/employers/contributionrates.htm</w:t>
        </w:r>
      </w:hyperlink>
      <w:r w:rsidR="008C1238">
        <w:rPr>
          <w:color w:val="0000FF"/>
          <w:sz w:val="24"/>
          <w:szCs w:val="24"/>
        </w:rPr>
        <w:t xml:space="preserve"> </w:t>
      </w:r>
      <w:r w:rsidR="008C1238" w:rsidRPr="00F737C0">
        <w:rPr>
          <w:color w:val="0000FF"/>
          <w:sz w:val="24"/>
          <w:szCs w:val="24"/>
        </w:rPr>
        <w:t xml:space="preserve">  </w:t>
      </w:r>
    </w:p>
    <w:p w:rsidR="008C1238" w:rsidRPr="008B54B5" w:rsidRDefault="008C1238" w:rsidP="008C1238">
      <w:pPr>
        <w:pStyle w:val="NoSpacing"/>
        <w:rPr>
          <w:rStyle w:val="Strong"/>
          <w:color w:val="000000"/>
          <w:sz w:val="24"/>
          <w:szCs w:val="24"/>
        </w:rPr>
      </w:pPr>
    </w:p>
    <w:p w:rsidR="008C1238" w:rsidRPr="008B54B5" w:rsidRDefault="008C1238" w:rsidP="008C1238">
      <w:pPr>
        <w:pStyle w:val="NoSpacing"/>
        <w:rPr>
          <w:sz w:val="24"/>
          <w:szCs w:val="24"/>
        </w:rPr>
      </w:pPr>
      <w:r w:rsidRPr="008B54B5">
        <w:rPr>
          <w:rStyle w:val="Strong"/>
          <w:color w:val="000000"/>
          <w:sz w:val="24"/>
          <w:szCs w:val="24"/>
        </w:rPr>
        <w:t>Local non-school-type Municipalities that participate in KPERS and/or KP&amp;F</w:t>
      </w:r>
    </w:p>
    <w:p w:rsidR="008C1238" w:rsidRPr="008B54B5" w:rsidRDefault="008C1238" w:rsidP="008C1238">
      <w:pPr>
        <w:pStyle w:val="NoSpacing"/>
        <w:rPr>
          <w:sz w:val="24"/>
          <w:szCs w:val="24"/>
        </w:rPr>
      </w:pPr>
    </w:p>
    <w:p w:rsidR="008C1238" w:rsidRPr="008B54B5" w:rsidRDefault="008C1238" w:rsidP="008C1238">
      <w:pPr>
        <w:pStyle w:val="NoSpacing"/>
        <w:rPr>
          <w:sz w:val="24"/>
          <w:szCs w:val="24"/>
        </w:rPr>
      </w:pPr>
      <w:r w:rsidRPr="008B54B5">
        <w:rPr>
          <w:sz w:val="24"/>
          <w:szCs w:val="24"/>
        </w:rPr>
        <w:t xml:space="preserve">- KPERS combined employer rate (employer rate plus death and disability insurance rate) established by statutes </w:t>
      </w:r>
      <w:r w:rsidRPr="000D55EE">
        <w:rPr>
          <w:sz w:val="24"/>
          <w:szCs w:val="24"/>
        </w:rPr>
        <w:t>fo</w:t>
      </w:r>
      <w:r w:rsidR="000D55EE" w:rsidRPr="000D55EE">
        <w:rPr>
          <w:sz w:val="24"/>
          <w:szCs w:val="24"/>
        </w:rPr>
        <w:t>r January 1, 2020</w:t>
      </w:r>
      <w:r w:rsidRPr="000D55EE">
        <w:rPr>
          <w:sz w:val="24"/>
          <w:szCs w:val="24"/>
        </w:rPr>
        <w:t xml:space="preserve"> to December 31, 20</w:t>
      </w:r>
      <w:r w:rsidR="000D55EE" w:rsidRPr="000D55EE">
        <w:rPr>
          <w:sz w:val="24"/>
          <w:szCs w:val="24"/>
        </w:rPr>
        <w:t>20</w:t>
      </w:r>
      <w:r w:rsidRPr="000D55EE">
        <w:rPr>
          <w:sz w:val="24"/>
          <w:szCs w:val="24"/>
        </w:rPr>
        <w:t xml:space="preserve"> is </w:t>
      </w:r>
      <w:r w:rsidR="000D55EE" w:rsidRPr="000D55EE">
        <w:rPr>
          <w:sz w:val="24"/>
          <w:szCs w:val="24"/>
        </w:rPr>
        <w:t>9.61</w:t>
      </w:r>
      <w:r w:rsidRPr="000D55EE">
        <w:rPr>
          <w:sz w:val="24"/>
          <w:szCs w:val="24"/>
        </w:rPr>
        <w:t>%*.</w:t>
      </w:r>
    </w:p>
    <w:p w:rsidR="008C1238" w:rsidRPr="008B54B5" w:rsidRDefault="008C1238" w:rsidP="008C1238">
      <w:pPr>
        <w:pStyle w:val="NoSpacing"/>
        <w:rPr>
          <w:sz w:val="24"/>
          <w:szCs w:val="24"/>
        </w:rPr>
      </w:pPr>
    </w:p>
    <w:p w:rsidR="008C1238" w:rsidRPr="008B54B5" w:rsidRDefault="008C1238" w:rsidP="008C1238">
      <w:pPr>
        <w:pStyle w:val="NoSpacing"/>
        <w:rPr>
          <w:sz w:val="24"/>
          <w:szCs w:val="24"/>
        </w:rPr>
      </w:pPr>
      <w:r w:rsidRPr="008B54B5">
        <w:rPr>
          <w:sz w:val="24"/>
          <w:szCs w:val="24"/>
        </w:rPr>
        <w:t xml:space="preserve">- For the employer rates for local non-school-type municipalities that hire a KPERS retiree, please see the main KPERS site at </w:t>
      </w:r>
      <w:hyperlink r:id="rId11" w:history="1">
        <w:r w:rsidRPr="008B54B5">
          <w:rPr>
            <w:rStyle w:val="Hyperlink"/>
            <w:sz w:val="24"/>
            <w:szCs w:val="24"/>
          </w:rPr>
          <w:t>http://www.kpers.org/employers/war.html</w:t>
        </w:r>
      </w:hyperlink>
      <w:r w:rsidRPr="008B54B5">
        <w:rPr>
          <w:sz w:val="24"/>
          <w:szCs w:val="24"/>
        </w:rPr>
        <w:t>. Note the waiting period between retirement and returning to work for a KP</w:t>
      </w:r>
      <w:r>
        <w:rPr>
          <w:sz w:val="24"/>
          <w:szCs w:val="24"/>
        </w:rPr>
        <w:t xml:space="preserve">ERS covered employer was 60 days through </w:t>
      </w:r>
      <w:r w:rsidRPr="008C1238">
        <w:rPr>
          <w:sz w:val="24"/>
          <w:szCs w:val="24"/>
        </w:rPr>
        <w:t>December 31, 2017.</w:t>
      </w:r>
      <w:r>
        <w:rPr>
          <w:sz w:val="24"/>
          <w:szCs w:val="24"/>
        </w:rPr>
        <w:t xml:space="preserve">  For members retiring on or after January 1, 2018, the waiting period remains at 60 days if the member retired at age 62 or later.  For member who retire before age 62, the waiting period is 180 days.  </w:t>
      </w:r>
    </w:p>
    <w:p w:rsidR="008C1238" w:rsidRPr="008B54B5" w:rsidRDefault="008C1238" w:rsidP="008C1238">
      <w:pPr>
        <w:pStyle w:val="NoSpacing"/>
        <w:rPr>
          <w:sz w:val="24"/>
          <w:szCs w:val="24"/>
        </w:rPr>
      </w:pPr>
    </w:p>
    <w:p w:rsidR="008C1238" w:rsidRPr="008B54B5" w:rsidRDefault="008C1238" w:rsidP="008C1238">
      <w:pPr>
        <w:pStyle w:val="NoSpacing"/>
        <w:rPr>
          <w:sz w:val="24"/>
          <w:szCs w:val="24"/>
        </w:rPr>
      </w:pPr>
      <w:r w:rsidRPr="008B54B5">
        <w:rPr>
          <w:sz w:val="24"/>
          <w:szCs w:val="24"/>
        </w:rPr>
        <w:t xml:space="preserve">- KP&amp;F uniform participating employer rate established by statute for fiscal years commencing in calendar year </w:t>
      </w:r>
      <w:r w:rsidR="00724ED8" w:rsidRPr="00724ED8">
        <w:rPr>
          <w:sz w:val="24"/>
          <w:szCs w:val="24"/>
        </w:rPr>
        <w:t>2020</w:t>
      </w:r>
      <w:r w:rsidRPr="00724ED8">
        <w:rPr>
          <w:sz w:val="24"/>
          <w:szCs w:val="24"/>
        </w:rPr>
        <w:t xml:space="preserve"> is </w:t>
      </w:r>
      <w:r w:rsidR="00724ED8" w:rsidRPr="00724ED8">
        <w:rPr>
          <w:sz w:val="24"/>
          <w:szCs w:val="24"/>
        </w:rPr>
        <w:t>21.93</w:t>
      </w:r>
      <w:r w:rsidRPr="00724ED8">
        <w:rPr>
          <w:sz w:val="24"/>
          <w:szCs w:val="24"/>
        </w:rPr>
        <w:t>%. The</w:t>
      </w:r>
      <w:r w:rsidRPr="008C1238">
        <w:rPr>
          <w:sz w:val="24"/>
          <w:szCs w:val="24"/>
        </w:rPr>
        <w:t xml:space="preserve"> rate for fiscal years commencing in calendar year 202</w:t>
      </w:r>
      <w:r w:rsidR="00724ED8">
        <w:rPr>
          <w:sz w:val="24"/>
          <w:szCs w:val="24"/>
        </w:rPr>
        <w:t>1</w:t>
      </w:r>
      <w:r w:rsidRPr="008C1238">
        <w:rPr>
          <w:sz w:val="24"/>
          <w:szCs w:val="24"/>
        </w:rPr>
        <w:t xml:space="preserve"> is </w:t>
      </w:r>
      <w:r>
        <w:rPr>
          <w:sz w:val="24"/>
          <w:szCs w:val="24"/>
        </w:rPr>
        <w:t>22</w:t>
      </w:r>
      <w:r w:rsidRPr="008C1238">
        <w:rPr>
          <w:sz w:val="24"/>
          <w:szCs w:val="24"/>
        </w:rPr>
        <w:t>.</w:t>
      </w:r>
      <w:r>
        <w:rPr>
          <w:sz w:val="24"/>
          <w:szCs w:val="24"/>
        </w:rPr>
        <w:t>80</w:t>
      </w:r>
      <w:r w:rsidRPr="008C1238">
        <w:rPr>
          <w:sz w:val="24"/>
          <w:szCs w:val="24"/>
        </w:rPr>
        <w:t>%.</w:t>
      </w:r>
      <w:r w:rsidRPr="008B54B5">
        <w:rPr>
          <w:sz w:val="24"/>
          <w:szCs w:val="24"/>
        </w:rPr>
        <w:t xml:space="preserve">  </w:t>
      </w:r>
    </w:p>
    <w:p w:rsidR="008C1238" w:rsidRPr="008B54B5" w:rsidRDefault="008C1238" w:rsidP="008C1238">
      <w:pPr>
        <w:pStyle w:val="NoSpacing"/>
        <w:rPr>
          <w:sz w:val="24"/>
          <w:szCs w:val="24"/>
        </w:rPr>
      </w:pPr>
    </w:p>
    <w:p w:rsidR="008C1238" w:rsidRPr="008B54B5" w:rsidRDefault="008C1238" w:rsidP="008C1238">
      <w:pPr>
        <w:pStyle w:val="NoSpacing"/>
        <w:rPr>
          <w:sz w:val="24"/>
          <w:szCs w:val="24"/>
        </w:rPr>
      </w:pPr>
      <w:r w:rsidRPr="008B54B5">
        <w:rPr>
          <w:sz w:val="24"/>
          <w:szCs w:val="24"/>
        </w:rPr>
        <w:t xml:space="preserve">- KP&amp;F uniform participating employer rate established by statute for fiscal years commencing in calendar year </w:t>
      </w:r>
      <w:r w:rsidRPr="00D20A3E">
        <w:rPr>
          <w:sz w:val="24"/>
          <w:szCs w:val="24"/>
        </w:rPr>
        <w:t>201</w:t>
      </w:r>
      <w:r w:rsidR="00D20A3E" w:rsidRPr="00D20A3E">
        <w:rPr>
          <w:sz w:val="24"/>
          <w:szCs w:val="24"/>
        </w:rPr>
        <w:t>9</w:t>
      </w:r>
      <w:r w:rsidRPr="00D20A3E">
        <w:rPr>
          <w:sz w:val="24"/>
          <w:szCs w:val="24"/>
        </w:rPr>
        <w:t xml:space="preserve"> was </w:t>
      </w:r>
      <w:r w:rsidR="00D20A3E" w:rsidRPr="00D20A3E">
        <w:rPr>
          <w:sz w:val="24"/>
          <w:szCs w:val="24"/>
        </w:rPr>
        <w:t>22.13</w:t>
      </w:r>
      <w:r w:rsidRPr="00D20A3E">
        <w:rPr>
          <w:sz w:val="24"/>
          <w:szCs w:val="24"/>
        </w:rPr>
        <w:t>%. The</w:t>
      </w:r>
      <w:r w:rsidRPr="008B54B5">
        <w:rPr>
          <w:sz w:val="24"/>
          <w:szCs w:val="24"/>
        </w:rPr>
        <w:t xml:space="preserve"> rate for fiscal years commencing in calendar year 201</w:t>
      </w:r>
      <w:r>
        <w:rPr>
          <w:sz w:val="24"/>
          <w:szCs w:val="24"/>
        </w:rPr>
        <w:t xml:space="preserve">8 </w:t>
      </w:r>
      <w:r w:rsidRPr="00D20A3E">
        <w:rPr>
          <w:sz w:val="24"/>
          <w:szCs w:val="24"/>
        </w:rPr>
        <w:t xml:space="preserve">was </w:t>
      </w:r>
      <w:r w:rsidR="00D20A3E" w:rsidRPr="00D20A3E">
        <w:rPr>
          <w:sz w:val="24"/>
          <w:szCs w:val="24"/>
        </w:rPr>
        <w:t>20.09</w:t>
      </w:r>
      <w:r w:rsidRPr="00D20A3E">
        <w:rPr>
          <w:sz w:val="24"/>
          <w:szCs w:val="24"/>
        </w:rPr>
        <w:t>%.</w:t>
      </w:r>
    </w:p>
    <w:p w:rsidR="008C1238" w:rsidRPr="008B54B5" w:rsidRDefault="008C1238" w:rsidP="008C1238">
      <w:pPr>
        <w:pStyle w:val="NoSpacing"/>
        <w:rPr>
          <w:sz w:val="24"/>
          <w:szCs w:val="24"/>
        </w:rPr>
      </w:pPr>
    </w:p>
    <w:p w:rsidR="008C1238" w:rsidRPr="008B54B5" w:rsidRDefault="008C1238" w:rsidP="008C1238">
      <w:pPr>
        <w:pStyle w:val="NoSpacing"/>
        <w:rPr>
          <w:sz w:val="24"/>
          <w:szCs w:val="24"/>
        </w:rPr>
      </w:pPr>
      <w:r w:rsidRPr="008B54B5">
        <w:rPr>
          <w:sz w:val="24"/>
          <w:szCs w:val="24"/>
        </w:rPr>
        <w:t>- Note: Employers might pay more than the uniform rate est</w:t>
      </w:r>
      <w:r>
        <w:rPr>
          <w:sz w:val="24"/>
          <w:szCs w:val="24"/>
        </w:rPr>
        <w:t xml:space="preserve">ablished by statute because </w:t>
      </w:r>
      <w:r w:rsidRPr="008B54B5">
        <w:rPr>
          <w:sz w:val="24"/>
          <w:szCs w:val="24"/>
        </w:rPr>
        <w:t>of catch-up payments for past service costs. These rates will be certified to the employer and are on the individual employer’s KPERS employer web portal.</w:t>
      </w:r>
    </w:p>
    <w:p w:rsidR="008C1238" w:rsidRPr="008B54B5" w:rsidRDefault="008C1238" w:rsidP="008C1238">
      <w:pPr>
        <w:pStyle w:val="NoSpacing"/>
        <w:rPr>
          <w:sz w:val="24"/>
          <w:szCs w:val="24"/>
        </w:rPr>
      </w:pPr>
    </w:p>
    <w:p w:rsidR="008C1238" w:rsidRPr="008B54B5" w:rsidRDefault="008C1238" w:rsidP="008C1238">
      <w:pPr>
        <w:pStyle w:val="NoSpacing"/>
        <w:rPr>
          <w:sz w:val="24"/>
          <w:szCs w:val="24"/>
        </w:rPr>
      </w:pPr>
      <w:r w:rsidRPr="008B54B5">
        <w:rPr>
          <w:sz w:val="24"/>
          <w:szCs w:val="24"/>
        </w:rPr>
        <w:t> </w:t>
      </w:r>
      <w:r w:rsidRPr="008B54B5">
        <w:rPr>
          <w:rStyle w:val="Strong"/>
          <w:color w:val="000000"/>
          <w:sz w:val="24"/>
          <w:szCs w:val="24"/>
        </w:rPr>
        <w:t>School-type municipalities in KPERS</w:t>
      </w:r>
    </w:p>
    <w:p w:rsidR="008C1238" w:rsidRPr="008B54B5" w:rsidRDefault="008C1238" w:rsidP="008C1238">
      <w:pPr>
        <w:pStyle w:val="NoSpacing"/>
        <w:rPr>
          <w:sz w:val="24"/>
          <w:szCs w:val="24"/>
        </w:rPr>
      </w:pPr>
    </w:p>
    <w:p w:rsidR="008C1238" w:rsidRPr="008B54B5" w:rsidRDefault="008C1238" w:rsidP="008C1238">
      <w:pPr>
        <w:pStyle w:val="NoSpacing"/>
        <w:rPr>
          <w:sz w:val="24"/>
          <w:szCs w:val="24"/>
        </w:rPr>
      </w:pPr>
      <w:r w:rsidRPr="008B54B5">
        <w:rPr>
          <w:sz w:val="24"/>
          <w:szCs w:val="24"/>
        </w:rPr>
        <w:t>- The S</w:t>
      </w:r>
      <w:r>
        <w:rPr>
          <w:sz w:val="24"/>
          <w:szCs w:val="24"/>
        </w:rPr>
        <w:t>tate of Kansas contributed 14.41</w:t>
      </w:r>
      <w:r w:rsidRPr="008B54B5">
        <w:rPr>
          <w:sz w:val="24"/>
          <w:szCs w:val="24"/>
        </w:rPr>
        <w:t>% of covered payroll during fiscal year 20</w:t>
      </w:r>
      <w:r>
        <w:rPr>
          <w:sz w:val="24"/>
          <w:szCs w:val="24"/>
        </w:rPr>
        <w:t>20</w:t>
      </w:r>
      <w:r w:rsidRPr="008B54B5">
        <w:rPr>
          <w:sz w:val="24"/>
          <w:szCs w:val="24"/>
        </w:rPr>
        <w:t>, excluding the Group Death &amp; Disability Insurance rate.  During fiscal year 20</w:t>
      </w:r>
      <w:r w:rsidR="00F958A4">
        <w:rPr>
          <w:sz w:val="24"/>
          <w:szCs w:val="24"/>
        </w:rPr>
        <w:t>21</w:t>
      </w:r>
      <w:r w:rsidRPr="008B54B5">
        <w:rPr>
          <w:sz w:val="24"/>
          <w:szCs w:val="24"/>
        </w:rPr>
        <w:t>, the State</w:t>
      </w:r>
      <w:r>
        <w:rPr>
          <w:sz w:val="24"/>
          <w:szCs w:val="24"/>
        </w:rPr>
        <w:t xml:space="preserve"> of Kansas will contribute </w:t>
      </w:r>
      <w:r w:rsidR="00F958A4">
        <w:rPr>
          <w:sz w:val="24"/>
          <w:szCs w:val="24"/>
        </w:rPr>
        <w:t>14.23</w:t>
      </w:r>
      <w:r w:rsidRPr="008B54B5">
        <w:rPr>
          <w:sz w:val="24"/>
          <w:szCs w:val="24"/>
        </w:rPr>
        <w:t xml:space="preserve">% of covered payroll. </w:t>
      </w:r>
    </w:p>
    <w:p w:rsidR="008C1238" w:rsidRPr="008B54B5" w:rsidRDefault="008C1238" w:rsidP="008C1238">
      <w:pPr>
        <w:pStyle w:val="NoSpacing"/>
        <w:rPr>
          <w:sz w:val="24"/>
          <w:szCs w:val="24"/>
        </w:rPr>
      </w:pPr>
    </w:p>
    <w:p w:rsidR="008C1238" w:rsidRPr="008B54B5" w:rsidRDefault="008C1238" w:rsidP="008C1238">
      <w:pPr>
        <w:pStyle w:val="NoSpacing"/>
        <w:rPr>
          <w:sz w:val="24"/>
          <w:szCs w:val="24"/>
        </w:rPr>
      </w:pPr>
      <w:r w:rsidRPr="008B54B5">
        <w:rPr>
          <w:sz w:val="24"/>
          <w:szCs w:val="24"/>
        </w:rPr>
        <w:t xml:space="preserve">- For the employer rates for school-type municipalities that hire a KPERS retiree, please see the main KPERS site at </w:t>
      </w:r>
      <w:hyperlink r:id="rId12" w:history="1">
        <w:r w:rsidRPr="008B54B5">
          <w:rPr>
            <w:rStyle w:val="Hyperlink"/>
            <w:sz w:val="24"/>
            <w:szCs w:val="24"/>
          </w:rPr>
          <w:t>http://www.kpers.org/employers/war.html</w:t>
        </w:r>
      </w:hyperlink>
      <w:r w:rsidRPr="008B54B5">
        <w:rPr>
          <w:sz w:val="24"/>
          <w:szCs w:val="24"/>
        </w:rPr>
        <w:t>. Note the waiting period between retirement and returning to work for a KP</w:t>
      </w:r>
      <w:r>
        <w:rPr>
          <w:sz w:val="24"/>
          <w:szCs w:val="24"/>
        </w:rPr>
        <w:t xml:space="preserve">ERS covered employer was 60 days through December 31, 2017.  For members retiring on or after January 1, 2018, the waiting period remains at 60 days if the member retired at age 62 or later.  For member who retire before age 62, the waiting period is 180 days.  </w:t>
      </w:r>
    </w:p>
    <w:p w:rsidR="008C1238" w:rsidRPr="008B54B5" w:rsidRDefault="008C1238" w:rsidP="008C1238">
      <w:pPr>
        <w:pStyle w:val="NoSpacing"/>
        <w:rPr>
          <w:sz w:val="24"/>
          <w:szCs w:val="24"/>
        </w:rPr>
      </w:pPr>
    </w:p>
    <w:p w:rsidR="008C1238" w:rsidRDefault="008C1238" w:rsidP="00D20A3E">
      <w:pPr>
        <w:pStyle w:val="NoSpacing"/>
        <w:rPr>
          <w:sz w:val="24"/>
          <w:szCs w:val="24"/>
        </w:rPr>
      </w:pPr>
      <w:bookmarkStart w:id="0" w:name="_GoBack"/>
      <w:bookmarkEnd w:id="0"/>
      <w:r w:rsidRPr="00702DD9">
        <w:rPr>
          <w:sz w:val="24"/>
          <w:szCs w:val="24"/>
        </w:rPr>
        <w:t xml:space="preserve">- </w:t>
      </w:r>
      <w:r w:rsidR="00D20A3E" w:rsidRPr="00702DD9">
        <w:rPr>
          <w:sz w:val="24"/>
          <w:szCs w:val="24"/>
        </w:rPr>
        <w:t>The State of Kansas contribution to KPERS due for all school municipalities for the year ending June 30, 20</w:t>
      </w:r>
      <w:r w:rsidR="00137116" w:rsidRPr="00702DD9">
        <w:rPr>
          <w:sz w:val="24"/>
          <w:szCs w:val="24"/>
        </w:rPr>
        <w:t>20</w:t>
      </w:r>
      <w:r w:rsidR="00D20A3E" w:rsidRPr="00702DD9">
        <w:rPr>
          <w:sz w:val="24"/>
          <w:szCs w:val="24"/>
        </w:rPr>
        <w:t>, was $5</w:t>
      </w:r>
      <w:r w:rsidR="00137116" w:rsidRPr="00702DD9">
        <w:rPr>
          <w:sz w:val="24"/>
          <w:szCs w:val="24"/>
        </w:rPr>
        <w:t>93,407</w:t>
      </w:r>
      <w:r w:rsidR="00D20A3E" w:rsidRPr="00702DD9">
        <w:rPr>
          <w:sz w:val="24"/>
          <w:szCs w:val="24"/>
        </w:rPr>
        <w:t>,</w:t>
      </w:r>
      <w:r w:rsidR="00137116" w:rsidRPr="00702DD9">
        <w:rPr>
          <w:sz w:val="24"/>
          <w:szCs w:val="24"/>
        </w:rPr>
        <w:t>016</w:t>
      </w:r>
      <w:r w:rsidR="00D20A3E" w:rsidRPr="00702DD9">
        <w:rPr>
          <w:sz w:val="24"/>
          <w:szCs w:val="24"/>
        </w:rPr>
        <w:t xml:space="preserve">. </w:t>
      </w:r>
    </w:p>
    <w:p w:rsidR="00D20A3E" w:rsidRPr="008B54B5" w:rsidRDefault="00D20A3E" w:rsidP="00D20A3E">
      <w:pPr>
        <w:pStyle w:val="NoSpacing"/>
        <w:rPr>
          <w:sz w:val="24"/>
          <w:szCs w:val="24"/>
        </w:rPr>
      </w:pPr>
    </w:p>
    <w:p w:rsidR="008C1238" w:rsidRPr="008B54B5" w:rsidRDefault="008C1238" w:rsidP="008C1238">
      <w:pPr>
        <w:pStyle w:val="NoSpacing"/>
        <w:rPr>
          <w:sz w:val="24"/>
          <w:szCs w:val="24"/>
        </w:rPr>
      </w:pPr>
      <w:r w:rsidRPr="00C057C2">
        <w:rPr>
          <w:sz w:val="24"/>
          <w:szCs w:val="24"/>
        </w:rPr>
        <w:t xml:space="preserve">* Included in this rate is the contribution for Group Death and Disability Insurance of 1%.  For more information please see the KPERS website at </w:t>
      </w:r>
      <w:hyperlink r:id="rId13" w:history="1">
        <w:r w:rsidRPr="00C057C2">
          <w:rPr>
            <w:rStyle w:val="Hyperlink"/>
            <w:sz w:val="24"/>
            <w:szCs w:val="24"/>
          </w:rPr>
          <w:t>www.kpers.org</w:t>
        </w:r>
      </w:hyperlink>
      <w:r w:rsidRPr="00C057C2">
        <w:rPr>
          <w:sz w:val="24"/>
          <w:szCs w:val="24"/>
        </w:rPr>
        <w:t>.</w:t>
      </w:r>
      <w:r w:rsidRPr="008B54B5">
        <w:rPr>
          <w:sz w:val="24"/>
          <w:szCs w:val="24"/>
        </w:rPr>
        <w:t xml:space="preserve">  </w:t>
      </w:r>
    </w:p>
    <w:p w:rsidR="008C1238" w:rsidRPr="008B54B5" w:rsidRDefault="008C1238" w:rsidP="008C1238">
      <w:pPr>
        <w:pStyle w:val="NoSpacing"/>
        <w:rPr>
          <w:sz w:val="24"/>
          <w:szCs w:val="24"/>
        </w:rPr>
      </w:pPr>
    </w:p>
    <w:p w:rsidR="008C1238" w:rsidRPr="008B54B5" w:rsidRDefault="00C057C2" w:rsidP="008C1238">
      <w:pPr>
        <w:pStyle w:val="NoSpacing"/>
        <w:rPr>
          <w:sz w:val="24"/>
          <w:szCs w:val="24"/>
        </w:rPr>
      </w:pPr>
      <w:r>
        <w:rPr>
          <w:sz w:val="24"/>
          <w:szCs w:val="24"/>
        </w:rPr>
        <w:t>Please contact</w:t>
      </w:r>
      <w:r w:rsidR="008C1238" w:rsidRPr="008B54B5">
        <w:rPr>
          <w:sz w:val="24"/>
          <w:szCs w:val="24"/>
        </w:rPr>
        <w:t xml:space="preserve"> KPERS at 1-888-275-5737 with any questions. </w:t>
      </w:r>
    </w:p>
    <w:p w:rsidR="00AF5D92" w:rsidRDefault="00AF5D92"/>
    <w:sectPr w:rsidR="00AF5D92" w:rsidSect="001B0F0B">
      <w:head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36C" w:rsidRDefault="00B5636C" w:rsidP="001B0F0B">
      <w:pPr>
        <w:spacing w:after="0" w:line="240" w:lineRule="auto"/>
      </w:pPr>
      <w:r>
        <w:separator/>
      </w:r>
    </w:p>
  </w:endnote>
  <w:endnote w:type="continuationSeparator" w:id="0">
    <w:p w:rsidR="00B5636C" w:rsidRDefault="00B5636C" w:rsidP="001B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365559"/>
      <w:docPartObj>
        <w:docPartGallery w:val="Page Numbers (Bottom of Page)"/>
        <w:docPartUnique/>
      </w:docPartObj>
    </w:sdtPr>
    <w:sdtEndPr>
      <w:rPr>
        <w:noProof/>
      </w:rPr>
    </w:sdtEndPr>
    <w:sdtContent>
      <w:p w:rsidR="00606C62" w:rsidRDefault="00606C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06C62" w:rsidRDefault="00606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36C" w:rsidRDefault="00B5636C" w:rsidP="001B0F0B">
      <w:pPr>
        <w:spacing w:after="0" w:line="240" w:lineRule="auto"/>
      </w:pPr>
      <w:r>
        <w:separator/>
      </w:r>
    </w:p>
  </w:footnote>
  <w:footnote w:type="continuationSeparator" w:id="0">
    <w:p w:rsidR="00B5636C" w:rsidRDefault="00B5636C" w:rsidP="001B0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F0B" w:rsidRDefault="001B0F0B">
    <w:pPr>
      <w:pStyle w:val="Header"/>
    </w:pPr>
  </w:p>
  <w:p w:rsidR="001B0F0B" w:rsidRDefault="001B0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F0B" w:rsidRDefault="001B0F0B">
    <w:pPr>
      <w:pStyle w:val="Header"/>
    </w:pPr>
    <w:r>
      <w:rPr>
        <w:noProof/>
      </w:rPr>
      <w:drawing>
        <wp:anchor distT="0" distB="0" distL="114300" distR="114300" simplePos="0" relativeHeight="251658240" behindDoc="0" locked="0" layoutInCell="1" allowOverlap="1">
          <wp:simplePos x="914400" y="457200"/>
          <wp:positionH relativeFrom="column">
            <wp:align>center</wp:align>
          </wp:positionH>
          <wp:positionV relativeFrom="page">
            <wp:align>top</wp:align>
          </wp:positionV>
          <wp:extent cx="7772400" cy="1344168"/>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278 Admin Letterhead blu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441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2F"/>
    <w:rsid w:val="000D55EE"/>
    <w:rsid w:val="00137116"/>
    <w:rsid w:val="001B0F0B"/>
    <w:rsid w:val="002676E4"/>
    <w:rsid w:val="002F24E5"/>
    <w:rsid w:val="00341D2F"/>
    <w:rsid w:val="003466D4"/>
    <w:rsid w:val="004E0FA6"/>
    <w:rsid w:val="005C5B9C"/>
    <w:rsid w:val="00606C62"/>
    <w:rsid w:val="00702DD9"/>
    <w:rsid w:val="00724ED8"/>
    <w:rsid w:val="008C1238"/>
    <w:rsid w:val="00AF5D92"/>
    <w:rsid w:val="00B32F57"/>
    <w:rsid w:val="00B5636C"/>
    <w:rsid w:val="00C057C2"/>
    <w:rsid w:val="00D20A3E"/>
    <w:rsid w:val="00DE38D5"/>
    <w:rsid w:val="00F9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4DC47A-3F6D-45D8-B607-94C5D9CF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0B"/>
  </w:style>
  <w:style w:type="paragraph" w:styleId="Footer">
    <w:name w:val="footer"/>
    <w:basedOn w:val="Normal"/>
    <w:link w:val="FooterChar"/>
    <w:uiPriority w:val="99"/>
    <w:unhideWhenUsed/>
    <w:rsid w:val="001B0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0B"/>
  </w:style>
  <w:style w:type="paragraph" w:styleId="BalloonText">
    <w:name w:val="Balloon Text"/>
    <w:basedOn w:val="Normal"/>
    <w:link w:val="BalloonTextChar"/>
    <w:uiPriority w:val="99"/>
    <w:semiHidden/>
    <w:unhideWhenUsed/>
    <w:rsid w:val="001B0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0B"/>
    <w:rPr>
      <w:rFonts w:ascii="Segoe UI" w:hAnsi="Segoe UI" w:cs="Segoe UI"/>
      <w:sz w:val="18"/>
      <w:szCs w:val="18"/>
    </w:rPr>
  </w:style>
  <w:style w:type="character" w:styleId="Hyperlink">
    <w:name w:val="Hyperlink"/>
    <w:uiPriority w:val="99"/>
    <w:unhideWhenUsed/>
    <w:rsid w:val="008C1238"/>
    <w:rPr>
      <w:color w:val="0000FF"/>
      <w:u w:val="single"/>
    </w:rPr>
  </w:style>
  <w:style w:type="character" w:styleId="Strong">
    <w:name w:val="Strong"/>
    <w:basedOn w:val="DefaultParagraphFont"/>
    <w:uiPriority w:val="22"/>
    <w:qFormat/>
    <w:rsid w:val="008C1238"/>
    <w:rPr>
      <w:b/>
      <w:bCs/>
    </w:rPr>
  </w:style>
  <w:style w:type="paragraph" w:styleId="NoSpacing">
    <w:name w:val="No Spacing"/>
    <w:uiPriority w:val="1"/>
    <w:qFormat/>
    <w:rsid w:val="008C1238"/>
    <w:pPr>
      <w:spacing w:after="0" w:line="240" w:lineRule="auto"/>
    </w:pPr>
  </w:style>
  <w:style w:type="character" w:styleId="FollowedHyperlink">
    <w:name w:val="FollowedHyperlink"/>
    <w:basedOn w:val="DefaultParagraphFont"/>
    <w:uiPriority w:val="99"/>
    <w:semiHidden/>
    <w:unhideWhenUsed/>
    <w:rsid w:val="008C1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per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pers.org/employers/wa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pers.org/employers/war.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kpers.org/employers/contributionrates.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Cooper\Desktop\AR%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EACB80594B748B2868398CE22F2C6" ma:contentTypeVersion="7" ma:contentTypeDescription="Create a new document." ma:contentTypeScope="" ma:versionID="248287087bb21161b7b178fb1a09aa7d">
  <xsd:schema xmlns:xsd="http://www.w3.org/2001/XMLSchema" xmlns:xs="http://www.w3.org/2001/XMLSchema" xmlns:p="http://schemas.microsoft.com/office/2006/metadata/properties" xmlns:ns2="f08ea729-4cc5-4b90-a117-deae2ec3f34f" xmlns:ns3="a9343af4-2466-41a9-9238-9dddcc3e6066" targetNamespace="http://schemas.microsoft.com/office/2006/metadata/properties" ma:root="true" ma:fieldsID="f69b9b7d49e0f3a6a1a41fafb5955cc7" ns2:_="" ns3:_="">
    <xsd:import namespace="f08ea729-4cc5-4b90-a117-deae2ec3f34f"/>
    <xsd:import namespace="a9343af4-2466-41a9-9238-9dddcc3e6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Notes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ea729-4cc5-4b90-a117-deae2ec3f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Notes0" ma:index="12"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f08ea729-4cc5-4b90-a117-deae2ec3f3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11B91-874F-4D1B-B8D5-AB27285C4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ea729-4cc5-4b90-a117-deae2ec3f34f"/>
    <ds:schemaRef ds:uri="a9343af4-2466-41a9-9238-9dddcc3e6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E54B3-EAF9-4A22-ACDC-A0E7E19C7295}">
  <ds:schemaRefs>
    <ds:schemaRef ds:uri="http://schemas.microsoft.com/office/2006/metadata/properties"/>
    <ds:schemaRef ds:uri="http://schemas.microsoft.com/office/infopath/2007/PartnerControls"/>
    <ds:schemaRef ds:uri="f08ea729-4cc5-4b90-a117-deae2ec3f34f"/>
  </ds:schemaRefs>
</ds:datastoreItem>
</file>

<file path=customXml/itemProps3.xml><?xml version="1.0" encoding="utf-8"?>
<ds:datastoreItem xmlns:ds="http://schemas.openxmlformats.org/officeDocument/2006/customXml" ds:itemID="{B848B4F7-9A3A-407F-AFBB-11D562434057}">
  <ds:schemaRefs>
    <ds:schemaRef ds:uri="http://schemas.microsoft.com/sharepoint/v3/contenttype/forms"/>
  </ds:schemaRefs>
</ds:datastoreItem>
</file>

<file path=customXml/itemProps4.xml><?xml version="1.0" encoding="utf-8"?>
<ds:datastoreItem xmlns:ds="http://schemas.openxmlformats.org/officeDocument/2006/customXml" ds:itemID="{F517CE01-3B57-4743-A2A4-684AD8D8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 Letterhead (1)</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Jaramillo</dc:creator>
  <cp:keywords/>
  <dc:description/>
  <cp:lastModifiedBy>Jaramillo, Stacy [DAAR]</cp:lastModifiedBy>
  <cp:revision>2</cp:revision>
  <dcterms:created xsi:type="dcterms:W3CDTF">2020-08-19T21:07:00Z</dcterms:created>
  <dcterms:modified xsi:type="dcterms:W3CDTF">2020-08-19T21:07:00Z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0x010100DFCEACB80594B748B2868398CE22F2C6</vt:lpwstr>
  </property>
</Properties>
</file>