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5665" w14:textId="3263DE9F" w:rsidR="00056DFF" w:rsidRPr="00A10695" w:rsidRDefault="00056DFF" w:rsidP="00056DF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1337"/>
        <w:gridCol w:w="2609"/>
        <w:gridCol w:w="4589"/>
      </w:tblGrid>
      <w:tr w:rsidR="00A10695" w14:paraId="4276196A" w14:textId="77777777" w:rsidTr="006B0FF3">
        <w:tc>
          <w:tcPr>
            <w:tcW w:w="1710" w:type="dxa"/>
            <w:vAlign w:val="bottom"/>
          </w:tcPr>
          <w:p w14:paraId="6FDB3BBA" w14:textId="77777777" w:rsidR="00A10695" w:rsidRPr="006B0FF3" w:rsidRDefault="00A10695" w:rsidP="007874F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513100523"/>
            <w:r w:rsidRPr="006B0FF3">
              <w:rPr>
                <w:rFonts w:ascii="Arial" w:hAnsi="Arial" w:cs="Arial"/>
                <w:sz w:val="22"/>
                <w:szCs w:val="22"/>
              </w:rPr>
              <w:t>Business Unit: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bottom"/>
          </w:tcPr>
          <w:p w14:paraId="488F4302" w14:textId="77777777" w:rsidR="00A10695" w:rsidRPr="006B0FF3" w:rsidRDefault="00A10695" w:rsidP="004F0D11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671" w:type="dxa"/>
            <w:vAlign w:val="bottom"/>
          </w:tcPr>
          <w:p w14:paraId="3B0A880E" w14:textId="77777777" w:rsidR="00A10695" w:rsidRPr="006B0FF3" w:rsidRDefault="00A10695" w:rsidP="00A106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0FF3">
              <w:rPr>
                <w:rFonts w:ascii="Arial" w:hAnsi="Arial" w:cs="Arial"/>
                <w:sz w:val="22"/>
                <w:szCs w:val="22"/>
              </w:rPr>
              <w:t xml:space="preserve">Agency Name: 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vAlign w:val="bottom"/>
          </w:tcPr>
          <w:p w14:paraId="1E12633F" w14:textId="77777777" w:rsidR="00A10695" w:rsidRPr="006B0FF3" w:rsidRDefault="00A10695" w:rsidP="007874F2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bookmarkEnd w:id="0"/>
    <w:p w14:paraId="47B9D3D2" w14:textId="77777777" w:rsidR="00BC1557" w:rsidRPr="00483997" w:rsidRDefault="00DC7558" w:rsidP="00074C70">
      <w:pPr>
        <w:tabs>
          <w:tab w:val="center" w:pos="4680"/>
        </w:tabs>
        <w:jc w:val="both"/>
        <w:rPr>
          <w:rFonts w:ascii="Arial" w:hAnsi="Arial" w:cs="Arial"/>
          <w:sz w:val="16"/>
          <w:szCs w:val="16"/>
        </w:rPr>
      </w:pPr>
      <w:r w:rsidRPr="00A10695">
        <w:rPr>
          <w:rFonts w:ascii="Arial" w:hAnsi="Arial" w:cs="Arial"/>
          <w:sz w:val="22"/>
          <w:szCs w:val="22"/>
        </w:rPr>
        <w:tab/>
      </w:r>
    </w:p>
    <w:p w14:paraId="2CCA6F44" w14:textId="77777777" w:rsidR="00DB403C" w:rsidRPr="00483997" w:rsidRDefault="00DB403C" w:rsidP="00BC1557">
      <w:pPr>
        <w:jc w:val="center"/>
        <w:rPr>
          <w:rFonts w:ascii="Arial" w:hAnsi="Arial" w:cs="Arial"/>
          <w:sz w:val="16"/>
          <w:szCs w:val="16"/>
        </w:rPr>
      </w:pPr>
    </w:p>
    <w:p w14:paraId="3EFFF0BD" w14:textId="653491CE" w:rsidR="00BC1557" w:rsidRPr="00A10695" w:rsidRDefault="00BC1557" w:rsidP="00BC1557">
      <w:pPr>
        <w:jc w:val="center"/>
        <w:rPr>
          <w:rFonts w:ascii="Arial" w:hAnsi="Arial" w:cs="Arial"/>
          <w:b/>
          <w:bCs/>
          <w:color w:val="000000"/>
          <w:szCs w:val="24"/>
        </w:rPr>
      </w:pPr>
      <w:r w:rsidRPr="00A10695">
        <w:rPr>
          <w:rFonts w:ascii="Arial" w:hAnsi="Arial" w:cs="Arial"/>
          <w:sz w:val="22"/>
          <w:szCs w:val="22"/>
        </w:rPr>
        <w:t xml:space="preserve"> </w:t>
      </w:r>
      <w:r w:rsidRPr="00A10695">
        <w:rPr>
          <w:rFonts w:ascii="Arial" w:hAnsi="Arial" w:cs="Arial"/>
          <w:b/>
          <w:bCs/>
          <w:color w:val="000000"/>
          <w:szCs w:val="24"/>
        </w:rPr>
        <w:t xml:space="preserve">CAPITAL ASSET SUPPLEMENTAL INFORMATION </w:t>
      </w:r>
    </w:p>
    <w:p w14:paraId="7BC34724" w14:textId="77777777" w:rsidR="00074C70" w:rsidRPr="00A10695" w:rsidRDefault="00074C70" w:rsidP="00BC155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A7A52FF" w14:textId="2D36A21D" w:rsidR="00340C6F" w:rsidRDefault="00685FE3" w:rsidP="00340C6F">
      <w:pPr>
        <w:pStyle w:val="BodyText"/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  <w:r w:rsidRPr="00685FE3">
        <w:rPr>
          <w:rFonts w:ascii="Arial" w:hAnsi="Arial" w:cs="Arial"/>
          <w:sz w:val="21"/>
          <w:szCs w:val="21"/>
        </w:rPr>
        <w:t>Per Policy Manual</w:t>
      </w:r>
      <w:r w:rsidR="002D20A0">
        <w:rPr>
          <w:rFonts w:ascii="Arial" w:hAnsi="Arial" w:cs="Arial"/>
          <w:sz w:val="21"/>
          <w:szCs w:val="21"/>
        </w:rPr>
        <w:t xml:space="preserve"> Filing</w:t>
      </w:r>
      <w:r w:rsidRPr="00685FE3">
        <w:rPr>
          <w:rFonts w:ascii="Arial" w:hAnsi="Arial" w:cs="Arial"/>
          <w:sz w:val="21"/>
          <w:szCs w:val="21"/>
        </w:rPr>
        <w:t xml:space="preserve"> 13,001 Capital Asset Reporting, </w:t>
      </w:r>
      <w:r w:rsidR="00340C6F">
        <w:rPr>
          <w:rFonts w:ascii="Arial" w:hAnsi="Arial" w:cs="Arial"/>
          <w:sz w:val="21"/>
          <w:szCs w:val="21"/>
        </w:rPr>
        <w:t>t</w:t>
      </w:r>
      <w:r w:rsidR="005C2875" w:rsidRPr="005C2875">
        <w:rPr>
          <w:rFonts w:ascii="Arial" w:hAnsi="Arial" w:cs="Arial"/>
          <w:sz w:val="21"/>
          <w:szCs w:val="21"/>
        </w:rPr>
        <w:t>he Property Management Officer is responsible for conducting the agency's annual physical inventory, and verify all asset additio</w:t>
      </w:r>
      <w:r w:rsidR="005C2875">
        <w:rPr>
          <w:rFonts w:ascii="Arial" w:hAnsi="Arial" w:cs="Arial"/>
          <w:sz w:val="21"/>
          <w:szCs w:val="21"/>
        </w:rPr>
        <w:t>ns, deletions, and adjustments</w:t>
      </w:r>
      <w:r w:rsidR="00803A98">
        <w:rPr>
          <w:rFonts w:ascii="Arial" w:hAnsi="Arial" w:cs="Arial"/>
          <w:sz w:val="21"/>
          <w:szCs w:val="21"/>
        </w:rPr>
        <w:t xml:space="preserve"> are recorded</w:t>
      </w:r>
      <w:r w:rsidR="005C2875" w:rsidRPr="005C2875">
        <w:rPr>
          <w:rFonts w:ascii="Arial" w:hAnsi="Arial" w:cs="Arial"/>
          <w:sz w:val="21"/>
          <w:szCs w:val="21"/>
        </w:rPr>
        <w:t xml:space="preserve"> to ensure items are properly accounted for.</w:t>
      </w:r>
      <w:r w:rsidR="00340C6F">
        <w:rPr>
          <w:rFonts w:ascii="Arial" w:hAnsi="Arial" w:cs="Arial"/>
          <w:sz w:val="21"/>
          <w:szCs w:val="21"/>
        </w:rPr>
        <w:t xml:space="preserve"> </w:t>
      </w:r>
      <w:r w:rsidR="00340C6F" w:rsidRPr="00685FE3">
        <w:rPr>
          <w:rFonts w:ascii="Arial" w:hAnsi="Arial" w:cs="Arial"/>
          <w:sz w:val="21"/>
          <w:szCs w:val="21"/>
        </w:rPr>
        <w:t>All capital assets are required to be recorded in the SMART Asset Management (AM) module before fiscal year closing.</w:t>
      </w:r>
      <w:r w:rsidR="00340C6F">
        <w:rPr>
          <w:rFonts w:ascii="Arial" w:hAnsi="Arial" w:cs="Arial"/>
          <w:sz w:val="21"/>
          <w:szCs w:val="21"/>
        </w:rPr>
        <w:t xml:space="preserve"> </w:t>
      </w:r>
      <w:r w:rsidR="00340C6F" w:rsidRPr="00685FE3">
        <w:rPr>
          <w:rFonts w:ascii="Arial" w:hAnsi="Arial" w:cs="Arial"/>
          <w:sz w:val="21"/>
          <w:szCs w:val="21"/>
        </w:rPr>
        <w:t xml:space="preserve">If an error or omission is found after year-end closing, in addition to entering the correction in </w:t>
      </w:r>
      <w:r w:rsidR="00D45FCA">
        <w:rPr>
          <w:rFonts w:ascii="Arial" w:hAnsi="Arial" w:cs="Arial"/>
          <w:sz w:val="21"/>
          <w:szCs w:val="21"/>
        </w:rPr>
        <w:t xml:space="preserve">the </w:t>
      </w:r>
      <w:r w:rsidR="00340C6F" w:rsidRPr="00685FE3">
        <w:rPr>
          <w:rFonts w:ascii="Arial" w:hAnsi="Arial" w:cs="Arial"/>
          <w:sz w:val="21"/>
          <w:szCs w:val="21"/>
        </w:rPr>
        <w:t>SMART AM</w:t>
      </w:r>
      <w:r w:rsidR="009E6690">
        <w:rPr>
          <w:rFonts w:ascii="Arial" w:hAnsi="Arial" w:cs="Arial"/>
          <w:sz w:val="21"/>
          <w:szCs w:val="21"/>
        </w:rPr>
        <w:t xml:space="preserve"> module</w:t>
      </w:r>
      <w:r w:rsidR="00340C6F" w:rsidRPr="00685FE3">
        <w:rPr>
          <w:rFonts w:ascii="Arial" w:hAnsi="Arial" w:cs="Arial"/>
          <w:sz w:val="21"/>
          <w:szCs w:val="21"/>
        </w:rPr>
        <w:t xml:space="preserve">, a detailed explanation should be included with this form. </w:t>
      </w:r>
    </w:p>
    <w:p w14:paraId="512E5639" w14:textId="77777777" w:rsidR="00340C6F" w:rsidRDefault="00340C6F" w:rsidP="00340C6F">
      <w:pPr>
        <w:pStyle w:val="BodyText"/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</w:p>
    <w:p w14:paraId="49A39EE5" w14:textId="3979F15F" w:rsidR="00EE568E" w:rsidRPr="00792B88" w:rsidRDefault="00340C6F" w:rsidP="00340C6F">
      <w:pPr>
        <w:pStyle w:val="BodyText"/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  <w:r w:rsidRPr="00792B88">
        <w:rPr>
          <w:rFonts w:ascii="Arial" w:hAnsi="Arial" w:cs="Arial"/>
          <w:sz w:val="21"/>
          <w:szCs w:val="21"/>
        </w:rPr>
        <w:t xml:space="preserve">The DA-82 Capital Asset Supplemental Information form is required to be submitted </w:t>
      </w:r>
      <w:r w:rsidR="00E71B07">
        <w:rPr>
          <w:rFonts w:ascii="Arial" w:hAnsi="Arial" w:cs="Arial"/>
          <w:sz w:val="21"/>
          <w:szCs w:val="21"/>
        </w:rPr>
        <w:t>to</w:t>
      </w:r>
      <w:r w:rsidR="00861DA3">
        <w:rPr>
          <w:rFonts w:ascii="Arial" w:hAnsi="Arial" w:cs="Arial"/>
          <w:sz w:val="21"/>
          <w:szCs w:val="21"/>
        </w:rPr>
        <w:t xml:space="preserve"> </w:t>
      </w:r>
      <w:r w:rsidRPr="00792B88">
        <w:rPr>
          <w:rFonts w:ascii="Arial" w:hAnsi="Arial" w:cs="Arial"/>
          <w:sz w:val="21"/>
          <w:szCs w:val="21"/>
        </w:rPr>
        <w:t>the Offic</w:t>
      </w:r>
      <w:r w:rsidR="00307FA2">
        <w:rPr>
          <w:rFonts w:ascii="Arial" w:hAnsi="Arial" w:cs="Arial"/>
          <w:sz w:val="21"/>
          <w:szCs w:val="21"/>
        </w:rPr>
        <w:t>e of Accounts and Reports</w:t>
      </w:r>
      <w:r w:rsidRPr="00792B88">
        <w:rPr>
          <w:rFonts w:ascii="Arial" w:hAnsi="Arial" w:cs="Arial"/>
          <w:sz w:val="21"/>
          <w:szCs w:val="21"/>
        </w:rPr>
        <w:t xml:space="preserve">, Financial Integrity Team (FIT) by August </w:t>
      </w:r>
      <w:r w:rsidR="00F34276" w:rsidRPr="00792B88">
        <w:rPr>
          <w:rFonts w:ascii="Arial" w:hAnsi="Arial" w:cs="Arial"/>
          <w:sz w:val="21"/>
          <w:szCs w:val="21"/>
        </w:rPr>
        <w:t>1</w:t>
      </w:r>
      <w:r w:rsidR="00F34276" w:rsidRPr="00792B88">
        <w:rPr>
          <w:rFonts w:ascii="Arial" w:hAnsi="Arial" w:cs="Arial"/>
          <w:sz w:val="21"/>
          <w:szCs w:val="21"/>
          <w:vertAlign w:val="superscript"/>
        </w:rPr>
        <w:t>st</w:t>
      </w:r>
      <w:r w:rsidRPr="00792B88">
        <w:rPr>
          <w:rFonts w:ascii="Arial" w:hAnsi="Arial" w:cs="Arial"/>
          <w:sz w:val="21"/>
          <w:szCs w:val="21"/>
        </w:rPr>
        <w:t xml:space="preserve"> of each year.</w:t>
      </w:r>
    </w:p>
    <w:p w14:paraId="3954535F" w14:textId="28C94FDC" w:rsidR="00EE568E" w:rsidRPr="00F34276" w:rsidRDefault="00EE568E" w:rsidP="004722D5">
      <w:pPr>
        <w:pStyle w:val="Default"/>
        <w:rPr>
          <w:rFonts w:ascii="Arial" w:hAnsi="Arial" w:cs="Arial"/>
          <w:i/>
          <w:sz w:val="10"/>
          <w:szCs w:val="10"/>
        </w:rPr>
      </w:pPr>
    </w:p>
    <w:p w14:paraId="4E09710E" w14:textId="01F72F6A" w:rsidR="005C2875" w:rsidRPr="00340C6F" w:rsidRDefault="005C2875" w:rsidP="004722D5">
      <w:pPr>
        <w:pStyle w:val="Default"/>
        <w:rPr>
          <w:rFonts w:ascii="Arial" w:hAnsi="Arial" w:cs="Arial"/>
          <w:i/>
          <w:sz w:val="18"/>
          <w:szCs w:val="18"/>
        </w:rPr>
      </w:pPr>
      <w:r w:rsidRPr="00340C6F">
        <w:rPr>
          <w:rFonts w:ascii="Arial" w:hAnsi="Arial" w:cs="Arial"/>
          <w:i/>
          <w:sz w:val="18"/>
          <w:szCs w:val="18"/>
        </w:rPr>
        <w:t xml:space="preserve">KDOT &amp; Regent Institutions are </w:t>
      </w:r>
      <w:r w:rsidR="00803A98">
        <w:rPr>
          <w:rFonts w:ascii="Arial" w:hAnsi="Arial" w:cs="Arial"/>
          <w:i/>
          <w:sz w:val="18"/>
          <w:szCs w:val="18"/>
        </w:rPr>
        <w:t xml:space="preserve">only required to complete </w:t>
      </w:r>
      <w:r w:rsidR="005E6263">
        <w:rPr>
          <w:rFonts w:ascii="Arial" w:hAnsi="Arial" w:cs="Arial"/>
          <w:i/>
          <w:sz w:val="18"/>
          <w:szCs w:val="18"/>
        </w:rPr>
        <w:t xml:space="preserve">Section </w:t>
      </w:r>
      <w:r w:rsidR="00803A98">
        <w:rPr>
          <w:rFonts w:ascii="Arial" w:hAnsi="Arial" w:cs="Arial"/>
          <w:i/>
          <w:sz w:val="18"/>
          <w:szCs w:val="18"/>
        </w:rPr>
        <w:t xml:space="preserve">B, </w:t>
      </w:r>
      <w:r w:rsidRPr="00340C6F">
        <w:rPr>
          <w:rFonts w:ascii="Arial" w:hAnsi="Arial" w:cs="Arial"/>
          <w:bCs/>
          <w:i/>
          <w:sz w:val="18"/>
          <w:szCs w:val="18"/>
        </w:rPr>
        <w:t xml:space="preserve">Certification of Fixed Asset </w:t>
      </w:r>
      <w:r w:rsidR="00EE3CF6" w:rsidRPr="00340C6F">
        <w:rPr>
          <w:rFonts w:ascii="Arial" w:hAnsi="Arial" w:cs="Arial"/>
          <w:bCs/>
          <w:i/>
          <w:sz w:val="18"/>
          <w:szCs w:val="18"/>
        </w:rPr>
        <w:t>In</w:t>
      </w:r>
      <w:r w:rsidR="00EE3CF6">
        <w:rPr>
          <w:rFonts w:ascii="Arial" w:hAnsi="Arial" w:cs="Arial"/>
          <w:bCs/>
          <w:i/>
          <w:sz w:val="18"/>
          <w:szCs w:val="18"/>
        </w:rPr>
        <w:t>ventory</w:t>
      </w:r>
      <w:r w:rsidRPr="00340C6F">
        <w:rPr>
          <w:rFonts w:ascii="Arial" w:hAnsi="Arial" w:cs="Arial"/>
          <w:bCs/>
          <w:i/>
          <w:sz w:val="18"/>
          <w:szCs w:val="18"/>
        </w:rPr>
        <w:t>.</w:t>
      </w:r>
    </w:p>
    <w:p w14:paraId="3477F7BC" w14:textId="2D34BF99" w:rsidR="005C2875" w:rsidRDefault="005C2875" w:rsidP="004722D5">
      <w:pPr>
        <w:pStyle w:val="Default"/>
        <w:rPr>
          <w:rFonts w:ascii="Arial" w:hAnsi="Arial" w:cs="Arial"/>
          <w:sz w:val="21"/>
          <w:szCs w:val="21"/>
        </w:rPr>
      </w:pPr>
    </w:p>
    <w:p w14:paraId="5BA7113E" w14:textId="45614E3B" w:rsidR="00803A98" w:rsidRPr="00803A98" w:rsidRDefault="00803A98" w:rsidP="004722D5">
      <w:pPr>
        <w:pStyle w:val="Default"/>
        <w:rPr>
          <w:rFonts w:ascii="Arial" w:hAnsi="Arial" w:cs="Arial"/>
          <w:b/>
          <w:sz w:val="10"/>
          <w:szCs w:val="10"/>
        </w:rPr>
      </w:pPr>
      <w:r w:rsidRPr="00803A98">
        <w:rPr>
          <w:rFonts w:ascii="Arial" w:hAnsi="Arial" w:cs="Arial"/>
          <w:b/>
        </w:rPr>
        <w:t xml:space="preserve">SECTION A </w:t>
      </w:r>
      <w:r>
        <w:rPr>
          <w:rFonts w:ascii="Arial" w:hAnsi="Arial" w:cs="Arial"/>
          <w:b/>
        </w:rPr>
        <w:t>– Verification of Assets Re</w:t>
      </w:r>
      <w:r w:rsidR="006B1F37">
        <w:rPr>
          <w:rFonts w:ascii="Arial" w:hAnsi="Arial" w:cs="Arial"/>
          <w:b/>
        </w:rPr>
        <w:t>corded</w:t>
      </w:r>
      <w:r>
        <w:rPr>
          <w:rFonts w:ascii="Arial" w:hAnsi="Arial" w:cs="Arial"/>
          <w:b/>
        </w:rPr>
        <w:t xml:space="preserve"> in </w:t>
      </w:r>
      <w:r w:rsidR="006B1F37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 xml:space="preserve">SMART Asset Management Module </w:t>
      </w:r>
    </w:p>
    <w:p w14:paraId="049F9996" w14:textId="2F566673" w:rsidR="00803A98" w:rsidRDefault="00EE3CF6" w:rsidP="004722D5">
      <w:pPr>
        <w:pStyle w:val="Default"/>
        <w:rPr>
          <w:rFonts w:ascii="Arial" w:hAnsi="Arial" w:cs="Arial"/>
          <w:sz w:val="21"/>
          <w:szCs w:val="21"/>
        </w:rPr>
      </w:pPr>
      <w:r w:rsidRPr="002D20A0">
        <w:rPr>
          <w:rFonts w:ascii="Arial" w:hAnsi="Arial" w:cs="Arial"/>
          <w:sz w:val="21"/>
          <w:szCs w:val="21"/>
        </w:rPr>
        <w:t>This section is to be completed by the agency appointed Property Manag</w:t>
      </w:r>
      <w:r>
        <w:rPr>
          <w:rFonts w:ascii="Arial" w:hAnsi="Arial" w:cs="Arial"/>
          <w:sz w:val="21"/>
          <w:szCs w:val="21"/>
        </w:rPr>
        <w:t>ement Officer.</w:t>
      </w:r>
    </w:p>
    <w:p w14:paraId="20A511EF" w14:textId="77777777" w:rsidR="00EE3CF6" w:rsidRPr="002D20A0" w:rsidRDefault="00EE3CF6" w:rsidP="004722D5">
      <w:pPr>
        <w:pStyle w:val="Default"/>
        <w:rPr>
          <w:rFonts w:ascii="Arial" w:hAnsi="Arial" w:cs="Arial"/>
          <w:sz w:val="21"/>
          <w:szCs w:val="21"/>
        </w:rPr>
      </w:pPr>
    </w:p>
    <w:p w14:paraId="05BC9958" w14:textId="26090CA5" w:rsidR="00B90C6A" w:rsidRPr="007D4699" w:rsidRDefault="00FA1BBF" w:rsidP="002D20A0">
      <w:pPr>
        <w:pStyle w:val="Defaul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="00B90C6A" w:rsidRPr="00432C7A">
        <w:rPr>
          <w:rFonts w:ascii="Arial" w:hAnsi="Arial" w:cs="Arial"/>
          <w:sz w:val="21"/>
          <w:szCs w:val="21"/>
        </w:rPr>
        <w:t>f</w:t>
      </w:r>
      <w:r w:rsidR="00B90C6A" w:rsidRPr="009F65C3">
        <w:rPr>
          <w:rFonts w:ascii="Arial" w:hAnsi="Arial" w:cs="Arial"/>
          <w:color w:val="auto"/>
          <w:sz w:val="21"/>
          <w:szCs w:val="21"/>
        </w:rPr>
        <w:t xml:space="preserve"> </w:t>
      </w:r>
      <w:r w:rsidR="001043A9" w:rsidRPr="009F65C3">
        <w:rPr>
          <w:rFonts w:ascii="Arial" w:hAnsi="Arial" w:cs="Arial"/>
          <w:color w:val="auto"/>
          <w:sz w:val="21"/>
          <w:szCs w:val="21"/>
        </w:rPr>
        <w:t>the</w:t>
      </w:r>
      <w:r w:rsidR="00B90C6A" w:rsidRPr="009F65C3">
        <w:rPr>
          <w:rFonts w:ascii="Arial" w:hAnsi="Arial" w:cs="Arial"/>
          <w:color w:val="auto"/>
          <w:sz w:val="21"/>
          <w:szCs w:val="21"/>
        </w:rPr>
        <w:t xml:space="preserve"> </w:t>
      </w:r>
      <w:r w:rsidR="00B90C6A" w:rsidRPr="00432C7A">
        <w:rPr>
          <w:rFonts w:ascii="Arial" w:hAnsi="Arial" w:cs="Arial"/>
          <w:sz w:val="21"/>
          <w:szCs w:val="21"/>
        </w:rPr>
        <w:t>agency has no fixed</w:t>
      </w:r>
      <w:r w:rsidR="00B90C6A" w:rsidRPr="007D4699">
        <w:rPr>
          <w:rFonts w:ascii="Arial" w:hAnsi="Arial" w:cs="Arial"/>
          <w:sz w:val="21"/>
          <w:szCs w:val="21"/>
        </w:rPr>
        <w:t xml:space="preserve"> assets with a cost greater than $5,000</w:t>
      </w:r>
      <w:r w:rsidR="00EE3CF6">
        <w:rPr>
          <w:rFonts w:ascii="Arial" w:hAnsi="Arial" w:cs="Arial"/>
          <w:sz w:val="21"/>
          <w:szCs w:val="21"/>
        </w:rPr>
        <w:t xml:space="preserve"> and no com</w:t>
      </w:r>
      <w:r w:rsidR="0091402D">
        <w:rPr>
          <w:rFonts w:ascii="Arial" w:hAnsi="Arial" w:cs="Arial"/>
          <w:sz w:val="21"/>
          <w:szCs w:val="21"/>
        </w:rPr>
        <w:t xml:space="preserve">modity inventory over $200,000, please proceed to </w:t>
      </w:r>
      <w:r w:rsidR="005E6263">
        <w:rPr>
          <w:rFonts w:ascii="Arial" w:hAnsi="Arial" w:cs="Arial"/>
          <w:sz w:val="21"/>
          <w:szCs w:val="21"/>
        </w:rPr>
        <w:t xml:space="preserve">Section </w:t>
      </w:r>
      <w:r w:rsidR="0091402D">
        <w:rPr>
          <w:rFonts w:ascii="Arial" w:hAnsi="Arial" w:cs="Arial"/>
          <w:sz w:val="21"/>
          <w:szCs w:val="21"/>
        </w:rPr>
        <w:t xml:space="preserve">B. </w:t>
      </w:r>
    </w:p>
    <w:p w14:paraId="42B57BAE" w14:textId="77777777" w:rsidR="00B90C6A" w:rsidRDefault="00B90C6A" w:rsidP="004722D5">
      <w:pPr>
        <w:pStyle w:val="Default"/>
        <w:rPr>
          <w:rFonts w:ascii="Arial" w:hAnsi="Arial" w:cs="Arial"/>
          <w:b/>
          <w:sz w:val="21"/>
          <w:szCs w:val="21"/>
        </w:rPr>
      </w:pPr>
    </w:p>
    <w:p w14:paraId="15010361" w14:textId="2FD5C0EE" w:rsidR="00340C6F" w:rsidRDefault="004722D5" w:rsidP="004722D5">
      <w:pPr>
        <w:pStyle w:val="Defaul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Asset </w:t>
      </w:r>
      <w:r w:rsidRPr="00685FE3">
        <w:rPr>
          <w:rFonts w:ascii="Arial" w:hAnsi="Arial" w:cs="Arial"/>
          <w:b/>
          <w:sz w:val="21"/>
          <w:szCs w:val="21"/>
        </w:rPr>
        <w:t xml:space="preserve">Inventory </w:t>
      </w:r>
    </w:p>
    <w:p w14:paraId="36574606" w14:textId="77777777" w:rsidR="00E9007F" w:rsidRPr="00E9007F" w:rsidRDefault="00E9007F" w:rsidP="004722D5">
      <w:pPr>
        <w:pStyle w:val="Default"/>
        <w:rPr>
          <w:rFonts w:ascii="Arial" w:hAnsi="Arial" w:cs="Arial"/>
          <w:b/>
          <w:sz w:val="16"/>
          <w:szCs w:val="16"/>
        </w:rPr>
      </w:pPr>
    </w:p>
    <w:p w14:paraId="19BBFAA3" w14:textId="74FD357D" w:rsidR="004722D5" w:rsidRPr="00685FE3" w:rsidRDefault="004722D5" w:rsidP="007D4699">
      <w:pPr>
        <w:pStyle w:val="Default"/>
        <w:rPr>
          <w:rFonts w:ascii="Arial" w:hAnsi="Arial" w:cs="Arial"/>
          <w:sz w:val="21"/>
          <w:szCs w:val="21"/>
        </w:rPr>
      </w:pPr>
      <w:r w:rsidRPr="00685FE3">
        <w:rPr>
          <w:rFonts w:ascii="Arial" w:hAnsi="Arial" w:cs="Arial"/>
          <w:sz w:val="21"/>
          <w:szCs w:val="21"/>
        </w:rPr>
        <w:t>A physical (sight) inventory has been taken for all fixed and movable property belonging to the State</w:t>
      </w:r>
      <w:r>
        <w:rPr>
          <w:rFonts w:ascii="Arial" w:hAnsi="Arial" w:cs="Arial"/>
          <w:sz w:val="21"/>
          <w:szCs w:val="21"/>
        </w:rPr>
        <w:t xml:space="preserve"> </w:t>
      </w:r>
      <w:r w:rsidRPr="00685FE3">
        <w:rPr>
          <w:rFonts w:ascii="Arial" w:hAnsi="Arial" w:cs="Arial"/>
          <w:sz w:val="21"/>
          <w:szCs w:val="21"/>
        </w:rPr>
        <w:t xml:space="preserve">and was completed on: </w:t>
      </w:r>
      <w:sdt>
        <w:sdtPr>
          <w:rPr>
            <w:rFonts w:ascii="Arial" w:hAnsi="Arial" w:cs="Arial"/>
            <w:sz w:val="21"/>
            <w:szCs w:val="21"/>
          </w:rPr>
          <w:alias w:val="Date"/>
          <w:tag w:val="Date"/>
          <w:id w:val="1052500433"/>
          <w:placeholder>
            <w:docPart w:val="4277863A49A64F70A24C95A2AE713038"/>
          </w:placeholder>
          <w:showingPlcHdr/>
          <w15:color w:val="0000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685FE3">
            <w:rPr>
              <w:rStyle w:val="PlaceholderText"/>
              <w:rFonts w:ascii="Arial" w:hAnsi="Arial" w:cs="Arial"/>
              <w:b/>
              <w:sz w:val="21"/>
              <w:szCs w:val="21"/>
            </w:rPr>
            <w:t>_________</w:t>
          </w:r>
        </w:sdtContent>
      </w:sdt>
      <w:r w:rsidRPr="00685FE3">
        <w:rPr>
          <w:rFonts w:ascii="Arial" w:hAnsi="Arial" w:cs="Arial"/>
          <w:sz w:val="21"/>
          <w:szCs w:val="21"/>
        </w:rPr>
        <w:t xml:space="preserve">. </w:t>
      </w:r>
    </w:p>
    <w:p w14:paraId="5B8B00C7" w14:textId="77777777" w:rsidR="004722D5" w:rsidRPr="00685FE3" w:rsidRDefault="004722D5" w:rsidP="004722D5">
      <w:pPr>
        <w:pStyle w:val="Default"/>
        <w:rPr>
          <w:rFonts w:ascii="Arial" w:hAnsi="Arial" w:cs="Arial"/>
          <w:sz w:val="10"/>
          <w:szCs w:val="10"/>
        </w:rPr>
      </w:pPr>
      <w:r w:rsidRPr="00685FE3">
        <w:rPr>
          <w:rFonts w:ascii="Arial" w:hAnsi="Arial" w:cs="Arial"/>
          <w:sz w:val="21"/>
          <w:szCs w:val="21"/>
        </w:rPr>
        <w:tab/>
      </w:r>
      <w:r w:rsidRPr="00685FE3">
        <w:rPr>
          <w:rFonts w:ascii="Arial" w:hAnsi="Arial" w:cs="Arial"/>
          <w:sz w:val="10"/>
          <w:szCs w:val="10"/>
        </w:rPr>
        <w:tab/>
      </w:r>
      <w:r w:rsidRPr="00685FE3">
        <w:rPr>
          <w:rFonts w:ascii="Arial" w:hAnsi="Arial" w:cs="Arial"/>
          <w:sz w:val="10"/>
          <w:szCs w:val="10"/>
        </w:rPr>
        <w:tab/>
      </w:r>
      <w:r w:rsidRPr="00685FE3">
        <w:rPr>
          <w:rFonts w:ascii="Arial" w:hAnsi="Arial" w:cs="Arial"/>
          <w:sz w:val="10"/>
          <w:szCs w:val="10"/>
        </w:rPr>
        <w:tab/>
      </w:r>
    </w:p>
    <w:p w14:paraId="7EA9A9A8" w14:textId="2192C7DB" w:rsidR="004722D5" w:rsidRDefault="004722D5" w:rsidP="004722D5">
      <w:pPr>
        <w:pStyle w:val="Default"/>
        <w:ind w:left="630"/>
        <w:rPr>
          <w:rFonts w:ascii="Arial" w:hAnsi="Arial" w:cs="Arial"/>
          <w:sz w:val="21"/>
          <w:szCs w:val="21"/>
        </w:rPr>
      </w:pPr>
      <w:r w:rsidRPr="00685FE3">
        <w:rPr>
          <w:rFonts w:ascii="Arial" w:hAnsi="Arial" w:cs="Arial"/>
          <w:sz w:val="21"/>
          <w:szCs w:val="21"/>
        </w:rPr>
        <w:t xml:space="preserve">If a physical inventory has not been taken for all fixed and movable property prior to the </w:t>
      </w:r>
      <w:r w:rsidR="0091402D">
        <w:rPr>
          <w:rFonts w:ascii="Arial" w:hAnsi="Arial" w:cs="Arial"/>
          <w:sz w:val="21"/>
          <w:szCs w:val="21"/>
        </w:rPr>
        <w:t>e</w:t>
      </w:r>
      <w:r w:rsidR="0091402D" w:rsidRPr="00685FE3">
        <w:rPr>
          <w:rFonts w:ascii="Arial" w:hAnsi="Arial" w:cs="Arial"/>
          <w:sz w:val="21"/>
          <w:szCs w:val="21"/>
        </w:rPr>
        <w:t xml:space="preserve">nd </w:t>
      </w:r>
      <w:r w:rsidRPr="00685FE3">
        <w:rPr>
          <w:rFonts w:ascii="Arial" w:hAnsi="Arial" w:cs="Arial"/>
          <w:sz w:val="21"/>
          <w:szCs w:val="21"/>
        </w:rPr>
        <w:t xml:space="preserve">of the </w:t>
      </w:r>
      <w:r w:rsidR="0091402D">
        <w:rPr>
          <w:rFonts w:ascii="Arial" w:hAnsi="Arial" w:cs="Arial"/>
          <w:sz w:val="21"/>
          <w:szCs w:val="21"/>
        </w:rPr>
        <w:t>f</w:t>
      </w:r>
      <w:r w:rsidRPr="00685FE3">
        <w:rPr>
          <w:rFonts w:ascii="Arial" w:hAnsi="Arial" w:cs="Arial"/>
          <w:sz w:val="21"/>
          <w:szCs w:val="21"/>
        </w:rPr>
        <w:t xml:space="preserve">iscal </w:t>
      </w:r>
      <w:r w:rsidR="0091402D">
        <w:rPr>
          <w:rFonts w:ascii="Arial" w:hAnsi="Arial" w:cs="Arial"/>
          <w:sz w:val="21"/>
          <w:szCs w:val="21"/>
        </w:rPr>
        <w:t>y</w:t>
      </w:r>
      <w:r w:rsidRPr="00685FE3">
        <w:rPr>
          <w:rFonts w:ascii="Arial" w:hAnsi="Arial" w:cs="Arial"/>
          <w:sz w:val="21"/>
          <w:szCs w:val="21"/>
        </w:rPr>
        <w:t>ear (June 30), please</w:t>
      </w:r>
      <w:r>
        <w:rPr>
          <w:rFonts w:ascii="Arial" w:hAnsi="Arial" w:cs="Arial"/>
          <w:sz w:val="21"/>
          <w:szCs w:val="21"/>
        </w:rPr>
        <w:t xml:space="preserve"> provide an explanation for the reason an inventory was not conducted.</w:t>
      </w:r>
    </w:p>
    <w:p w14:paraId="66109E17" w14:textId="1709CF4A" w:rsidR="008D2F73" w:rsidRDefault="008D2F73" w:rsidP="004722D5">
      <w:pPr>
        <w:pStyle w:val="Default"/>
        <w:ind w:left="630"/>
        <w:rPr>
          <w:rFonts w:ascii="Arial" w:hAnsi="Arial" w:cs="Arial"/>
          <w:sz w:val="21"/>
          <w:szCs w:val="21"/>
        </w:rPr>
      </w:pPr>
      <w:r w:rsidRPr="008D2F73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60EF45F" wp14:editId="5FA2DF71">
                <wp:simplePos x="0" y="0"/>
                <wp:positionH relativeFrom="column">
                  <wp:posOffset>360045</wp:posOffset>
                </wp:positionH>
                <wp:positionV relativeFrom="paragraph">
                  <wp:posOffset>49530</wp:posOffset>
                </wp:positionV>
                <wp:extent cx="5819775" cy="4667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6C3FA" w14:textId="7AB00FBE" w:rsidR="008D2F73" w:rsidRPr="00792B88" w:rsidRDefault="008D2F7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2B88">
                              <w:rPr>
                                <w:rFonts w:ascii="Arial" w:hAnsi="Arial" w:cs="Arial"/>
                                <w:sz w:val="20"/>
                              </w:rPr>
                              <w:t xml:space="preserve">Explanation: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EF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35pt;margin-top:3.9pt;width:458.25pt;height:36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">
                <v:textbox>
                  <w:txbxContent>
                    <w:p w14:paraId="43E6C3FA" w14:textId="7AB00FBE" w:rsidR="008D2F73" w:rsidRPr="00792B88" w:rsidRDefault="008D2F7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792B88">
                        <w:rPr>
                          <w:rFonts w:ascii="Arial" w:hAnsi="Arial" w:cs="Arial"/>
                          <w:sz w:val="20"/>
                        </w:rPr>
                        <w:t xml:space="preserve">Explanation: </w:t>
                      </w:r>
                    </w:p>
                  </w:txbxContent>
                </v:textbox>
              </v:shape>
            </w:pict>
          </mc:Fallback>
        </mc:AlternateContent>
      </w:r>
    </w:p>
    <w:p w14:paraId="06FD4315" w14:textId="56095085" w:rsidR="008D2F73" w:rsidRDefault="008D2F73" w:rsidP="004722D5">
      <w:pPr>
        <w:pStyle w:val="Default"/>
        <w:ind w:left="630"/>
        <w:rPr>
          <w:rFonts w:ascii="Arial" w:hAnsi="Arial" w:cs="Arial"/>
          <w:sz w:val="21"/>
          <w:szCs w:val="21"/>
        </w:rPr>
      </w:pPr>
    </w:p>
    <w:p w14:paraId="7AA343A5" w14:textId="3FC3E36E" w:rsidR="008D2F73" w:rsidRPr="00685FE3" w:rsidRDefault="008D2F73" w:rsidP="004722D5">
      <w:pPr>
        <w:pStyle w:val="Default"/>
        <w:ind w:left="630"/>
        <w:rPr>
          <w:rFonts w:ascii="Arial" w:hAnsi="Arial" w:cs="Arial"/>
          <w:sz w:val="21"/>
          <w:szCs w:val="21"/>
        </w:rPr>
      </w:pPr>
    </w:p>
    <w:p w14:paraId="4DDE8A4A" w14:textId="77777777" w:rsidR="004722D5" w:rsidRPr="0042148F" w:rsidRDefault="004722D5" w:rsidP="004722D5">
      <w:pPr>
        <w:pStyle w:val="Default"/>
        <w:ind w:left="630"/>
        <w:rPr>
          <w:rFonts w:ascii="Arial" w:hAnsi="Arial" w:cs="Arial"/>
          <w:sz w:val="10"/>
          <w:szCs w:val="10"/>
        </w:rPr>
      </w:pPr>
    </w:p>
    <w:p w14:paraId="6D6C2740" w14:textId="6A5AED56" w:rsidR="004722D5" w:rsidRPr="00685FE3" w:rsidRDefault="004722D5" w:rsidP="00CC58B5">
      <w:pPr>
        <w:pStyle w:val="Default"/>
        <w:rPr>
          <w:rFonts w:ascii="Arial" w:hAnsi="Arial" w:cs="Arial"/>
          <w:sz w:val="21"/>
          <w:szCs w:val="21"/>
        </w:rPr>
      </w:pPr>
      <w:r w:rsidRPr="00685FE3">
        <w:rPr>
          <w:rFonts w:ascii="Arial" w:hAnsi="Arial" w:cs="Arial"/>
          <w:sz w:val="21"/>
          <w:szCs w:val="21"/>
        </w:rPr>
        <w:t>All capitalized assets (</w:t>
      </w:r>
      <w:r w:rsidR="001043A9" w:rsidRPr="009F65C3">
        <w:rPr>
          <w:rFonts w:ascii="Arial" w:hAnsi="Arial" w:cs="Arial"/>
          <w:color w:val="auto"/>
          <w:sz w:val="21"/>
          <w:szCs w:val="21"/>
        </w:rPr>
        <w:t xml:space="preserve">transactions </w:t>
      </w:r>
      <w:r w:rsidRPr="00685FE3">
        <w:rPr>
          <w:rFonts w:ascii="Arial" w:hAnsi="Arial" w:cs="Arial"/>
          <w:sz w:val="21"/>
          <w:szCs w:val="21"/>
        </w:rPr>
        <w:t>as of June 30) are entered in the SMART AM module.</w:t>
      </w:r>
      <w:r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-85857975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FE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85FE3">
        <w:rPr>
          <w:rFonts w:ascii="Arial" w:hAnsi="Arial" w:cs="Arial"/>
          <w:sz w:val="21"/>
          <w:szCs w:val="21"/>
        </w:rPr>
        <w:t xml:space="preserve"> Yes  </w:t>
      </w:r>
      <w:sdt>
        <w:sdtPr>
          <w:rPr>
            <w:rFonts w:ascii="Arial" w:hAnsi="Arial" w:cs="Arial"/>
            <w:sz w:val="21"/>
            <w:szCs w:val="21"/>
          </w:rPr>
          <w:id w:val="84576750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FE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85FE3">
        <w:rPr>
          <w:rFonts w:ascii="Arial" w:hAnsi="Arial" w:cs="Arial"/>
          <w:sz w:val="21"/>
          <w:szCs w:val="21"/>
        </w:rPr>
        <w:t xml:space="preserve"> No</w:t>
      </w:r>
    </w:p>
    <w:p w14:paraId="04F36147" w14:textId="6A8BA386" w:rsidR="001C5DAE" w:rsidRPr="00685FE3" w:rsidRDefault="005C2875" w:rsidP="006F5E7A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</w:t>
      </w:r>
      <w:r w:rsidR="00EE3CF6">
        <w:rPr>
          <w:rFonts w:ascii="Arial" w:hAnsi="Arial" w:cs="Arial"/>
          <w:sz w:val="21"/>
          <w:szCs w:val="21"/>
        </w:rPr>
        <w:t>“No”</w:t>
      </w:r>
      <w:r w:rsidR="004722D5" w:rsidRPr="00685FE3">
        <w:rPr>
          <w:rFonts w:ascii="Arial" w:hAnsi="Arial" w:cs="Arial"/>
          <w:sz w:val="21"/>
          <w:szCs w:val="21"/>
        </w:rPr>
        <w:t>, attach list of missing item(s) and explanations.</w:t>
      </w:r>
      <w:r w:rsidR="0091402D">
        <w:rPr>
          <w:rFonts w:ascii="Arial" w:hAnsi="Arial" w:cs="Arial"/>
          <w:sz w:val="21"/>
          <w:szCs w:val="21"/>
        </w:rPr>
        <w:t xml:space="preserve"> </w:t>
      </w:r>
      <w:bookmarkStart w:id="1" w:name="_Hlk513641421"/>
      <w:r w:rsidR="0091402D" w:rsidRPr="00432C7A">
        <w:rPr>
          <w:rFonts w:ascii="Arial" w:hAnsi="Arial" w:cs="Arial"/>
          <w:i/>
          <w:sz w:val="21"/>
          <w:szCs w:val="21"/>
        </w:rPr>
        <w:t>(P</w:t>
      </w:r>
      <w:r w:rsidR="0091402D" w:rsidRPr="002D20A0">
        <w:rPr>
          <w:rFonts w:ascii="Arial" w:hAnsi="Arial" w:cs="Arial"/>
          <w:i/>
          <w:sz w:val="21"/>
          <w:szCs w:val="21"/>
        </w:rPr>
        <w:t>lease include the Business Unit and Agency Name on the attachment)</w:t>
      </w:r>
      <w:r w:rsidR="0091402D">
        <w:rPr>
          <w:rFonts w:ascii="Arial" w:hAnsi="Arial" w:cs="Arial"/>
          <w:i/>
          <w:sz w:val="21"/>
          <w:szCs w:val="21"/>
        </w:rPr>
        <w:t>.</w:t>
      </w:r>
      <w:bookmarkEnd w:id="1"/>
    </w:p>
    <w:p w14:paraId="77CFD198" w14:textId="2DF2BBB9" w:rsidR="00F8034F" w:rsidRPr="00CC58B5" w:rsidRDefault="00F8034F" w:rsidP="00802D33">
      <w:pPr>
        <w:pStyle w:val="Default"/>
        <w:rPr>
          <w:rFonts w:ascii="Arial" w:hAnsi="Arial" w:cs="Arial"/>
          <w:b/>
          <w:sz w:val="21"/>
          <w:szCs w:val="21"/>
        </w:rPr>
      </w:pPr>
    </w:p>
    <w:p w14:paraId="6D8BC32B" w14:textId="510AF191" w:rsidR="00340C6F" w:rsidRDefault="00FA16F3" w:rsidP="00802D33">
      <w:pPr>
        <w:pStyle w:val="Default"/>
        <w:rPr>
          <w:rFonts w:ascii="Arial" w:hAnsi="Arial" w:cs="Arial"/>
          <w:b/>
          <w:sz w:val="21"/>
          <w:szCs w:val="21"/>
        </w:rPr>
      </w:pPr>
      <w:r w:rsidRPr="00685FE3">
        <w:rPr>
          <w:rFonts w:ascii="Arial" w:hAnsi="Arial" w:cs="Arial"/>
          <w:b/>
          <w:sz w:val="21"/>
          <w:szCs w:val="21"/>
        </w:rPr>
        <w:t xml:space="preserve">Asset </w:t>
      </w:r>
      <w:r w:rsidR="00147573">
        <w:rPr>
          <w:rFonts w:ascii="Arial" w:hAnsi="Arial" w:cs="Arial"/>
          <w:b/>
          <w:sz w:val="21"/>
          <w:szCs w:val="21"/>
        </w:rPr>
        <w:t>Disposals</w:t>
      </w:r>
    </w:p>
    <w:p w14:paraId="2BE21B4C" w14:textId="77777777" w:rsidR="00E9007F" w:rsidRPr="00E9007F" w:rsidRDefault="00E9007F" w:rsidP="00802D33">
      <w:pPr>
        <w:pStyle w:val="Default"/>
        <w:rPr>
          <w:rFonts w:ascii="Arial" w:hAnsi="Arial" w:cs="Arial"/>
          <w:b/>
          <w:sz w:val="16"/>
          <w:szCs w:val="16"/>
        </w:rPr>
      </w:pPr>
    </w:p>
    <w:p w14:paraId="772956A1" w14:textId="4233B2C4" w:rsidR="00EE3CF6" w:rsidRDefault="00D25EAD" w:rsidP="007D4699">
      <w:pPr>
        <w:pStyle w:val="Default"/>
        <w:rPr>
          <w:rFonts w:ascii="Arial" w:hAnsi="Arial" w:cs="Arial"/>
          <w:sz w:val="21"/>
          <w:szCs w:val="21"/>
        </w:rPr>
      </w:pPr>
      <w:r w:rsidRPr="00685FE3">
        <w:rPr>
          <w:rFonts w:ascii="Arial" w:hAnsi="Arial" w:cs="Arial"/>
          <w:sz w:val="21"/>
          <w:szCs w:val="21"/>
        </w:rPr>
        <w:t>A</w:t>
      </w:r>
      <w:r w:rsidR="004B5758" w:rsidRPr="00685FE3">
        <w:rPr>
          <w:rFonts w:ascii="Arial" w:hAnsi="Arial" w:cs="Arial"/>
          <w:sz w:val="21"/>
          <w:szCs w:val="21"/>
        </w:rPr>
        <w:t xml:space="preserve">ll assets that have been sent to </w:t>
      </w:r>
      <w:r w:rsidR="00EE3CF6">
        <w:rPr>
          <w:rFonts w:ascii="Arial" w:hAnsi="Arial" w:cs="Arial"/>
          <w:sz w:val="21"/>
          <w:szCs w:val="21"/>
        </w:rPr>
        <w:t>S</w:t>
      </w:r>
      <w:r w:rsidR="00EE3CF6" w:rsidRPr="00685FE3">
        <w:rPr>
          <w:rFonts w:ascii="Arial" w:hAnsi="Arial" w:cs="Arial"/>
          <w:sz w:val="21"/>
          <w:szCs w:val="21"/>
        </w:rPr>
        <w:t xml:space="preserve">tate </w:t>
      </w:r>
      <w:r w:rsidR="00EE3CF6">
        <w:rPr>
          <w:rFonts w:ascii="Arial" w:hAnsi="Arial" w:cs="Arial"/>
          <w:sz w:val="21"/>
          <w:szCs w:val="21"/>
        </w:rPr>
        <w:t>S</w:t>
      </w:r>
      <w:r w:rsidR="004B5758" w:rsidRPr="00685FE3">
        <w:rPr>
          <w:rFonts w:ascii="Arial" w:hAnsi="Arial" w:cs="Arial"/>
          <w:sz w:val="21"/>
          <w:szCs w:val="21"/>
        </w:rPr>
        <w:t>urplus</w:t>
      </w:r>
      <w:r w:rsidR="00EE3CF6">
        <w:rPr>
          <w:rFonts w:ascii="Arial" w:hAnsi="Arial" w:cs="Arial"/>
          <w:sz w:val="21"/>
          <w:szCs w:val="21"/>
        </w:rPr>
        <w:t xml:space="preserve"> Property</w:t>
      </w:r>
      <w:r w:rsidR="004B5758" w:rsidRPr="00685FE3">
        <w:rPr>
          <w:rFonts w:ascii="Arial" w:hAnsi="Arial" w:cs="Arial"/>
          <w:sz w:val="21"/>
          <w:szCs w:val="21"/>
        </w:rPr>
        <w:t xml:space="preserve">, sold, or </w:t>
      </w:r>
      <w:r w:rsidRPr="00685FE3">
        <w:rPr>
          <w:rFonts w:ascii="Arial" w:hAnsi="Arial" w:cs="Arial"/>
          <w:sz w:val="21"/>
          <w:szCs w:val="21"/>
        </w:rPr>
        <w:t xml:space="preserve">are </w:t>
      </w:r>
      <w:r w:rsidR="004B5758" w:rsidRPr="00685FE3">
        <w:rPr>
          <w:rFonts w:ascii="Arial" w:hAnsi="Arial" w:cs="Arial"/>
          <w:sz w:val="21"/>
          <w:szCs w:val="21"/>
        </w:rPr>
        <w:t xml:space="preserve">otherwise no longer in the agency’s possession (as of June 30) </w:t>
      </w:r>
      <w:r w:rsidRPr="00685FE3">
        <w:rPr>
          <w:rFonts w:ascii="Arial" w:hAnsi="Arial" w:cs="Arial"/>
          <w:sz w:val="21"/>
          <w:szCs w:val="21"/>
        </w:rPr>
        <w:t xml:space="preserve">have </w:t>
      </w:r>
      <w:r w:rsidR="004B5758" w:rsidRPr="00685FE3">
        <w:rPr>
          <w:rFonts w:ascii="Arial" w:hAnsi="Arial" w:cs="Arial"/>
          <w:sz w:val="21"/>
          <w:szCs w:val="21"/>
        </w:rPr>
        <w:t>be</w:t>
      </w:r>
      <w:r w:rsidRPr="00685FE3">
        <w:rPr>
          <w:rFonts w:ascii="Arial" w:hAnsi="Arial" w:cs="Arial"/>
          <w:sz w:val="21"/>
          <w:szCs w:val="21"/>
        </w:rPr>
        <w:t>en</w:t>
      </w:r>
      <w:r w:rsidR="00EE3CF6">
        <w:rPr>
          <w:rFonts w:ascii="Arial" w:hAnsi="Arial" w:cs="Arial"/>
          <w:sz w:val="21"/>
          <w:szCs w:val="21"/>
        </w:rPr>
        <w:t xml:space="preserve"> recorded as</w:t>
      </w:r>
      <w:r w:rsidR="004B5758" w:rsidRPr="00685FE3">
        <w:rPr>
          <w:rFonts w:ascii="Arial" w:hAnsi="Arial" w:cs="Arial"/>
          <w:sz w:val="21"/>
          <w:szCs w:val="21"/>
        </w:rPr>
        <w:t xml:space="preserve"> disposed in the SMART AM module accordingly</w:t>
      </w:r>
      <w:r w:rsidRPr="00685FE3">
        <w:rPr>
          <w:rFonts w:ascii="Arial" w:hAnsi="Arial" w:cs="Arial"/>
          <w:sz w:val="21"/>
          <w:szCs w:val="21"/>
        </w:rPr>
        <w:t>.</w:t>
      </w:r>
      <w:r w:rsidR="006A1EA8">
        <w:rPr>
          <w:rFonts w:ascii="Arial" w:hAnsi="Arial" w:cs="Arial"/>
          <w:sz w:val="21"/>
          <w:szCs w:val="21"/>
        </w:rPr>
        <w:t xml:space="preserve"> </w:t>
      </w:r>
    </w:p>
    <w:p w14:paraId="278939CD" w14:textId="77777777" w:rsidR="0042148F" w:rsidRPr="0042148F" w:rsidRDefault="0042148F" w:rsidP="007D4699">
      <w:pPr>
        <w:pStyle w:val="Default"/>
        <w:rPr>
          <w:rFonts w:ascii="Arial" w:hAnsi="Arial" w:cs="Arial"/>
          <w:sz w:val="10"/>
          <w:szCs w:val="10"/>
        </w:rPr>
      </w:pPr>
    </w:p>
    <w:p w14:paraId="7B95F1E3" w14:textId="030DFFD3" w:rsidR="0082006D" w:rsidRPr="00685FE3" w:rsidRDefault="006A1EA8" w:rsidP="007D4699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205606231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FE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85FE3">
        <w:rPr>
          <w:rFonts w:ascii="Arial" w:hAnsi="Arial" w:cs="Arial"/>
          <w:sz w:val="21"/>
          <w:szCs w:val="21"/>
        </w:rPr>
        <w:t xml:space="preserve"> Yes  </w:t>
      </w:r>
      <w:sdt>
        <w:sdtPr>
          <w:rPr>
            <w:rFonts w:ascii="Arial" w:hAnsi="Arial" w:cs="Arial"/>
            <w:sz w:val="21"/>
            <w:szCs w:val="21"/>
          </w:rPr>
          <w:id w:val="-1308709040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FE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85FE3">
        <w:rPr>
          <w:rFonts w:ascii="Arial" w:hAnsi="Arial" w:cs="Arial"/>
          <w:sz w:val="21"/>
          <w:szCs w:val="21"/>
        </w:rPr>
        <w:t xml:space="preserve"> No</w:t>
      </w:r>
      <w:r w:rsidR="00EE3CF6">
        <w:rPr>
          <w:rFonts w:ascii="Arial" w:hAnsi="Arial" w:cs="Arial"/>
          <w:sz w:val="21"/>
          <w:szCs w:val="21"/>
        </w:rPr>
        <w:t xml:space="preserve">    </w:t>
      </w:r>
      <w:r w:rsidR="004B5758" w:rsidRPr="00685FE3">
        <w:rPr>
          <w:rFonts w:ascii="Arial" w:hAnsi="Arial" w:cs="Arial"/>
          <w:sz w:val="21"/>
          <w:szCs w:val="21"/>
        </w:rPr>
        <w:t xml:space="preserve">If </w:t>
      </w:r>
      <w:r w:rsidR="00EE3CF6">
        <w:rPr>
          <w:rFonts w:ascii="Arial" w:hAnsi="Arial" w:cs="Arial"/>
          <w:sz w:val="21"/>
          <w:szCs w:val="21"/>
        </w:rPr>
        <w:t>“N</w:t>
      </w:r>
      <w:r w:rsidR="00EE3CF6" w:rsidRPr="00685FE3">
        <w:rPr>
          <w:rFonts w:ascii="Arial" w:hAnsi="Arial" w:cs="Arial"/>
          <w:sz w:val="21"/>
          <w:szCs w:val="21"/>
        </w:rPr>
        <w:t>o</w:t>
      </w:r>
      <w:r w:rsidR="00EE3CF6">
        <w:rPr>
          <w:rFonts w:ascii="Arial" w:hAnsi="Arial" w:cs="Arial"/>
          <w:sz w:val="21"/>
          <w:szCs w:val="21"/>
        </w:rPr>
        <w:t>”</w:t>
      </w:r>
      <w:r w:rsidR="004B5758" w:rsidRPr="00685FE3">
        <w:rPr>
          <w:rFonts w:ascii="Arial" w:hAnsi="Arial" w:cs="Arial"/>
          <w:sz w:val="21"/>
          <w:szCs w:val="21"/>
        </w:rPr>
        <w:t xml:space="preserve">, attach </w:t>
      </w:r>
      <w:r w:rsidR="00B301AE" w:rsidRPr="00685FE3">
        <w:rPr>
          <w:rFonts w:ascii="Arial" w:hAnsi="Arial" w:cs="Arial"/>
          <w:sz w:val="21"/>
          <w:szCs w:val="21"/>
        </w:rPr>
        <w:t xml:space="preserve">a </w:t>
      </w:r>
      <w:r w:rsidR="004B5758" w:rsidRPr="00685FE3">
        <w:rPr>
          <w:rFonts w:ascii="Arial" w:hAnsi="Arial" w:cs="Arial"/>
          <w:sz w:val="21"/>
          <w:szCs w:val="21"/>
        </w:rPr>
        <w:t xml:space="preserve">list </w:t>
      </w:r>
      <w:r w:rsidR="00B301AE" w:rsidRPr="00685FE3">
        <w:rPr>
          <w:rFonts w:ascii="Arial" w:hAnsi="Arial" w:cs="Arial"/>
          <w:sz w:val="21"/>
          <w:szCs w:val="21"/>
        </w:rPr>
        <w:t>of</w:t>
      </w:r>
      <w:r w:rsidR="004B5758" w:rsidRPr="00685FE3">
        <w:rPr>
          <w:rFonts w:ascii="Arial" w:hAnsi="Arial" w:cs="Arial"/>
          <w:sz w:val="21"/>
          <w:szCs w:val="21"/>
        </w:rPr>
        <w:t xml:space="preserve"> </w:t>
      </w:r>
      <w:r w:rsidR="00147573">
        <w:rPr>
          <w:rFonts w:ascii="Arial" w:hAnsi="Arial" w:cs="Arial"/>
          <w:sz w:val="21"/>
          <w:szCs w:val="21"/>
        </w:rPr>
        <w:t xml:space="preserve">disposed </w:t>
      </w:r>
      <w:r w:rsidR="004B5758" w:rsidRPr="00685FE3">
        <w:rPr>
          <w:rFonts w:ascii="Arial" w:hAnsi="Arial" w:cs="Arial"/>
          <w:sz w:val="21"/>
          <w:szCs w:val="21"/>
        </w:rPr>
        <w:t>items(s) and explanations.</w:t>
      </w:r>
      <w:r w:rsidR="0091402D">
        <w:rPr>
          <w:rFonts w:ascii="Arial" w:hAnsi="Arial" w:cs="Arial"/>
          <w:sz w:val="21"/>
          <w:szCs w:val="21"/>
        </w:rPr>
        <w:t xml:space="preserve"> </w:t>
      </w:r>
      <w:r w:rsidR="0091402D" w:rsidRPr="007A7374">
        <w:rPr>
          <w:rFonts w:ascii="Arial" w:hAnsi="Arial" w:cs="Arial"/>
          <w:i/>
          <w:sz w:val="21"/>
          <w:szCs w:val="21"/>
        </w:rPr>
        <w:t>(Please include the Business Unit and Agency Name on the attachment)</w:t>
      </w:r>
      <w:r w:rsidR="0091402D">
        <w:rPr>
          <w:rFonts w:ascii="Arial" w:hAnsi="Arial" w:cs="Arial"/>
          <w:i/>
          <w:sz w:val="21"/>
          <w:szCs w:val="21"/>
        </w:rPr>
        <w:t>.</w:t>
      </w:r>
    </w:p>
    <w:p w14:paraId="21CB4C73" w14:textId="79160AFD" w:rsidR="0082006D" w:rsidRPr="00685FE3" w:rsidRDefault="0082006D" w:rsidP="00802D33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14:paraId="40012A33" w14:textId="16CBDF35" w:rsidR="00340C6F" w:rsidRDefault="00250977" w:rsidP="0082006D">
      <w:pPr>
        <w:pStyle w:val="Default"/>
        <w:rPr>
          <w:rFonts w:ascii="Arial" w:hAnsi="Arial" w:cs="Arial"/>
          <w:b/>
          <w:sz w:val="21"/>
          <w:szCs w:val="21"/>
        </w:rPr>
      </w:pPr>
      <w:r w:rsidRPr="00685FE3">
        <w:rPr>
          <w:rFonts w:ascii="Arial" w:hAnsi="Arial" w:cs="Arial"/>
          <w:b/>
          <w:sz w:val="21"/>
          <w:szCs w:val="21"/>
        </w:rPr>
        <w:t>Construction-I</w:t>
      </w:r>
      <w:r w:rsidR="006F5E7A" w:rsidRPr="00685FE3">
        <w:rPr>
          <w:rFonts w:ascii="Arial" w:hAnsi="Arial" w:cs="Arial"/>
          <w:b/>
          <w:sz w:val="21"/>
          <w:szCs w:val="21"/>
        </w:rPr>
        <w:t>n-</w:t>
      </w:r>
      <w:r w:rsidR="0082006D" w:rsidRPr="00685FE3">
        <w:rPr>
          <w:rFonts w:ascii="Arial" w:hAnsi="Arial" w:cs="Arial"/>
          <w:b/>
          <w:sz w:val="21"/>
          <w:szCs w:val="21"/>
        </w:rPr>
        <w:t>Progress</w:t>
      </w:r>
      <w:r w:rsidR="000E15D5">
        <w:rPr>
          <w:rFonts w:ascii="Arial" w:hAnsi="Arial" w:cs="Arial"/>
          <w:b/>
          <w:sz w:val="21"/>
          <w:szCs w:val="21"/>
        </w:rPr>
        <w:t xml:space="preserve"> (CIP)</w:t>
      </w:r>
    </w:p>
    <w:p w14:paraId="263EA1D0" w14:textId="417F2D83" w:rsidR="00E9007F" w:rsidRPr="00E9007F" w:rsidRDefault="00E9007F" w:rsidP="0082006D">
      <w:pPr>
        <w:pStyle w:val="Default"/>
        <w:rPr>
          <w:rFonts w:ascii="Arial" w:hAnsi="Arial" w:cs="Arial"/>
          <w:b/>
          <w:sz w:val="16"/>
          <w:szCs w:val="16"/>
        </w:rPr>
      </w:pPr>
    </w:p>
    <w:p w14:paraId="7402DBD0" w14:textId="66B5BA3D" w:rsidR="0082006D" w:rsidRDefault="000E15D5" w:rsidP="00803A98">
      <w:pPr>
        <w:pStyle w:val="BodyText"/>
        <w:jc w:val="both"/>
        <w:rPr>
          <w:rFonts w:ascii="Arial" w:hAnsi="Arial" w:cs="Arial"/>
          <w:sz w:val="21"/>
          <w:szCs w:val="21"/>
        </w:rPr>
      </w:pPr>
      <w:bookmarkStart w:id="2" w:name="_Hlk512954784"/>
      <w:r>
        <w:rPr>
          <w:rFonts w:ascii="Arial" w:hAnsi="Arial" w:cs="Arial"/>
          <w:sz w:val="21"/>
          <w:szCs w:val="21"/>
        </w:rPr>
        <w:t>CIP</w:t>
      </w:r>
      <w:r w:rsidR="00CA1B52">
        <w:rPr>
          <w:rFonts w:ascii="Arial" w:hAnsi="Arial" w:cs="Arial"/>
          <w:sz w:val="21"/>
          <w:szCs w:val="21"/>
        </w:rPr>
        <w:t xml:space="preserve"> identifies cost</w:t>
      </w:r>
      <w:r w:rsidR="00B71F78">
        <w:rPr>
          <w:rFonts w:ascii="Arial" w:hAnsi="Arial" w:cs="Arial"/>
          <w:sz w:val="21"/>
          <w:szCs w:val="21"/>
        </w:rPr>
        <w:t>s</w:t>
      </w:r>
      <w:r w:rsidR="00CA1B52">
        <w:rPr>
          <w:rFonts w:ascii="Arial" w:hAnsi="Arial" w:cs="Arial"/>
          <w:sz w:val="21"/>
          <w:szCs w:val="21"/>
        </w:rPr>
        <w:t xml:space="preserve"> incurred to construct or develop a tangible or intangible asset</w:t>
      </w:r>
      <w:r w:rsidR="0082006D" w:rsidRPr="00685FE3">
        <w:rPr>
          <w:rFonts w:ascii="Arial" w:hAnsi="Arial" w:cs="Arial"/>
          <w:sz w:val="21"/>
          <w:szCs w:val="21"/>
        </w:rPr>
        <w:t xml:space="preserve"> that </w:t>
      </w:r>
      <w:r w:rsidR="00CA1B52" w:rsidRPr="00685FE3">
        <w:rPr>
          <w:rFonts w:ascii="Arial" w:hAnsi="Arial" w:cs="Arial"/>
          <w:sz w:val="21"/>
          <w:szCs w:val="21"/>
        </w:rPr>
        <w:t>ha</w:t>
      </w:r>
      <w:r w:rsidR="00CA1B52">
        <w:rPr>
          <w:rFonts w:ascii="Arial" w:hAnsi="Arial" w:cs="Arial"/>
          <w:sz w:val="21"/>
          <w:szCs w:val="21"/>
        </w:rPr>
        <w:t>s</w:t>
      </w:r>
      <w:r w:rsidR="00CA1B52" w:rsidRPr="00685FE3">
        <w:rPr>
          <w:rFonts w:ascii="Arial" w:hAnsi="Arial" w:cs="Arial"/>
          <w:sz w:val="21"/>
          <w:szCs w:val="21"/>
        </w:rPr>
        <w:t xml:space="preserve"> </w:t>
      </w:r>
      <w:r w:rsidR="0082006D" w:rsidRPr="00685FE3">
        <w:rPr>
          <w:rFonts w:ascii="Arial" w:hAnsi="Arial" w:cs="Arial"/>
          <w:sz w:val="21"/>
          <w:szCs w:val="21"/>
        </w:rPr>
        <w:t xml:space="preserve">an estimated cost that meets or exceeds the statewide capitalization </w:t>
      </w:r>
      <w:r w:rsidR="0082006D" w:rsidRPr="00B072AE">
        <w:rPr>
          <w:rFonts w:ascii="Arial" w:hAnsi="Arial" w:cs="Arial"/>
          <w:sz w:val="21"/>
          <w:szCs w:val="21"/>
        </w:rPr>
        <w:t>threshold</w:t>
      </w:r>
      <w:r w:rsidR="00F90A68" w:rsidRPr="00B072AE">
        <w:rPr>
          <w:rFonts w:ascii="Arial" w:hAnsi="Arial" w:cs="Arial"/>
          <w:sz w:val="21"/>
          <w:szCs w:val="21"/>
        </w:rPr>
        <w:t xml:space="preserve"> of $100,000 for Buildings and Improvements or $250,000 for Intangible (software) projects</w:t>
      </w:r>
      <w:r w:rsidR="0082006D" w:rsidRPr="00B072AE">
        <w:rPr>
          <w:rFonts w:ascii="Arial" w:hAnsi="Arial" w:cs="Arial"/>
          <w:sz w:val="21"/>
          <w:szCs w:val="21"/>
        </w:rPr>
        <w:t xml:space="preserve"> </w:t>
      </w:r>
      <w:r w:rsidR="00F90A68" w:rsidRPr="00B072AE">
        <w:rPr>
          <w:rFonts w:ascii="Arial" w:hAnsi="Arial" w:cs="Arial"/>
          <w:sz w:val="21"/>
          <w:szCs w:val="21"/>
        </w:rPr>
        <w:t>and are</w:t>
      </w:r>
      <w:r w:rsidR="00CA1B52" w:rsidRPr="00B072AE">
        <w:rPr>
          <w:rFonts w:ascii="Arial" w:hAnsi="Arial" w:cs="Arial"/>
          <w:sz w:val="21"/>
          <w:szCs w:val="21"/>
        </w:rPr>
        <w:t xml:space="preserve"> </w:t>
      </w:r>
      <w:r w:rsidR="0082006D" w:rsidRPr="00B072AE">
        <w:rPr>
          <w:rFonts w:ascii="Arial" w:hAnsi="Arial" w:cs="Arial"/>
          <w:sz w:val="21"/>
          <w:szCs w:val="21"/>
        </w:rPr>
        <w:t xml:space="preserve">not </w:t>
      </w:r>
      <w:r w:rsidR="002F2DB2" w:rsidRPr="00B072AE">
        <w:rPr>
          <w:rFonts w:ascii="Arial" w:hAnsi="Arial" w:cs="Arial"/>
          <w:sz w:val="21"/>
          <w:szCs w:val="21"/>
        </w:rPr>
        <w:t xml:space="preserve">currently </w:t>
      </w:r>
      <w:r w:rsidR="0082006D" w:rsidRPr="00B072AE">
        <w:rPr>
          <w:rFonts w:ascii="Arial" w:hAnsi="Arial" w:cs="Arial"/>
          <w:sz w:val="21"/>
          <w:szCs w:val="21"/>
        </w:rPr>
        <w:t>complete</w:t>
      </w:r>
      <w:r w:rsidR="00B91674" w:rsidRPr="00B072AE">
        <w:rPr>
          <w:rFonts w:ascii="Arial" w:hAnsi="Arial" w:cs="Arial"/>
          <w:sz w:val="21"/>
          <w:szCs w:val="21"/>
        </w:rPr>
        <w:t>. T</w:t>
      </w:r>
      <w:r w:rsidR="00B91674">
        <w:rPr>
          <w:rFonts w:ascii="Arial" w:hAnsi="Arial" w:cs="Arial"/>
          <w:sz w:val="21"/>
          <w:szCs w:val="21"/>
        </w:rPr>
        <w:t>hese assets</w:t>
      </w:r>
      <w:r w:rsidR="0082006D" w:rsidRPr="00685FE3">
        <w:rPr>
          <w:rFonts w:ascii="Arial" w:hAnsi="Arial" w:cs="Arial"/>
          <w:sz w:val="21"/>
          <w:szCs w:val="21"/>
        </w:rPr>
        <w:t xml:space="preserve"> should be re</w:t>
      </w:r>
      <w:r w:rsidR="00685FE3" w:rsidRPr="00685FE3">
        <w:rPr>
          <w:rFonts w:ascii="Arial" w:hAnsi="Arial" w:cs="Arial"/>
          <w:sz w:val="21"/>
          <w:szCs w:val="21"/>
        </w:rPr>
        <w:t>corded</w:t>
      </w:r>
      <w:r w:rsidR="00A80D31">
        <w:rPr>
          <w:rFonts w:ascii="Arial" w:hAnsi="Arial" w:cs="Arial"/>
          <w:sz w:val="21"/>
          <w:szCs w:val="21"/>
        </w:rPr>
        <w:t xml:space="preserve"> </w:t>
      </w:r>
      <w:r w:rsidR="00685FE3" w:rsidRPr="00685FE3">
        <w:rPr>
          <w:rFonts w:ascii="Arial" w:hAnsi="Arial" w:cs="Arial"/>
          <w:sz w:val="21"/>
          <w:szCs w:val="21"/>
        </w:rPr>
        <w:t>with a CIP profile ID in the SMART AM</w:t>
      </w:r>
      <w:r w:rsidR="00B848DA">
        <w:rPr>
          <w:rFonts w:ascii="Arial" w:hAnsi="Arial" w:cs="Arial"/>
          <w:sz w:val="21"/>
          <w:szCs w:val="21"/>
        </w:rPr>
        <w:t xml:space="preserve"> module</w:t>
      </w:r>
      <w:r w:rsidR="0082006D" w:rsidRPr="00685FE3">
        <w:rPr>
          <w:rFonts w:ascii="Arial" w:hAnsi="Arial" w:cs="Arial"/>
          <w:sz w:val="21"/>
          <w:szCs w:val="21"/>
        </w:rPr>
        <w:t>. Agencies should consider the cost of the entire project</w:t>
      </w:r>
      <w:r w:rsidR="0091402D">
        <w:rPr>
          <w:rFonts w:ascii="Arial" w:hAnsi="Arial" w:cs="Arial"/>
          <w:sz w:val="21"/>
          <w:szCs w:val="21"/>
        </w:rPr>
        <w:t xml:space="preserve"> for capitalization purposes</w:t>
      </w:r>
      <w:r w:rsidR="0082006D" w:rsidRPr="00685FE3">
        <w:rPr>
          <w:rFonts w:ascii="Arial" w:hAnsi="Arial" w:cs="Arial"/>
          <w:sz w:val="21"/>
          <w:szCs w:val="21"/>
        </w:rPr>
        <w:t xml:space="preserve">, rather than each payment or vendor separately. </w:t>
      </w:r>
      <w:r w:rsidR="00CA1B52">
        <w:rPr>
          <w:rFonts w:ascii="Arial" w:hAnsi="Arial" w:cs="Arial"/>
          <w:sz w:val="21"/>
          <w:szCs w:val="21"/>
        </w:rPr>
        <w:t>Upon completion</w:t>
      </w:r>
      <w:r w:rsidR="007E6A3D">
        <w:rPr>
          <w:rFonts w:ascii="Arial" w:hAnsi="Arial" w:cs="Arial"/>
          <w:sz w:val="21"/>
          <w:szCs w:val="21"/>
        </w:rPr>
        <w:t>,</w:t>
      </w:r>
      <w:r w:rsidR="00CA1B52">
        <w:rPr>
          <w:rFonts w:ascii="Arial" w:hAnsi="Arial" w:cs="Arial"/>
          <w:sz w:val="21"/>
          <w:szCs w:val="21"/>
        </w:rPr>
        <w:t xml:space="preserve"> the</w:t>
      </w:r>
      <w:r w:rsidR="0082006D" w:rsidRPr="00685FE3">
        <w:rPr>
          <w:rFonts w:ascii="Arial" w:hAnsi="Arial" w:cs="Arial"/>
          <w:sz w:val="21"/>
          <w:szCs w:val="21"/>
        </w:rPr>
        <w:t xml:space="preserve"> </w:t>
      </w:r>
      <w:r w:rsidR="00CA1B52">
        <w:rPr>
          <w:rFonts w:ascii="Arial" w:hAnsi="Arial" w:cs="Arial"/>
          <w:sz w:val="21"/>
          <w:szCs w:val="21"/>
        </w:rPr>
        <w:t>asset</w:t>
      </w:r>
      <w:r w:rsidR="0082006D" w:rsidRPr="00685FE3">
        <w:rPr>
          <w:rFonts w:ascii="Arial" w:hAnsi="Arial" w:cs="Arial"/>
          <w:sz w:val="21"/>
          <w:szCs w:val="21"/>
        </w:rPr>
        <w:t xml:space="preserve"> should be </w:t>
      </w:r>
      <w:r w:rsidR="00EF35D2">
        <w:rPr>
          <w:rFonts w:ascii="Arial" w:hAnsi="Arial" w:cs="Arial"/>
          <w:sz w:val="21"/>
          <w:szCs w:val="21"/>
        </w:rPr>
        <w:t>reclassified</w:t>
      </w:r>
      <w:r w:rsidR="00EF35D2" w:rsidRPr="00685FE3">
        <w:rPr>
          <w:rFonts w:ascii="Arial" w:hAnsi="Arial" w:cs="Arial"/>
          <w:sz w:val="21"/>
          <w:szCs w:val="21"/>
        </w:rPr>
        <w:t xml:space="preserve"> </w:t>
      </w:r>
      <w:r w:rsidR="0082006D" w:rsidRPr="00685FE3">
        <w:rPr>
          <w:rFonts w:ascii="Arial" w:hAnsi="Arial" w:cs="Arial"/>
          <w:sz w:val="21"/>
          <w:szCs w:val="21"/>
        </w:rPr>
        <w:t xml:space="preserve">from </w:t>
      </w:r>
      <w:r w:rsidR="00D25EAD" w:rsidRPr="00685FE3">
        <w:rPr>
          <w:rFonts w:ascii="Arial" w:hAnsi="Arial" w:cs="Arial"/>
          <w:sz w:val="21"/>
          <w:szCs w:val="21"/>
        </w:rPr>
        <w:t>CIP</w:t>
      </w:r>
      <w:r w:rsidR="0082006D" w:rsidRPr="00685FE3">
        <w:rPr>
          <w:rFonts w:ascii="Arial" w:hAnsi="Arial" w:cs="Arial"/>
          <w:sz w:val="21"/>
          <w:szCs w:val="21"/>
        </w:rPr>
        <w:t xml:space="preserve"> to </w:t>
      </w:r>
      <w:r w:rsidR="00CA1B52">
        <w:rPr>
          <w:rFonts w:ascii="Arial" w:hAnsi="Arial" w:cs="Arial"/>
          <w:sz w:val="21"/>
          <w:szCs w:val="21"/>
        </w:rPr>
        <w:t>an</w:t>
      </w:r>
      <w:r w:rsidR="00CA1B52" w:rsidRPr="00685FE3">
        <w:rPr>
          <w:rFonts w:ascii="Arial" w:hAnsi="Arial" w:cs="Arial"/>
          <w:sz w:val="21"/>
          <w:szCs w:val="21"/>
        </w:rPr>
        <w:t xml:space="preserve"> </w:t>
      </w:r>
      <w:r w:rsidR="0082006D" w:rsidRPr="00685FE3">
        <w:rPr>
          <w:rFonts w:ascii="Arial" w:hAnsi="Arial" w:cs="Arial"/>
          <w:sz w:val="21"/>
          <w:szCs w:val="21"/>
        </w:rPr>
        <w:t>appropriate asset category.</w:t>
      </w:r>
    </w:p>
    <w:p w14:paraId="0ED3B015" w14:textId="2CDC2384" w:rsidR="00803A98" w:rsidRPr="00792B88" w:rsidRDefault="00803A98" w:rsidP="00803A98">
      <w:pPr>
        <w:pStyle w:val="Default"/>
        <w:rPr>
          <w:sz w:val="16"/>
          <w:szCs w:val="16"/>
        </w:rPr>
      </w:pPr>
    </w:p>
    <w:p w14:paraId="2098B689" w14:textId="2F1A78E0" w:rsidR="0082006D" w:rsidRDefault="00913E64" w:rsidP="00F8034F">
      <w:pPr>
        <w:pStyle w:val="Default"/>
        <w:tabs>
          <w:tab w:val="left" w:pos="720"/>
        </w:tabs>
        <w:ind w:left="720" w:hanging="720"/>
        <w:rPr>
          <w:rFonts w:ascii="Arial" w:hAnsi="Arial" w:cs="Arial"/>
          <w:sz w:val="21"/>
          <w:szCs w:val="21"/>
        </w:rPr>
      </w:pPr>
      <w:bookmarkStart w:id="3" w:name="_Hlk512343934"/>
      <w:r w:rsidRPr="00685FE3">
        <w:rPr>
          <w:rFonts w:ascii="Arial" w:hAnsi="Arial" w:cs="Arial"/>
          <w:sz w:val="21"/>
          <w:szCs w:val="21"/>
        </w:rPr>
        <w:t>A</w:t>
      </w:r>
      <w:r w:rsidR="0082006D" w:rsidRPr="00685FE3">
        <w:rPr>
          <w:rFonts w:ascii="Arial" w:hAnsi="Arial" w:cs="Arial"/>
          <w:sz w:val="21"/>
          <w:szCs w:val="21"/>
        </w:rPr>
        <w:t xml:space="preserve">ll </w:t>
      </w:r>
      <w:r w:rsidRPr="00685FE3">
        <w:rPr>
          <w:rFonts w:ascii="Arial" w:hAnsi="Arial" w:cs="Arial"/>
          <w:sz w:val="21"/>
          <w:szCs w:val="21"/>
        </w:rPr>
        <w:t>CIP</w:t>
      </w:r>
      <w:r w:rsidR="0082006D" w:rsidRPr="00685FE3">
        <w:rPr>
          <w:rFonts w:ascii="Arial" w:hAnsi="Arial" w:cs="Arial"/>
          <w:sz w:val="21"/>
          <w:szCs w:val="21"/>
        </w:rPr>
        <w:t xml:space="preserve"> assets </w:t>
      </w:r>
      <w:r w:rsidRPr="00685FE3">
        <w:rPr>
          <w:rFonts w:ascii="Arial" w:hAnsi="Arial" w:cs="Arial"/>
          <w:sz w:val="21"/>
          <w:szCs w:val="21"/>
        </w:rPr>
        <w:t>are</w:t>
      </w:r>
      <w:r w:rsidR="0082006D" w:rsidRPr="00685FE3">
        <w:rPr>
          <w:rFonts w:ascii="Arial" w:hAnsi="Arial" w:cs="Arial"/>
          <w:sz w:val="21"/>
          <w:szCs w:val="21"/>
        </w:rPr>
        <w:t xml:space="preserve"> recorded in the SMART </w:t>
      </w:r>
      <w:r w:rsidR="00EC10BF" w:rsidRPr="00685FE3">
        <w:rPr>
          <w:rFonts w:ascii="Arial" w:hAnsi="Arial" w:cs="Arial"/>
          <w:sz w:val="21"/>
          <w:szCs w:val="21"/>
        </w:rPr>
        <w:t>AM</w:t>
      </w:r>
      <w:r w:rsidR="0082006D" w:rsidRPr="00685FE3">
        <w:rPr>
          <w:rFonts w:ascii="Arial" w:hAnsi="Arial" w:cs="Arial"/>
          <w:sz w:val="21"/>
          <w:szCs w:val="21"/>
        </w:rPr>
        <w:t xml:space="preserve"> module</w:t>
      </w:r>
      <w:r w:rsidR="00EE3CF6">
        <w:rPr>
          <w:rFonts w:ascii="Arial" w:hAnsi="Arial" w:cs="Arial"/>
          <w:sz w:val="21"/>
          <w:szCs w:val="21"/>
        </w:rPr>
        <w:t xml:space="preserve"> (as of June 30)</w:t>
      </w:r>
      <w:r w:rsidRPr="00685FE3">
        <w:rPr>
          <w:rFonts w:ascii="Arial" w:hAnsi="Arial" w:cs="Arial"/>
          <w:sz w:val="21"/>
          <w:szCs w:val="21"/>
        </w:rPr>
        <w:t>.</w:t>
      </w:r>
      <w:r w:rsidR="007E6A3D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-1652444498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3D" w:rsidRPr="00685FE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E6A3D" w:rsidRPr="00685FE3">
        <w:rPr>
          <w:rFonts w:ascii="Arial" w:hAnsi="Arial" w:cs="Arial"/>
          <w:sz w:val="21"/>
          <w:szCs w:val="21"/>
        </w:rPr>
        <w:t xml:space="preserve"> Yes  </w:t>
      </w:r>
      <w:sdt>
        <w:sdtPr>
          <w:rPr>
            <w:rFonts w:ascii="Arial" w:hAnsi="Arial" w:cs="Arial"/>
            <w:sz w:val="21"/>
            <w:szCs w:val="21"/>
          </w:rPr>
          <w:id w:val="676847178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3D" w:rsidRPr="00685FE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E6A3D" w:rsidRPr="00685FE3">
        <w:rPr>
          <w:rFonts w:ascii="Arial" w:hAnsi="Arial" w:cs="Arial"/>
          <w:sz w:val="21"/>
          <w:szCs w:val="21"/>
        </w:rPr>
        <w:t xml:space="preserve"> No</w:t>
      </w:r>
      <w:bookmarkEnd w:id="3"/>
    </w:p>
    <w:p w14:paraId="259BED69" w14:textId="77777777" w:rsidR="005E6263" w:rsidRDefault="005E6263" w:rsidP="00F8034F">
      <w:pPr>
        <w:pStyle w:val="Default"/>
        <w:tabs>
          <w:tab w:val="left" w:pos="720"/>
        </w:tabs>
        <w:ind w:left="720" w:hanging="720"/>
        <w:rPr>
          <w:rFonts w:ascii="Arial" w:hAnsi="Arial" w:cs="Arial"/>
          <w:sz w:val="21"/>
          <w:szCs w:val="21"/>
        </w:rPr>
      </w:pPr>
    </w:p>
    <w:p w14:paraId="3B38BB07" w14:textId="2EDFD34A" w:rsidR="00CC58B5" w:rsidRDefault="000E15D5" w:rsidP="005E6263">
      <w:pPr>
        <w:pStyle w:val="Default"/>
        <w:tabs>
          <w:tab w:val="left" w:pos="720"/>
        </w:tabs>
        <w:rPr>
          <w:rFonts w:ascii="Arial" w:hAnsi="Arial" w:cs="Arial"/>
          <w:sz w:val="21"/>
          <w:szCs w:val="21"/>
        </w:rPr>
      </w:pPr>
      <w:r w:rsidRPr="00685FE3">
        <w:rPr>
          <w:rFonts w:ascii="Arial" w:hAnsi="Arial" w:cs="Arial"/>
          <w:sz w:val="21"/>
          <w:szCs w:val="21"/>
        </w:rPr>
        <w:t xml:space="preserve">All CIP </w:t>
      </w:r>
      <w:r w:rsidR="00F8034F">
        <w:rPr>
          <w:rFonts w:ascii="Arial" w:hAnsi="Arial" w:cs="Arial"/>
          <w:sz w:val="21"/>
          <w:szCs w:val="21"/>
        </w:rPr>
        <w:t xml:space="preserve">cost adjustments have been </w:t>
      </w:r>
      <w:r w:rsidR="007E6A3D">
        <w:rPr>
          <w:rFonts w:ascii="Arial" w:hAnsi="Arial" w:cs="Arial"/>
          <w:sz w:val="21"/>
          <w:szCs w:val="21"/>
        </w:rPr>
        <w:t>updated</w:t>
      </w:r>
      <w:r w:rsidR="00F8034F">
        <w:rPr>
          <w:rFonts w:ascii="Arial" w:hAnsi="Arial" w:cs="Arial"/>
          <w:sz w:val="21"/>
          <w:szCs w:val="21"/>
        </w:rPr>
        <w:t xml:space="preserve"> in the SMART AM </w:t>
      </w:r>
      <w:r w:rsidR="00B848DA">
        <w:rPr>
          <w:rFonts w:ascii="Arial" w:hAnsi="Arial" w:cs="Arial"/>
          <w:sz w:val="21"/>
          <w:szCs w:val="21"/>
        </w:rPr>
        <w:t xml:space="preserve">module </w:t>
      </w:r>
      <w:r w:rsidR="00F8034F" w:rsidRPr="00685FE3">
        <w:rPr>
          <w:rFonts w:ascii="Arial" w:hAnsi="Arial" w:cs="Arial"/>
          <w:sz w:val="21"/>
          <w:szCs w:val="21"/>
        </w:rPr>
        <w:t>(as of June 30)</w:t>
      </w:r>
      <w:r w:rsidR="00F8034F">
        <w:rPr>
          <w:rFonts w:ascii="Arial" w:hAnsi="Arial" w:cs="Arial"/>
          <w:sz w:val="21"/>
          <w:szCs w:val="21"/>
        </w:rPr>
        <w:t>.</w:t>
      </w:r>
      <w:r w:rsidR="007E6A3D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-793899069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3D" w:rsidRPr="00685FE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E6A3D" w:rsidRPr="00685FE3">
        <w:rPr>
          <w:rFonts w:ascii="Arial" w:hAnsi="Arial" w:cs="Arial"/>
          <w:sz w:val="21"/>
          <w:szCs w:val="21"/>
        </w:rPr>
        <w:t xml:space="preserve"> Yes  </w:t>
      </w:r>
      <w:sdt>
        <w:sdtPr>
          <w:rPr>
            <w:rFonts w:ascii="Arial" w:hAnsi="Arial" w:cs="Arial"/>
            <w:sz w:val="21"/>
            <w:szCs w:val="21"/>
          </w:rPr>
          <w:id w:val="-321814291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263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E6A3D" w:rsidRPr="00685FE3">
        <w:rPr>
          <w:rFonts w:ascii="Arial" w:hAnsi="Arial" w:cs="Arial"/>
          <w:sz w:val="21"/>
          <w:szCs w:val="21"/>
        </w:rPr>
        <w:t xml:space="preserve"> No</w:t>
      </w:r>
    </w:p>
    <w:p w14:paraId="62F877D8" w14:textId="77777777" w:rsidR="005E6263" w:rsidRDefault="005E6263" w:rsidP="00523D4D">
      <w:pPr>
        <w:pStyle w:val="Default"/>
        <w:rPr>
          <w:rFonts w:ascii="Arial" w:hAnsi="Arial" w:cs="Arial"/>
          <w:sz w:val="21"/>
          <w:szCs w:val="21"/>
        </w:rPr>
      </w:pPr>
    </w:p>
    <w:p w14:paraId="55A1D1DD" w14:textId="77777777" w:rsidR="005E6263" w:rsidRDefault="005E6263" w:rsidP="00523D4D">
      <w:pPr>
        <w:pStyle w:val="Default"/>
        <w:rPr>
          <w:rFonts w:ascii="Arial" w:hAnsi="Arial" w:cs="Arial"/>
          <w:sz w:val="21"/>
          <w:szCs w:val="21"/>
        </w:rPr>
      </w:pPr>
    </w:p>
    <w:p w14:paraId="120605D7" w14:textId="7951E3EC" w:rsidR="00F8034F" w:rsidRDefault="00913E64" w:rsidP="00523D4D">
      <w:pPr>
        <w:pStyle w:val="Default"/>
        <w:rPr>
          <w:rFonts w:ascii="Arial" w:hAnsi="Arial" w:cs="Arial"/>
          <w:sz w:val="21"/>
          <w:szCs w:val="21"/>
        </w:rPr>
      </w:pPr>
      <w:r w:rsidRPr="00685FE3">
        <w:rPr>
          <w:rFonts w:ascii="Arial" w:hAnsi="Arial" w:cs="Arial"/>
          <w:sz w:val="21"/>
          <w:szCs w:val="21"/>
        </w:rPr>
        <w:t>A</w:t>
      </w:r>
      <w:r w:rsidR="0082006D" w:rsidRPr="00685FE3">
        <w:rPr>
          <w:rFonts w:ascii="Arial" w:hAnsi="Arial" w:cs="Arial"/>
          <w:sz w:val="21"/>
          <w:szCs w:val="21"/>
        </w:rPr>
        <w:t>ll CIP assets that were completed (as of June 30)</w:t>
      </w:r>
      <w:r w:rsidRPr="00685FE3">
        <w:rPr>
          <w:rFonts w:ascii="Arial" w:hAnsi="Arial" w:cs="Arial"/>
          <w:sz w:val="21"/>
          <w:szCs w:val="21"/>
        </w:rPr>
        <w:t xml:space="preserve"> have</w:t>
      </w:r>
      <w:r w:rsidR="0082006D" w:rsidRPr="00685FE3">
        <w:rPr>
          <w:rFonts w:ascii="Arial" w:hAnsi="Arial" w:cs="Arial"/>
          <w:sz w:val="21"/>
          <w:szCs w:val="21"/>
        </w:rPr>
        <w:t xml:space="preserve"> been recategorized in the SMART </w:t>
      </w:r>
      <w:r w:rsidR="00EC10BF" w:rsidRPr="00685FE3">
        <w:rPr>
          <w:rFonts w:ascii="Arial" w:hAnsi="Arial" w:cs="Arial"/>
          <w:sz w:val="21"/>
          <w:szCs w:val="21"/>
        </w:rPr>
        <w:t>AM</w:t>
      </w:r>
      <w:r w:rsidR="0082006D" w:rsidRPr="00685FE3">
        <w:rPr>
          <w:rFonts w:ascii="Arial" w:hAnsi="Arial" w:cs="Arial"/>
          <w:sz w:val="21"/>
          <w:szCs w:val="21"/>
        </w:rPr>
        <w:t xml:space="preserve"> module with a non-CIP profile ID</w:t>
      </w:r>
      <w:r w:rsidRPr="00685FE3">
        <w:rPr>
          <w:rFonts w:ascii="Arial" w:hAnsi="Arial" w:cs="Arial"/>
          <w:sz w:val="21"/>
          <w:szCs w:val="21"/>
        </w:rPr>
        <w:t>.</w:t>
      </w:r>
      <w:r w:rsidR="007E6A3D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-1115832997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3D" w:rsidRPr="00685FE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E6A3D" w:rsidRPr="00685FE3">
        <w:rPr>
          <w:rFonts w:ascii="Arial" w:hAnsi="Arial" w:cs="Arial"/>
          <w:sz w:val="21"/>
          <w:szCs w:val="21"/>
        </w:rPr>
        <w:t xml:space="preserve"> Yes  </w:t>
      </w:r>
      <w:sdt>
        <w:sdtPr>
          <w:rPr>
            <w:rFonts w:ascii="Arial" w:hAnsi="Arial" w:cs="Arial"/>
            <w:sz w:val="21"/>
            <w:szCs w:val="21"/>
          </w:rPr>
          <w:id w:val="-1141809322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3D" w:rsidRPr="00685FE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E6A3D" w:rsidRPr="00685FE3">
        <w:rPr>
          <w:rFonts w:ascii="Arial" w:hAnsi="Arial" w:cs="Arial"/>
          <w:sz w:val="21"/>
          <w:szCs w:val="21"/>
        </w:rPr>
        <w:t xml:space="preserve"> No</w:t>
      </w:r>
    </w:p>
    <w:p w14:paraId="3958F552" w14:textId="77777777" w:rsidR="00523D4D" w:rsidRDefault="00523D4D" w:rsidP="00523D4D">
      <w:pPr>
        <w:pStyle w:val="Default"/>
        <w:rPr>
          <w:rFonts w:ascii="Arial" w:hAnsi="Arial" w:cs="Arial"/>
          <w:sz w:val="21"/>
          <w:szCs w:val="21"/>
        </w:rPr>
      </w:pPr>
    </w:p>
    <w:p w14:paraId="23948747" w14:textId="28A7EB0B" w:rsidR="005A3425" w:rsidRPr="00803A98" w:rsidRDefault="0082006D" w:rsidP="00803A98">
      <w:pPr>
        <w:pStyle w:val="Default"/>
        <w:rPr>
          <w:rFonts w:ascii="Arial" w:hAnsi="Arial" w:cs="Arial"/>
          <w:sz w:val="21"/>
          <w:szCs w:val="21"/>
        </w:rPr>
      </w:pPr>
      <w:r w:rsidRPr="00685FE3">
        <w:rPr>
          <w:rFonts w:ascii="Arial" w:hAnsi="Arial" w:cs="Arial"/>
          <w:sz w:val="21"/>
          <w:szCs w:val="21"/>
        </w:rPr>
        <w:t xml:space="preserve">If </w:t>
      </w:r>
      <w:r w:rsidR="0091402D">
        <w:rPr>
          <w:rFonts w:ascii="Arial" w:hAnsi="Arial" w:cs="Arial"/>
          <w:sz w:val="21"/>
          <w:szCs w:val="21"/>
        </w:rPr>
        <w:t xml:space="preserve">“No” </w:t>
      </w:r>
      <w:r w:rsidR="00F8034F">
        <w:rPr>
          <w:rFonts w:ascii="Arial" w:hAnsi="Arial" w:cs="Arial"/>
          <w:sz w:val="21"/>
          <w:szCs w:val="21"/>
        </w:rPr>
        <w:t xml:space="preserve">to </w:t>
      </w:r>
      <w:r w:rsidR="0091402D">
        <w:rPr>
          <w:rFonts w:ascii="Arial" w:hAnsi="Arial" w:cs="Arial"/>
          <w:sz w:val="21"/>
          <w:szCs w:val="21"/>
        </w:rPr>
        <w:t xml:space="preserve">any of the </w:t>
      </w:r>
      <w:r w:rsidR="0042148F">
        <w:rPr>
          <w:rFonts w:ascii="Arial" w:hAnsi="Arial" w:cs="Arial"/>
          <w:sz w:val="21"/>
          <w:szCs w:val="21"/>
        </w:rPr>
        <w:t xml:space="preserve">previous </w:t>
      </w:r>
      <w:r w:rsidR="00432C7A">
        <w:rPr>
          <w:rFonts w:ascii="Arial" w:hAnsi="Arial" w:cs="Arial"/>
          <w:sz w:val="21"/>
          <w:szCs w:val="21"/>
        </w:rPr>
        <w:t>CIP statements</w:t>
      </w:r>
      <w:r w:rsidRPr="00685FE3">
        <w:rPr>
          <w:rFonts w:ascii="Arial" w:hAnsi="Arial" w:cs="Arial"/>
          <w:sz w:val="21"/>
          <w:szCs w:val="21"/>
        </w:rPr>
        <w:t>,</w:t>
      </w:r>
      <w:r w:rsidR="00F8034F">
        <w:rPr>
          <w:rFonts w:ascii="Arial" w:hAnsi="Arial" w:cs="Arial"/>
          <w:sz w:val="21"/>
          <w:szCs w:val="21"/>
        </w:rPr>
        <w:t xml:space="preserve"> please</w:t>
      </w:r>
      <w:r w:rsidRPr="00685FE3">
        <w:rPr>
          <w:rFonts w:ascii="Arial" w:hAnsi="Arial" w:cs="Arial"/>
          <w:sz w:val="21"/>
          <w:szCs w:val="21"/>
        </w:rPr>
        <w:t xml:space="preserve"> attach a list of </w:t>
      </w:r>
      <w:r w:rsidR="00F8034F">
        <w:rPr>
          <w:rFonts w:ascii="Arial" w:hAnsi="Arial" w:cs="Arial"/>
          <w:sz w:val="21"/>
          <w:szCs w:val="21"/>
        </w:rPr>
        <w:t xml:space="preserve">CIP projects not recorded in </w:t>
      </w:r>
      <w:r w:rsidR="00D45FCA">
        <w:rPr>
          <w:rFonts w:ascii="Arial" w:hAnsi="Arial" w:cs="Arial"/>
          <w:sz w:val="21"/>
          <w:szCs w:val="21"/>
        </w:rPr>
        <w:t xml:space="preserve">the </w:t>
      </w:r>
      <w:r w:rsidR="00F8034F">
        <w:rPr>
          <w:rFonts w:ascii="Arial" w:hAnsi="Arial" w:cs="Arial"/>
          <w:sz w:val="21"/>
          <w:szCs w:val="21"/>
        </w:rPr>
        <w:t xml:space="preserve">SMART AM </w:t>
      </w:r>
      <w:r w:rsidR="00B848DA">
        <w:rPr>
          <w:rFonts w:ascii="Arial" w:hAnsi="Arial" w:cs="Arial"/>
          <w:sz w:val="21"/>
          <w:szCs w:val="21"/>
        </w:rPr>
        <w:t xml:space="preserve">module </w:t>
      </w:r>
      <w:r w:rsidR="00F8034F">
        <w:rPr>
          <w:rFonts w:ascii="Arial" w:hAnsi="Arial" w:cs="Arial"/>
          <w:sz w:val="21"/>
          <w:szCs w:val="21"/>
        </w:rPr>
        <w:t xml:space="preserve">and identify </w:t>
      </w:r>
      <w:r w:rsidRPr="00685FE3">
        <w:rPr>
          <w:rFonts w:ascii="Arial" w:hAnsi="Arial" w:cs="Arial"/>
          <w:sz w:val="21"/>
          <w:szCs w:val="21"/>
        </w:rPr>
        <w:t>completed projects</w:t>
      </w:r>
      <w:r w:rsidR="007E6A3D" w:rsidRPr="007E6A3D">
        <w:rPr>
          <w:rFonts w:ascii="Arial" w:hAnsi="Arial" w:cs="Arial"/>
          <w:sz w:val="21"/>
          <w:szCs w:val="21"/>
        </w:rPr>
        <w:t xml:space="preserve"> </w:t>
      </w:r>
      <w:r w:rsidR="007E6A3D">
        <w:rPr>
          <w:rFonts w:ascii="Arial" w:hAnsi="Arial" w:cs="Arial"/>
          <w:sz w:val="21"/>
          <w:szCs w:val="21"/>
        </w:rPr>
        <w:t xml:space="preserve">or projects costs not </w:t>
      </w:r>
      <w:r w:rsidRPr="00685FE3">
        <w:rPr>
          <w:rFonts w:ascii="Arial" w:hAnsi="Arial" w:cs="Arial"/>
          <w:sz w:val="21"/>
          <w:szCs w:val="21"/>
        </w:rPr>
        <w:t>updated in SMART by June 30 and provide an explanation.</w:t>
      </w:r>
      <w:bookmarkEnd w:id="2"/>
      <w:r w:rsidR="0091402D">
        <w:rPr>
          <w:rFonts w:ascii="Arial" w:hAnsi="Arial" w:cs="Arial"/>
          <w:sz w:val="21"/>
          <w:szCs w:val="21"/>
        </w:rPr>
        <w:t xml:space="preserve"> </w:t>
      </w:r>
      <w:r w:rsidR="0091402D" w:rsidRPr="007A7374">
        <w:rPr>
          <w:rFonts w:ascii="Arial" w:hAnsi="Arial" w:cs="Arial"/>
          <w:i/>
          <w:sz w:val="21"/>
          <w:szCs w:val="21"/>
        </w:rPr>
        <w:t>(Please include the Business Unit and Agency Name on the attachment)</w:t>
      </w:r>
      <w:r w:rsidR="0091402D">
        <w:rPr>
          <w:rFonts w:ascii="Arial" w:hAnsi="Arial" w:cs="Arial"/>
          <w:i/>
          <w:sz w:val="21"/>
          <w:szCs w:val="21"/>
        </w:rPr>
        <w:t>.</w:t>
      </w:r>
    </w:p>
    <w:p w14:paraId="54A37BDC" w14:textId="77777777" w:rsidR="00803A98" w:rsidRDefault="00803A98" w:rsidP="0082006D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14:paraId="77E4A26A" w14:textId="17787774" w:rsidR="00340C6F" w:rsidRDefault="00BC1557" w:rsidP="0082006D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685FE3">
        <w:rPr>
          <w:rFonts w:ascii="Arial" w:hAnsi="Arial" w:cs="Arial"/>
          <w:b/>
          <w:bCs/>
          <w:sz w:val="21"/>
          <w:szCs w:val="21"/>
        </w:rPr>
        <w:t xml:space="preserve">Commodities </w:t>
      </w:r>
    </w:p>
    <w:p w14:paraId="038B62E7" w14:textId="77777777" w:rsidR="00E9007F" w:rsidRPr="00E9007F" w:rsidRDefault="00E9007F" w:rsidP="0082006D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1114BF33" w14:textId="2C0FE47B" w:rsidR="00BC1557" w:rsidRPr="007D4699" w:rsidRDefault="00BC1557" w:rsidP="0020350E">
      <w:pPr>
        <w:pStyle w:val="Default"/>
        <w:jc w:val="both"/>
        <w:rPr>
          <w:rFonts w:ascii="Arial" w:hAnsi="Arial" w:cs="Arial"/>
          <w:sz w:val="10"/>
          <w:szCs w:val="10"/>
        </w:rPr>
      </w:pPr>
      <w:r w:rsidRPr="00685FE3">
        <w:rPr>
          <w:rFonts w:ascii="Arial" w:hAnsi="Arial" w:cs="Arial"/>
          <w:sz w:val="21"/>
          <w:szCs w:val="21"/>
        </w:rPr>
        <w:t xml:space="preserve">Commodities are defined as supplies, including consumable supplies, and materials or parts purchased for repair and maintenance performed by state personnel. </w:t>
      </w:r>
      <w:r w:rsidR="0082372D" w:rsidRPr="00685FE3">
        <w:rPr>
          <w:rFonts w:ascii="Arial" w:hAnsi="Arial" w:cs="Arial"/>
          <w:sz w:val="21"/>
          <w:szCs w:val="21"/>
        </w:rPr>
        <w:t>For</w:t>
      </w:r>
      <w:r w:rsidR="009F65C3" w:rsidRPr="009F65C3">
        <w:rPr>
          <w:rFonts w:ascii="Arial" w:hAnsi="Arial" w:cs="Arial"/>
          <w:sz w:val="21"/>
          <w:szCs w:val="21"/>
        </w:rPr>
        <w:t xml:space="preserve"> </w:t>
      </w:r>
      <w:r w:rsidR="00C151E7">
        <w:rPr>
          <w:rFonts w:ascii="Arial" w:hAnsi="Arial" w:cs="Arial"/>
          <w:sz w:val="21"/>
          <w:szCs w:val="21"/>
        </w:rPr>
        <w:t>ACFR</w:t>
      </w:r>
      <w:r w:rsidR="006F7306">
        <w:rPr>
          <w:rFonts w:ascii="Arial" w:hAnsi="Arial" w:cs="Arial"/>
          <w:sz w:val="21"/>
          <w:szCs w:val="21"/>
        </w:rPr>
        <w:t xml:space="preserve"> purposes</w:t>
      </w:r>
      <w:r w:rsidRPr="00685FE3">
        <w:rPr>
          <w:rFonts w:ascii="Arial" w:hAnsi="Arial" w:cs="Arial"/>
          <w:sz w:val="21"/>
          <w:szCs w:val="21"/>
        </w:rPr>
        <w:t xml:space="preserve">, agencies will only report their commodity balance if greater than $200,000. </w:t>
      </w:r>
      <w:r w:rsidR="0082372D" w:rsidRPr="00685FE3">
        <w:rPr>
          <w:rFonts w:ascii="Arial" w:hAnsi="Arial" w:cs="Arial"/>
          <w:sz w:val="21"/>
          <w:szCs w:val="21"/>
        </w:rPr>
        <w:t>Please provide the fund</w:t>
      </w:r>
      <w:r w:rsidR="007919B5">
        <w:rPr>
          <w:rFonts w:ascii="Arial" w:hAnsi="Arial" w:cs="Arial"/>
          <w:sz w:val="21"/>
          <w:szCs w:val="21"/>
        </w:rPr>
        <w:t>(s)</w:t>
      </w:r>
      <w:r w:rsidR="0082372D" w:rsidRPr="00685FE3">
        <w:rPr>
          <w:rFonts w:ascii="Arial" w:hAnsi="Arial" w:cs="Arial"/>
          <w:sz w:val="21"/>
          <w:szCs w:val="21"/>
        </w:rPr>
        <w:t xml:space="preserve"> used to purchase the commodity balance reported.</w:t>
      </w:r>
    </w:p>
    <w:p w14:paraId="5EB614AE" w14:textId="77777777" w:rsidR="007D4699" w:rsidRPr="007D4699" w:rsidRDefault="007D4699" w:rsidP="0020350E">
      <w:pPr>
        <w:pStyle w:val="Default"/>
        <w:jc w:val="both"/>
        <w:rPr>
          <w:rFonts w:ascii="Arial" w:hAnsi="Arial" w:cs="Arial"/>
          <w:sz w:val="10"/>
          <w:szCs w:val="10"/>
        </w:rPr>
      </w:pPr>
    </w:p>
    <w:p w14:paraId="24AB6D1D" w14:textId="64F6182A" w:rsidR="004C25EE" w:rsidRPr="00685FE3" w:rsidRDefault="00F14EA6" w:rsidP="007D4699">
      <w:pPr>
        <w:pStyle w:val="Default"/>
        <w:ind w:left="720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52414007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699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E441C" w:rsidRPr="00685FE3">
        <w:rPr>
          <w:rFonts w:ascii="Arial" w:hAnsi="Arial" w:cs="Arial"/>
          <w:sz w:val="21"/>
          <w:szCs w:val="21"/>
        </w:rPr>
        <w:t xml:space="preserve"> </w:t>
      </w:r>
      <w:r w:rsidR="00AE441C">
        <w:rPr>
          <w:rFonts w:ascii="Arial" w:hAnsi="Arial" w:cs="Arial"/>
          <w:sz w:val="21"/>
          <w:szCs w:val="21"/>
        </w:rPr>
        <w:t xml:space="preserve">Check if </w:t>
      </w:r>
      <w:r w:rsidR="00EE3CF6">
        <w:rPr>
          <w:rFonts w:ascii="Arial" w:hAnsi="Arial" w:cs="Arial"/>
          <w:sz w:val="21"/>
          <w:szCs w:val="21"/>
        </w:rPr>
        <w:t>not applicable</w:t>
      </w:r>
    </w:p>
    <w:p w14:paraId="243B9D7B" w14:textId="575BE927" w:rsidR="008C47C2" w:rsidRPr="004C25EE" w:rsidRDefault="008C47C2" w:rsidP="004C25EE">
      <w:pPr>
        <w:pStyle w:val="Default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8749" w:tblpY="-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</w:tblGrid>
      <w:tr w:rsidR="004C25EE" w:rsidRPr="00685FE3" w14:paraId="30CFB4EF" w14:textId="77777777" w:rsidTr="007D4699">
        <w:trPr>
          <w:trHeight w:val="270"/>
        </w:trPr>
        <w:tc>
          <w:tcPr>
            <w:tcW w:w="1710" w:type="dxa"/>
          </w:tcPr>
          <w:p w14:paraId="342955DC" w14:textId="77777777" w:rsidR="004C25EE" w:rsidRPr="00685FE3" w:rsidRDefault="004C25EE" w:rsidP="00B90C6A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685FE3">
              <w:rPr>
                <w:rFonts w:ascii="Arial" w:hAnsi="Arial" w:cs="Arial"/>
                <w:sz w:val="21"/>
                <w:szCs w:val="21"/>
              </w:rPr>
              <w:t xml:space="preserve">$ </w:t>
            </w:r>
          </w:p>
        </w:tc>
      </w:tr>
    </w:tbl>
    <w:p w14:paraId="0225EC1C" w14:textId="61480336" w:rsidR="001D4320" w:rsidRPr="00685FE3" w:rsidRDefault="0041709E" w:rsidP="00802D33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Commodity balance(s) as of June 30th</w:t>
      </w:r>
      <w:r w:rsidRPr="00685FE3">
        <w:rPr>
          <w:rFonts w:ascii="Arial" w:hAnsi="Arial" w:cs="Arial"/>
          <w:sz w:val="21"/>
          <w:szCs w:val="21"/>
        </w:rPr>
        <w:t xml:space="preserve"> </w:t>
      </w:r>
      <w:r w:rsidR="00913E64" w:rsidRPr="00685FE3">
        <w:rPr>
          <w:rFonts w:ascii="Arial" w:hAnsi="Arial" w:cs="Arial"/>
          <w:sz w:val="21"/>
          <w:szCs w:val="21"/>
        </w:rPr>
        <w:t>(if</w:t>
      </w:r>
      <w:r w:rsidR="00A32D95">
        <w:rPr>
          <w:rFonts w:ascii="Arial" w:hAnsi="Arial" w:cs="Arial"/>
          <w:sz w:val="21"/>
          <w:szCs w:val="21"/>
        </w:rPr>
        <w:t xml:space="preserve"> the total of all funds is</w:t>
      </w:r>
      <w:r w:rsidR="00F3546B">
        <w:rPr>
          <w:rFonts w:ascii="Arial" w:hAnsi="Arial" w:cs="Arial"/>
          <w:sz w:val="21"/>
          <w:szCs w:val="21"/>
        </w:rPr>
        <w:t xml:space="preserve"> over $200,000)</w:t>
      </w:r>
      <w:r w:rsidR="004C25EE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  </w:t>
      </w:r>
      <w:r w:rsidR="004C25EE">
        <w:rPr>
          <w:rFonts w:ascii="Arial" w:hAnsi="Arial" w:cs="Arial"/>
          <w:sz w:val="21"/>
          <w:szCs w:val="21"/>
        </w:rPr>
        <w:t xml:space="preserve">  </w:t>
      </w:r>
    </w:p>
    <w:p w14:paraId="302D19CA" w14:textId="6B1B6EFB" w:rsidR="00BC1557" w:rsidRDefault="004C25EE" w:rsidP="00802D33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provide</w:t>
      </w:r>
      <w:r w:rsidR="00F8034F">
        <w:rPr>
          <w:rFonts w:ascii="Arial" w:hAnsi="Arial" w:cs="Arial"/>
          <w:sz w:val="21"/>
          <w:szCs w:val="21"/>
        </w:rPr>
        <w:t xml:space="preserve"> breakdown of</w:t>
      </w:r>
      <w:r>
        <w:rPr>
          <w:rFonts w:ascii="Arial" w:hAnsi="Arial" w:cs="Arial"/>
          <w:sz w:val="21"/>
          <w:szCs w:val="21"/>
        </w:rPr>
        <w:t xml:space="preserve"> amount per fund(s):</w:t>
      </w:r>
    </w:p>
    <w:p w14:paraId="3FDC4A7B" w14:textId="77777777" w:rsidR="004C25EE" w:rsidRPr="00F8034F" w:rsidRDefault="004C25EE" w:rsidP="00802D33">
      <w:pPr>
        <w:pStyle w:val="Default"/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4253" w:tblpY="-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</w:tblGrid>
      <w:tr w:rsidR="007919B5" w:rsidRPr="00685FE3" w14:paraId="7F55EF32" w14:textId="77777777" w:rsidTr="00A32D95">
        <w:trPr>
          <w:trHeight w:val="270"/>
        </w:trPr>
        <w:tc>
          <w:tcPr>
            <w:tcW w:w="1620" w:type="dxa"/>
            <w:tcBorders>
              <w:bottom w:val="single" w:sz="4" w:space="0" w:color="auto"/>
            </w:tcBorders>
          </w:tcPr>
          <w:p w14:paraId="5870ED8C" w14:textId="7B180158" w:rsidR="007919B5" w:rsidRPr="00685FE3" w:rsidRDefault="00A32D95" w:rsidP="004C25EE">
            <w:pPr>
              <w:pStyle w:val="Default"/>
              <w:spacing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1821" w:tblpY="-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</w:tblGrid>
      <w:tr w:rsidR="00340C6F" w:rsidRPr="00685FE3" w14:paraId="62DDBBEA" w14:textId="77777777" w:rsidTr="00340C6F">
        <w:trPr>
          <w:trHeight w:val="193"/>
        </w:trPr>
        <w:tc>
          <w:tcPr>
            <w:tcW w:w="1156" w:type="dxa"/>
          </w:tcPr>
          <w:p w14:paraId="66F868EA" w14:textId="77777777" w:rsidR="00340C6F" w:rsidRPr="00685FE3" w:rsidRDefault="00340C6F" w:rsidP="00340C6F">
            <w:pPr>
              <w:pStyle w:val="Default"/>
              <w:spacing w:after="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1576503" w14:textId="27D5F387" w:rsidR="00074C70" w:rsidRDefault="00BC1557" w:rsidP="004C25EE">
      <w:pPr>
        <w:pStyle w:val="Default"/>
        <w:spacing w:after="40"/>
        <w:rPr>
          <w:rFonts w:ascii="Arial" w:hAnsi="Arial" w:cs="Arial"/>
          <w:sz w:val="21"/>
          <w:szCs w:val="21"/>
        </w:rPr>
      </w:pPr>
      <w:r w:rsidRPr="00685FE3">
        <w:rPr>
          <w:rFonts w:ascii="Arial" w:hAnsi="Arial" w:cs="Arial"/>
          <w:sz w:val="21"/>
          <w:szCs w:val="21"/>
        </w:rPr>
        <w:t>Fund</w:t>
      </w:r>
      <w:r w:rsidR="00074C70" w:rsidRPr="00685FE3">
        <w:rPr>
          <w:rFonts w:ascii="Arial" w:hAnsi="Arial" w:cs="Arial"/>
          <w:sz w:val="21"/>
          <w:szCs w:val="21"/>
        </w:rPr>
        <w:t>:</w:t>
      </w:r>
      <w:r w:rsidR="00340C6F">
        <w:rPr>
          <w:rFonts w:ascii="Arial" w:hAnsi="Arial" w:cs="Arial"/>
          <w:sz w:val="21"/>
          <w:szCs w:val="21"/>
        </w:rPr>
        <w:t xml:space="preserve">      </w:t>
      </w:r>
      <w:r w:rsidR="00717AE9" w:rsidRPr="00685FE3">
        <w:rPr>
          <w:rFonts w:ascii="Arial" w:hAnsi="Arial" w:cs="Arial"/>
          <w:sz w:val="21"/>
          <w:szCs w:val="21"/>
        </w:rPr>
        <w:t xml:space="preserve">   </w:t>
      </w:r>
      <w:r w:rsidR="00074C70" w:rsidRPr="00685FE3">
        <w:rPr>
          <w:rFonts w:ascii="Arial" w:hAnsi="Arial" w:cs="Arial"/>
          <w:sz w:val="21"/>
          <w:szCs w:val="21"/>
        </w:rPr>
        <w:t xml:space="preserve"> </w:t>
      </w:r>
      <w:r w:rsidRPr="00685FE3">
        <w:rPr>
          <w:rFonts w:ascii="Arial" w:hAnsi="Arial" w:cs="Arial"/>
          <w:sz w:val="21"/>
          <w:szCs w:val="21"/>
        </w:rPr>
        <w:t xml:space="preserve"> </w:t>
      </w:r>
      <w:r w:rsidR="007919B5">
        <w:rPr>
          <w:rFonts w:ascii="Arial" w:hAnsi="Arial" w:cs="Arial"/>
          <w:sz w:val="21"/>
          <w:szCs w:val="21"/>
        </w:rPr>
        <w:t xml:space="preserve">   Amount:</w:t>
      </w:r>
    </w:p>
    <w:tbl>
      <w:tblPr>
        <w:tblStyle w:val="TableGrid"/>
        <w:tblpPr w:leftFromText="180" w:rightFromText="180" w:vertAnchor="text" w:horzAnchor="page" w:tblpX="4253" w:tblpY="-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</w:tblGrid>
      <w:tr w:rsidR="00340C6F" w:rsidRPr="00685FE3" w14:paraId="2C0922F8" w14:textId="77777777" w:rsidTr="00AB590A">
        <w:trPr>
          <w:trHeight w:val="270"/>
        </w:trPr>
        <w:tc>
          <w:tcPr>
            <w:tcW w:w="1620" w:type="dxa"/>
            <w:tcBorders>
              <w:bottom w:val="single" w:sz="4" w:space="0" w:color="auto"/>
            </w:tcBorders>
          </w:tcPr>
          <w:p w14:paraId="3C8A987F" w14:textId="77777777" w:rsidR="00340C6F" w:rsidRPr="00685FE3" w:rsidRDefault="00340C6F" w:rsidP="00340C6F">
            <w:pPr>
              <w:pStyle w:val="Default"/>
              <w:spacing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1821" w:tblpY="-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</w:tblGrid>
      <w:tr w:rsidR="00340C6F" w:rsidRPr="00685FE3" w14:paraId="15AF270C" w14:textId="77777777" w:rsidTr="00AB590A">
        <w:trPr>
          <w:trHeight w:val="193"/>
        </w:trPr>
        <w:tc>
          <w:tcPr>
            <w:tcW w:w="1156" w:type="dxa"/>
          </w:tcPr>
          <w:p w14:paraId="758F4DF8" w14:textId="77777777" w:rsidR="00340C6F" w:rsidRPr="00685FE3" w:rsidRDefault="00340C6F" w:rsidP="00340C6F">
            <w:pPr>
              <w:pStyle w:val="Default"/>
              <w:spacing w:after="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26B8CF4" w14:textId="71929247" w:rsidR="007919B5" w:rsidRDefault="007919B5" w:rsidP="004C25EE">
      <w:pPr>
        <w:pStyle w:val="Default"/>
        <w:spacing w:after="40"/>
        <w:rPr>
          <w:rFonts w:ascii="Arial" w:hAnsi="Arial" w:cs="Arial"/>
          <w:sz w:val="21"/>
          <w:szCs w:val="21"/>
        </w:rPr>
      </w:pPr>
      <w:r w:rsidRPr="00685FE3">
        <w:rPr>
          <w:rFonts w:ascii="Arial" w:hAnsi="Arial" w:cs="Arial"/>
          <w:sz w:val="21"/>
          <w:szCs w:val="21"/>
        </w:rPr>
        <w:t xml:space="preserve">Fund:     </w:t>
      </w:r>
      <w:r>
        <w:rPr>
          <w:rFonts w:ascii="Arial" w:hAnsi="Arial" w:cs="Arial"/>
          <w:sz w:val="21"/>
          <w:szCs w:val="21"/>
        </w:rPr>
        <w:t xml:space="preserve">   Amount:</w:t>
      </w:r>
    </w:p>
    <w:tbl>
      <w:tblPr>
        <w:tblStyle w:val="TableGrid"/>
        <w:tblpPr w:leftFromText="180" w:rightFromText="180" w:vertAnchor="text" w:horzAnchor="page" w:tblpX="4253" w:tblpY="-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</w:tblGrid>
      <w:tr w:rsidR="00340C6F" w:rsidRPr="00685FE3" w14:paraId="04DDEDF4" w14:textId="77777777" w:rsidTr="00AB590A">
        <w:trPr>
          <w:trHeight w:val="270"/>
        </w:trPr>
        <w:tc>
          <w:tcPr>
            <w:tcW w:w="1620" w:type="dxa"/>
            <w:tcBorders>
              <w:bottom w:val="single" w:sz="4" w:space="0" w:color="auto"/>
            </w:tcBorders>
          </w:tcPr>
          <w:p w14:paraId="7B79A5E3" w14:textId="77777777" w:rsidR="00340C6F" w:rsidRPr="00685FE3" w:rsidRDefault="00340C6F" w:rsidP="00340C6F">
            <w:pPr>
              <w:pStyle w:val="Default"/>
              <w:spacing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1821" w:tblpY="-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</w:tblGrid>
      <w:tr w:rsidR="00340C6F" w:rsidRPr="00685FE3" w14:paraId="49BA1466" w14:textId="77777777" w:rsidTr="00AB590A">
        <w:trPr>
          <w:trHeight w:val="193"/>
        </w:trPr>
        <w:tc>
          <w:tcPr>
            <w:tcW w:w="1156" w:type="dxa"/>
          </w:tcPr>
          <w:p w14:paraId="50FE601D" w14:textId="77777777" w:rsidR="00340C6F" w:rsidRPr="00685FE3" w:rsidRDefault="00340C6F" w:rsidP="00340C6F">
            <w:pPr>
              <w:pStyle w:val="Default"/>
              <w:spacing w:after="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F5104A8" w14:textId="40FFFF33" w:rsidR="007919B5" w:rsidRDefault="007919B5" w:rsidP="004C25EE">
      <w:pPr>
        <w:pStyle w:val="Default"/>
        <w:spacing w:after="40"/>
        <w:rPr>
          <w:rFonts w:ascii="Arial" w:hAnsi="Arial" w:cs="Arial"/>
          <w:sz w:val="21"/>
          <w:szCs w:val="21"/>
        </w:rPr>
      </w:pPr>
      <w:r w:rsidRPr="00685FE3">
        <w:rPr>
          <w:rFonts w:ascii="Arial" w:hAnsi="Arial" w:cs="Arial"/>
          <w:sz w:val="21"/>
          <w:szCs w:val="21"/>
        </w:rPr>
        <w:t xml:space="preserve">Fund:     </w:t>
      </w:r>
      <w:r>
        <w:rPr>
          <w:rFonts w:ascii="Arial" w:hAnsi="Arial" w:cs="Arial"/>
          <w:sz w:val="21"/>
          <w:szCs w:val="21"/>
        </w:rPr>
        <w:t xml:space="preserve">   Amount:</w:t>
      </w:r>
    </w:p>
    <w:tbl>
      <w:tblPr>
        <w:tblStyle w:val="TableGrid"/>
        <w:tblpPr w:leftFromText="180" w:rightFromText="180" w:vertAnchor="text" w:horzAnchor="page" w:tblpX="4253" w:tblpY="-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</w:tblGrid>
      <w:tr w:rsidR="00340C6F" w:rsidRPr="00685FE3" w14:paraId="4F8B054C" w14:textId="77777777" w:rsidTr="00AB590A">
        <w:trPr>
          <w:trHeight w:val="270"/>
        </w:trPr>
        <w:tc>
          <w:tcPr>
            <w:tcW w:w="1620" w:type="dxa"/>
            <w:tcBorders>
              <w:bottom w:val="single" w:sz="4" w:space="0" w:color="auto"/>
            </w:tcBorders>
          </w:tcPr>
          <w:p w14:paraId="02AD5B0F" w14:textId="77777777" w:rsidR="00340C6F" w:rsidRPr="00685FE3" w:rsidRDefault="00340C6F" w:rsidP="00340C6F">
            <w:pPr>
              <w:pStyle w:val="Default"/>
              <w:spacing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1821" w:tblpY="-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</w:tblGrid>
      <w:tr w:rsidR="00340C6F" w:rsidRPr="00685FE3" w14:paraId="5D98BD0A" w14:textId="77777777" w:rsidTr="00AB590A">
        <w:trPr>
          <w:trHeight w:val="193"/>
        </w:trPr>
        <w:tc>
          <w:tcPr>
            <w:tcW w:w="1156" w:type="dxa"/>
          </w:tcPr>
          <w:p w14:paraId="23570CF4" w14:textId="77777777" w:rsidR="00340C6F" w:rsidRPr="00685FE3" w:rsidRDefault="00340C6F" w:rsidP="00340C6F">
            <w:pPr>
              <w:pStyle w:val="Default"/>
              <w:spacing w:after="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B4397D5" w14:textId="500A0303" w:rsidR="006A1EA8" w:rsidRDefault="007919B5" w:rsidP="002D20A0">
      <w:pPr>
        <w:pStyle w:val="Default"/>
        <w:spacing w:after="60"/>
        <w:rPr>
          <w:rFonts w:ascii="Arial" w:hAnsi="Arial" w:cs="Arial"/>
          <w:b/>
          <w:bCs/>
          <w:sz w:val="21"/>
          <w:szCs w:val="21"/>
        </w:rPr>
      </w:pPr>
      <w:r w:rsidRPr="00685FE3">
        <w:rPr>
          <w:rFonts w:ascii="Arial" w:hAnsi="Arial" w:cs="Arial"/>
          <w:sz w:val="21"/>
          <w:szCs w:val="21"/>
        </w:rPr>
        <w:t xml:space="preserve">Fund:     </w:t>
      </w:r>
      <w:r>
        <w:rPr>
          <w:rFonts w:ascii="Arial" w:hAnsi="Arial" w:cs="Arial"/>
          <w:sz w:val="21"/>
          <w:szCs w:val="21"/>
        </w:rPr>
        <w:t xml:space="preserve">   Amount:</w:t>
      </w:r>
    </w:p>
    <w:p w14:paraId="5100E0CD" w14:textId="77777777" w:rsidR="0028647A" w:rsidRDefault="0028647A" w:rsidP="00802D33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14:paraId="505FDF43" w14:textId="3E911572" w:rsidR="00340C6F" w:rsidRDefault="00BC1557" w:rsidP="00802D33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685FE3">
        <w:rPr>
          <w:rFonts w:ascii="Arial" w:hAnsi="Arial" w:cs="Arial"/>
          <w:b/>
          <w:bCs/>
          <w:sz w:val="21"/>
          <w:szCs w:val="21"/>
        </w:rPr>
        <w:t xml:space="preserve">Asset Abandonment and Impairment </w:t>
      </w:r>
    </w:p>
    <w:p w14:paraId="5EF08AB5" w14:textId="77777777" w:rsidR="00E9007F" w:rsidRPr="00E9007F" w:rsidRDefault="00E9007F" w:rsidP="00802D33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A3F951D" w14:textId="1DBF6E38" w:rsidR="00AE441C" w:rsidRDefault="00BC1557" w:rsidP="0020350E">
      <w:pPr>
        <w:pStyle w:val="BodyText"/>
        <w:jc w:val="both"/>
        <w:rPr>
          <w:rFonts w:ascii="Arial" w:hAnsi="Arial" w:cs="Arial"/>
          <w:color w:val="000000"/>
          <w:sz w:val="21"/>
          <w:szCs w:val="21"/>
        </w:rPr>
      </w:pPr>
      <w:r w:rsidRPr="00685FE3">
        <w:rPr>
          <w:rFonts w:ascii="Arial" w:hAnsi="Arial" w:cs="Arial"/>
          <w:color w:val="000000"/>
          <w:sz w:val="21"/>
          <w:szCs w:val="21"/>
        </w:rPr>
        <w:t>Asset impairment</w:t>
      </w:r>
      <w:r w:rsidR="00AE441C">
        <w:rPr>
          <w:rFonts w:ascii="Arial" w:hAnsi="Arial" w:cs="Arial"/>
          <w:color w:val="000000"/>
          <w:sz w:val="21"/>
          <w:szCs w:val="21"/>
        </w:rPr>
        <w:t>/casualty loss</w:t>
      </w:r>
      <w:r w:rsidRPr="00685FE3">
        <w:rPr>
          <w:rFonts w:ascii="Arial" w:hAnsi="Arial" w:cs="Arial"/>
          <w:color w:val="000000"/>
          <w:sz w:val="21"/>
          <w:szCs w:val="21"/>
        </w:rPr>
        <w:t xml:space="preserve"> is a significant, unexpected decline in the service utility of a capital asset. Asset abandonment and impairment will only be reported in the </w:t>
      </w:r>
      <w:r w:rsidR="00C151E7">
        <w:rPr>
          <w:rFonts w:ascii="Arial" w:hAnsi="Arial" w:cs="Arial"/>
          <w:color w:val="000000"/>
          <w:sz w:val="21"/>
          <w:szCs w:val="21"/>
        </w:rPr>
        <w:t>ACFR</w:t>
      </w:r>
      <w:r w:rsidRPr="00685FE3">
        <w:rPr>
          <w:rFonts w:ascii="Arial" w:hAnsi="Arial" w:cs="Arial"/>
          <w:color w:val="000000"/>
          <w:sz w:val="21"/>
          <w:szCs w:val="21"/>
        </w:rPr>
        <w:t xml:space="preserve"> if the amount is greater than $500,000. </w:t>
      </w:r>
    </w:p>
    <w:p w14:paraId="51EAE3C2" w14:textId="5F99B97E" w:rsidR="0028647A" w:rsidRPr="002D20A0" w:rsidRDefault="00BC1557" w:rsidP="002D20A0">
      <w:pPr>
        <w:pStyle w:val="Default"/>
      </w:pPr>
      <w:r w:rsidRPr="00685FE3">
        <w:rPr>
          <w:rFonts w:ascii="Arial" w:hAnsi="Arial" w:cs="Arial"/>
          <w:sz w:val="21"/>
          <w:szCs w:val="21"/>
        </w:rPr>
        <w:t>Common indicators of impairment</w:t>
      </w:r>
      <w:r w:rsidR="00AE441C">
        <w:rPr>
          <w:rFonts w:ascii="Arial" w:hAnsi="Arial" w:cs="Arial"/>
          <w:sz w:val="21"/>
          <w:szCs w:val="21"/>
        </w:rPr>
        <w:t>/casualty loss</w:t>
      </w:r>
      <w:r w:rsidRPr="00685FE3">
        <w:rPr>
          <w:rFonts w:ascii="Arial" w:hAnsi="Arial" w:cs="Arial"/>
          <w:sz w:val="21"/>
          <w:szCs w:val="21"/>
        </w:rPr>
        <w:t xml:space="preserve"> include: </w:t>
      </w:r>
    </w:p>
    <w:p w14:paraId="2596E1A4" w14:textId="77777777" w:rsidR="00074C70" w:rsidRPr="002D20A0" w:rsidRDefault="00074C70" w:rsidP="002D20A0">
      <w:pPr>
        <w:pStyle w:val="BodyText"/>
        <w:jc w:val="both"/>
        <w:rPr>
          <w:sz w:val="10"/>
          <w:szCs w:val="10"/>
        </w:rPr>
      </w:pPr>
    </w:p>
    <w:p w14:paraId="285B0F72" w14:textId="77777777" w:rsidR="00BC1557" w:rsidRPr="00DE7E3C" w:rsidRDefault="00BC1557" w:rsidP="00802D33">
      <w:pPr>
        <w:pStyle w:val="Default"/>
        <w:numPr>
          <w:ilvl w:val="0"/>
          <w:numId w:val="2"/>
        </w:numPr>
        <w:ind w:left="360" w:hanging="360"/>
        <w:rPr>
          <w:rFonts w:ascii="Arial" w:hAnsi="Arial" w:cs="Arial"/>
          <w:sz w:val="21"/>
          <w:szCs w:val="21"/>
        </w:rPr>
      </w:pPr>
      <w:r w:rsidRPr="00DE7E3C">
        <w:rPr>
          <w:rFonts w:ascii="Arial" w:hAnsi="Arial" w:cs="Arial"/>
          <w:sz w:val="21"/>
          <w:szCs w:val="21"/>
        </w:rPr>
        <w:t xml:space="preserve">Physical damage </w:t>
      </w:r>
    </w:p>
    <w:p w14:paraId="486C4B1A" w14:textId="77777777" w:rsidR="00BC1557" w:rsidRPr="00DE7E3C" w:rsidRDefault="00BC1557" w:rsidP="00802D33">
      <w:pPr>
        <w:pStyle w:val="Default"/>
        <w:numPr>
          <w:ilvl w:val="0"/>
          <w:numId w:val="2"/>
        </w:numPr>
        <w:ind w:left="360" w:hanging="360"/>
        <w:rPr>
          <w:rFonts w:ascii="Arial" w:hAnsi="Arial" w:cs="Arial"/>
          <w:sz w:val="21"/>
          <w:szCs w:val="21"/>
        </w:rPr>
      </w:pPr>
      <w:r w:rsidRPr="00DE7E3C">
        <w:rPr>
          <w:rFonts w:ascii="Arial" w:hAnsi="Arial" w:cs="Arial"/>
          <w:sz w:val="21"/>
          <w:szCs w:val="21"/>
        </w:rPr>
        <w:t xml:space="preserve">Change in laws, regulations or other environmental factors </w:t>
      </w:r>
    </w:p>
    <w:p w14:paraId="7D89F13E" w14:textId="77777777" w:rsidR="00BC1557" w:rsidRPr="00DE7E3C" w:rsidRDefault="00BC1557" w:rsidP="00802D33">
      <w:pPr>
        <w:pStyle w:val="Default"/>
        <w:numPr>
          <w:ilvl w:val="0"/>
          <w:numId w:val="2"/>
        </w:numPr>
        <w:ind w:left="360" w:hanging="360"/>
        <w:rPr>
          <w:rFonts w:ascii="Arial" w:hAnsi="Arial" w:cs="Arial"/>
          <w:sz w:val="21"/>
          <w:szCs w:val="21"/>
        </w:rPr>
      </w:pPr>
      <w:r w:rsidRPr="00DE7E3C">
        <w:rPr>
          <w:rFonts w:ascii="Arial" w:hAnsi="Arial" w:cs="Arial"/>
          <w:sz w:val="21"/>
          <w:szCs w:val="21"/>
        </w:rPr>
        <w:t xml:space="preserve">Technological development or evidence of obsolescence of an asset </w:t>
      </w:r>
    </w:p>
    <w:p w14:paraId="2FF8DEB2" w14:textId="42797BCC" w:rsidR="00BC1557" w:rsidRPr="00DE7E3C" w:rsidRDefault="00BC1557" w:rsidP="00802D33">
      <w:pPr>
        <w:pStyle w:val="Default"/>
        <w:numPr>
          <w:ilvl w:val="0"/>
          <w:numId w:val="2"/>
        </w:numPr>
        <w:ind w:left="360" w:hanging="360"/>
        <w:rPr>
          <w:rFonts w:ascii="Arial" w:hAnsi="Arial" w:cs="Arial"/>
          <w:sz w:val="21"/>
          <w:szCs w:val="21"/>
        </w:rPr>
      </w:pPr>
      <w:r w:rsidRPr="00DE7E3C">
        <w:rPr>
          <w:rFonts w:ascii="Arial" w:hAnsi="Arial" w:cs="Arial"/>
          <w:sz w:val="21"/>
          <w:szCs w:val="21"/>
        </w:rPr>
        <w:t>Change in the manner or duration of use of an asset</w:t>
      </w:r>
    </w:p>
    <w:p w14:paraId="79842036" w14:textId="77777777" w:rsidR="00BC1557" w:rsidRPr="00DE7E3C" w:rsidRDefault="00BC1557" w:rsidP="00802D33">
      <w:pPr>
        <w:pStyle w:val="Default"/>
        <w:numPr>
          <w:ilvl w:val="0"/>
          <w:numId w:val="2"/>
        </w:numPr>
        <w:ind w:left="360" w:hanging="360"/>
        <w:rPr>
          <w:rFonts w:ascii="Arial" w:hAnsi="Arial" w:cs="Arial"/>
          <w:sz w:val="21"/>
          <w:szCs w:val="21"/>
        </w:rPr>
      </w:pPr>
      <w:r w:rsidRPr="00DE7E3C">
        <w:rPr>
          <w:rFonts w:ascii="Arial" w:hAnsi="Arial" w:cs="Arial"/>
          <w:sz w:val="21"/>
          <w:szCs w:val="21"/>
        </w:rPr>
        <w:t xml:space="preserve">Construction stoppage </w:t>
      </w:r>
    </w:p>
    <w:p w14:paraId="6799E53D" w14:textId="0C40ED43" w:rsidR="00BC1557" w:rsidRPr="00DA1B7B" w:rsidRDefault="00BC1557" w:rsidP="00DA1B7B">
      <w:pPr>
        <w:pStyle w:val="Default"/>
        <w:numPr>
          <w:ilvl w:val="0"/>
          <w:numId w:val="2"/>
        </w:numPr>
        <w:ind w:left="360" w:hanging="360"/>
        <w:rPr>
          <w:rFonts w:ascii="Arial" w:hAnsi="Arial" w:cs="Arial"/>
          <w:sz w:val="21"/>
          <w:szCs w:val="21"/>
        </w:rPr>
      </w:pPr>
      <w:r w:rsidRPr="00DE7E3C">
        <w:rPr>
          <w:rFonts w:ascii="Arial" w:hAnsi="Arial" w:cs="Arial"/>
          <w:sz w:val="21"/>
          <w:szCs w:val="21"/>
        </w:rPr>
        <w:t>Stoppage of development (for internally generated intangible assets)</w:t>
      </w:r>
      <w:bookmarkStart w:id="4" w:name="_Hlk515866980"/>
    </w:p>
    <w:bookmarkEnd w:id="4"/>
    <w:p w14:paraId="172CD379" w14:textId="77777777" w:rsidR="0028647A" w:rsidRPr="005410F4" w:rsidRDefault="0028647A" w:rsidP="0020350E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15FC409C" w14:textId="0B73F961" w:rsidR="00BC1557" w:rsidRDefault="00BC1557" w:rsidP="0020350E">
      <w:pPr>
        <w:pStyle w:val="Default"/>
        <w:jc w:val="both"/>
        <w:rPr>
          <w:rFonts w:ascii="Arial" w:hAnsi="Arial" w:cs="Arial"/>
          <w:sz w:val="10"/>
          <w:szCs w:val="10"/>
        </w:rPr>
      </w:pPr>
      <w:r w:rsidRPr="00685FE3">
        <w:rPr>
          <w:rFonts w:ascii="Arial" w:hAnsi="Arial" w:cs="Arial"/>
          <w:sz w:val="21"/>
          <w:szCs w:val="21"/>
        </w:rPr>
        <w:t>Assets that have naturally lost service capacity with age and use are foreseeable changes that do not constitute impairment. If an asset abandonment or impairment</w:t>
      </w:r>
      <w:r w:rsidR="00EE3CF6">
        <w:rPr>
          <w:rFonts w:ascii="Arial" w:hAnsi="Arial" w:cs="Arial"/>
          <w:sz w:val="21"/>
          <w:szCs w:val="21"/>
        </w:rPr>
        <w:t xml:space="preserve"> is identified, the agency</w:t>
      </w:r>
      <w:r w:rsidRPr="00685FE3">
        <w:rPr>
          <w:rFonts w:ascii="Arial" w:hAnsi="Arial" w:cs="Arial"/>
          <w:sz w:val="21"/>
          <w:szCs w:val="21"/>
        </w:rPr>
        <w:t xml:space="preserve"> should </w:t>
      </w:r>
      <w:r w:rsidRPr="00A93E64">
        <w:rPr>
          <w:rFonts w:ascii="Arial" w:hAnsi="Arial" w:cs="Arial"/>
          <w:sz w:val="21"/>
          <w:szCs w:val="21"/>
        </w:rPr>
        <w:t>provide the property description, original use and purpose, location, condition, original cost, any insurance recovery and market value as an attachment</w:t>
      </w:r>
      <w:r w:rsidR="00EE3CF6">
        <w:rPr>
          <w:rFonts w:ascii="Arial" w:hAnsi="Arial" w:cs="Arial"/>
          <w:sz w:val="21"/>
          <w:szCs w:val="21"/>
        </w:rPr>
        <w:t xml:space="preserve"> </w:t>
      </w:r>
      <w:r w:rsidR="00EE3CF6" w:rsidRPr="00FA57DC">
        <w:rPr>
          <w:rFonts w:ascii="Arial" w:hAnsi="Arial" w:cs="Arial"/>
          <w:i/>
          <w:sz w:val="21"/>
          <w:szCs w:val="21"/>
        </w:rPr>
        <w:t>(please include the Business Unit and Agency Name on the attachment)</w:t>
      </w:r>
      <w:r w:rsidRPr="00FA57DC">
        <w:rPr>
          <w:rFonts w:ascii="Arial" w:hAnsi="Arial" w:cs="Arial"/>
          <w:i/>
          <w:sz w:val="21"/>
          <w:szCs w:val="21"/>
        </w:rPr>
        <w:t>.</w:t>
      </w:r>
      <w:r w:rsidRPr="00A93E64">
        <w:rPr>
          <w:rFonts w:ascii="Arial" w:hAnsi="Arial" w:cs="Arial"/>
          <w:sz w:val="21"/>
          <w:szCs w:val="21"/>
        </w:rPr>
        <w:t xml:space="preserve"> </w:t>
      </w:r>
      <w:r w:rsidRPr="00685FE3">
        <w:rPr>
          <w:rFonts w:ascii="Arial" w:hAnsi="Arial" w:cs="Arial"/>
          <w:sz w:val="21"/>
          <w:szCs w:val="21"/>
        </w:rPr>
        <w:t xml:space="preserve">Additional information regarding asset abandonment and impairment </w:t>
      </w:r>
      <w:r w:rsidR="00EE3CF6">
        <w:rPr>
          <w:rFonts w:ascii="Arial" w:hAnsi="Arial" w:cs="Arial"/>
          <w:sz w:val="21"/>
          <w:szCs w:val="21"/>
        </w:rPr>
        <w:t>is available</w:t>
      </w:r>
      <w:r w:rsidRPr="00685FE3">
        <w:rPr>
          <w:rFonts w:ascii="Arial" w:hAnsi="Arial" w:cs="Arial"/>
          <w:sz w:val="21"/>
          <w:szCs w:val="21"/>
        </w:rPr>
        <w:t xml:space="preserve"> in Governmental Accounting Standards Board </w:t>
      </w:r>
      <w:r w:rsidR="0020350E" w:rsidRPr="00685FE3">
        <w:rPr>
          <w:rFonts w:ascii="Arial" w:hAnsi="Arial" w:cs="Arial"/>
          <w:sz w:val="21"/>
          <w:szCs w:val="21"/>
        </w:rPr>
        <w:t xml:space="preserve">(GASB) </w:t>
      </w:r>
      <w:r w:rsidR="00B91674">
        <w:rPr>
          <w:rFonts w:ascii="Arial" w:hAnsi="Arial" w:cs="Arial"/>
          <w:sz w:val="21"/>
          <w:szCs w:val="21"/>
        </w:rPr>
        <w:t>S</w:t>
      </w:r>
      <w:r w:rsidR="00B91674" w:rsidRPr="00685FE3">
        <w:rPr>
          <w:rFonts w:ascii="Arial" w:hAnsi="Arial" w:cs="Arial"/>
          <w:sz w:val="21"/>
          <w:szCs w:val="21"/>
        </w:rPr>
        <w:t xml:space="preserve">tatement </w:t>
      </w:r>
      <w:r w:rsidRPr="00685FE3">
        <w:rPr>
          <w:rFonts w:ascii="Arial" w:hAnsi="Arial" w:cs="Arial"/>
          <w:sz w:val="21"/>
          <w:szCs w:val="21"/>
        </w:rPr>
        <w:t>42</w:t>
      </w:r>
      <w:r w:rsidR="00F3546B">
        <w:rPr>
          <w:rFonts w:ascii="Arial" w:hAnsi="Arial" w:cs="Arial"/>
          <w:sz w:val="21"/>
          <w:szCs w:val="21"/>
        </w:rPr>
        <w:t xml:space="preserve"> or</w:t>
      </w:r>
      <w:r w:rsidR="00F25146" w:rsidRPr="00F25146">
        <w:rPr>
          <w:rFonts w:ascii="Arial" w:hAnsi="Arial" w:cs="Arial"/>
          <w:sz w:val="21"/>
          <w:szCs w:val="21"/>
        </w:rPr>
        <w:t xml:space="preserve"> </w:t>
      </w:r>
      <w:r w:rsidR="00F25146">
        <w:rPr>
          <w:rFonts w:ascii="Arial" w:hAnsi="Arial" w:cs="Arial"/>
          <w:sz w:val="21"/>
          <w:szCs w:val="21"/>
        </w:rPr>
        <w:t>by contacting the Financial Integrity Team</w:t>
      </w:r>
      <w:r w:rsidR="007919B5">
        <w:rPr>
          <w:rFonts w:ascii="Arial" w:hAnsi="Arial" w:cs="Arial"/>
          <w:sz w:val="21"/>
          <w:szCs w:val="21"/>
        </w:rPr>
        <w:t>.</w:t>
      </w:r>
      <w:r w:rsidR="007919B5" w:rsidRPr="00F25146">
        <w:rPr>
          <w:rFonts w:ascii="Arial" w:hAnsi="Arial" w:cs="Arial"/>
          <w:sz w:val="10"/>
          <w:szCs w:val="10"/>
        </w:rPr>
        <w:t xml:space="preserve"> </w:t>
      </w:r>
    </w:p>
    <w:p w14:paraId="4981D7FB" w14:textId="77777777" w:rsidR="007D4699" w:rsidRPr="00F25146" w:rsidRDefault="007D4699" w:rsidP="0020350E">
      <w:pPr>
        <w:pStyle w:val="Default"/>
        <w:jc w:val="both"/>
        <w:rPr>
          <w:rFonts w:ascii="Arial" w:hAnsi="Arial" w:cs="Arial"/>
          <w:sz w:val="10"/>
          <w:szCs w:val="10"/>
        </w:rPr>
      </w:pPr>
    </w:p>
    <w:p w14:paraId="7FE8D9A3" w14:textId="50C1B455" w:rsidR="00112964" w:rsidRDefault="00F14EA6" w:rsidP="007D4699">
      <w:pPr>
        <w:pStyle w:val="Default"/>
        <w:ind w:left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967812774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14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F25146" w:rsidRPr="00685FE3">
        <w:rPr>
          <w:rFonts w:ascii="Arial" w:hAnsi="Arial" w:cs="Arial"/>
          <w:sz w:val="21"/>
          <w:szCs w:val="21"/>
        </w:rPr>
        <w:t xml:space="preserve"> </w:t>
      </w:r>
      <w:r w:rsidR="00F25146">
        <w:rPr>
          <w:rFonts w:ascii="Arial" w:hAnsi="Arial" w:cs="Arial"/>
          <w:sz w:val="21"/>
          <w:szCs w:val="21"/>
        </w:rPr>
        <w:t xml:space="preserve">Check if </w:t>
      </w:r>
      <w:r w:rsidR="00EE3CF6">
        <w:rPr>
          <w:rFonts w:ascii="Arial" w:hAnsi="Arial" w:cs="Arial"/>
          <w:sz w:val="21"/>
          <w:szCs w:val="21"/>
        </w:rPr>
        <w:t xml:space="preserve">not applicable </w:t>
      </w:r>
    </w:p>
    <w:p w14:paraId="403D4C51" w14:textId="77777777" w:rsidR="007D4699" w:rsidRPr="00F25146" w:rsidRDefault="007D4699" w:rsidP="007D4699">
      <w:pPr>
        <w:pStyle w:val="Default"/>
        <w:ind w:left="720"/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8302" w:tblpY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</w:tblGrid>
      <w:tr w:rsidR="00701457" w:rsidRPr="00685FE3" w14:paraId="7AE01744" w14:textId="77777777" w:rsidTr="00701457">
        <w:trPr>
          <w:trHeight w:val="270"/>
        </w:trPr>
        <w:tc>
          <w:tcPr>
            <w:tcW w:w="1710" w:type="dxa"/>
          </w:tcPr>
          <w:p w14:paraId="58F645C9" w14:textId="77777777" w:rsidR="00701457" w:rsidRPr="00685FE3" w:rsidRDefault="00701457" w:rsidP="0070145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685FE3">
              <w:rPr>
                <w:rFonts w:ascii="Arial" w:hAnsi="Arial" w:cs="Arial"/>
                <w:sz w:val="21"/>
                <w:szCs w:val="21"/>
              </w:rPr>
              <w:t xml:space="preserve">$ </w:t>
            </w:r>
          </w:p>
        </w:tc>
      </w:tr>
    </w:tbl>
    <w:p w14:paraId="132BA82F" w14:textId="3B5A0AB5" w:rsidR="00BC1557" w:rsidRDefault="00BC1557" w:rsidP="00802D33">
      <w:pPr>
        <w:pStyle w:val="Default"/>
        <w:rPr>
          <w:rFonts w:ascii="Arial" w:hAnsi="Arial" w:cs="Arial"/>
          <w:sz w:val="21"/>
          <w:szCs w:val="21"/>
        </w:rPr>
      </w:pPr>
      <w:r w:rsidRPr="00685FE3">
        <w:rPr>
          <w:rFonts w:ascii="Arial" w:hAnsi="Arial" w:cs="Arial"/>
          <w:sz w:val="21"/>
          <w:szCs w:val="21"/>
        </w:rPr>
        <w:t>Amount of asset abandonment and/or impairment</w:t>
      </w:r>
      <w:r w:rsidR="00913E64" w:rsidRPr="00685FE3">
        <w:rPr>
          <w:rFonts w:ascii="Arial" w:hAnsi="Arial" w:cs="Arial"/>
          <w:sz w:val="21"/>
          <w:szCs w:val="21"/>
        </w:rPr>
        <w:t xml:space="preserve"> (if </w:t>
      </w:r>
      <w:r w:rsidR="0041709E">
        <w:rPr>
          <w:rFonts w:ascii="Arial" w:hAnsi="Arial" w:cs="Arial"/>
          <w:sz w:val="21"/>
          <w:szCs w:val="21"/>
        </w:rPr>
        <w:t xml:space="preserve">total is </w:t>
      </w:r>
      <w:r w:rsidR="00913E64" w:rsidRPr="00685FE3">
        <w:rPr>
          <w:rFonts w:ascii="Arial" w:hAnsi="Arial" w:cs="Arial"/>
          <w:sz w:val="21"/>
          <w:szCs w:val="21"/>
        </w:rPr>
        <w:t>over $500,000)</w:t>
      </w:r>
      <w:r w:rsidRPr="00685FE3">
        <w:rPr>
          <w:rFonts w:ascii="Arial" w:hAnsi="Arial" w:cs="Arial"/>
          <w:sz w:val="21"/>
          <w:szCs w:val="21"/>
        </w:rPr>
        <w:t xml:space="preserve">: </w:t>
      </w:r>
    </w:p>
    <w:p w14:paraId="44EDFDAF" w14:textId="5A646ABC" w:rsidR="00B90C6A" w:rsidRDefault="00B90C6A" w:rsidP="00802D33">
      <w:pPr>
        <w:pStyle w:val="Default"/>
        <w:rPr>
          <w:rFonts w:ascii="Arial" w:hAnsi="Arial" w:cs="Arial"/>
          <w:sz w:val="21"/>
          <w:szCs w:val="21"/>
        </w:rPr>
      </w:pPr>
    </w:p>
    <w:p w14:paraId="595F9A31" w14:textId="2D6D94C6" w:rsidR="00B90C6A" w:rsidRPr="007D4699" w:rsidRDefault="00B90C6A" w:rsidP="00802D33">
      <w:pPr>
        <w:pStyle w:val="Default"/>
        <w:rPr>
          <w:rFonts w:ascii="Arial" w:hAnsi="Arial" w:cs="Arial"/>
          <w:b/>
          <w:sz w:val="21"/>
          <w:szCs w:val="21"/>
        </w:rPr>
      </w:pPr>
      <w:r w:rsidRPr="007D4699">
        <w:rPr>
          <w:rFonts w:ascii="Arial" w:hAnsi="Arial" w:cs="Arial"/>
          <w:b/>
          <w:sz w:val="21"/>
          <w:szCs w:val="21"/>
        </w:rPr>
        <w:t>Certification of Property Management Officer</w:t>
      </w:r>
    </w:p>
    <w:p w14:paraId="58C9458B" w14:textId="3A2B63D4" w:rsidR="006A1EA8" w:rsidRPr="00E9007F" w:rsidRDefault="006A1EA8" w:rsidP="00802D33">
      <w:pPr>
        <w:pStyle w:val="Default"/>
        <w:rPr>
          <w:rFonts w:ascii="Arial" w:hAnsi="Arial" w:cs="Arial"/>
          <w:b/>
          <w:sz w:val="16"/>
          <w:szCs w:val="16"/>
        </w:rPr>
      </w:pPr>
    </w:p>
    <w:p w14:paraId="51826A88" w14:textId="2220BE84" w:rsidR="006A1EA8" w:rsidRDefault="006A1EA8" w:rsidP="006A1EA8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685FE3">
        <w:rPr>
          <w:rFonts w:ascii="Arial" w:hAnsi="Arial" w:cs="Arial"/>
          <w:sz w:val="21"/>
          <w:szCs w:val="21"/>
        </w:rPr>
        <w:t xml:space="preserve">In accordance with K.S.A. 75-3729 and the Department of Administration’s Policy Manual </w:t>
      </w:r>
      <w:r w:rsidR="00EE3CF6">
        <w:rPr>
          <w:rFonts w:ascii="Arial" w:hAnsi="Arial" w:cs="Arial"/>
          <w:sz w:val="21"/>
          <w:szCs w:val="21"/>
        </w:rPr>
        <w:t xml:space="preserve">Filing </w:t>
      </w:r>
      <w:r>
        <w:rPr>
          <w:rFonts w:ascii="Arial" w:hAnsi="Arial" w:cs="Arial"/>
          <w:sz w:val="21"/>
          <w:szCs w:val="21"/>
        </w:rPr>
        <w:t xml:space="preserve">13,001 </w:t>
      </w:r>
      <w:r w:rsidRPr="00685FE3">
        <w:rPr>
          <w:rFonts w:ascii="Arial" w:hAnsi="Arial" w:cs="Arial"/>
          <w:sz w:val="21"/>
          <w:szCs w:val="21"/>
        </w:rPr>
        <w:t xml:space="preserve">Capital Asset Records, I certify that an annual physical inventory was </w:t>
      </w:r>
      <w:r w:rsidR="007F3B31" w:rsidRPr="00685FE3">
        <w:rPr>
          <w:rFonts w:ascii="Arial" w:hAnsi="Arial" w:cs="Arial"/>
          <w:sz w:val="21"/>
          <w:szCs w:val="21"/>
        </w:rPr>
        <w:t>conducted,</w:t>
      </w:r>
      <w:r w:rsidRPr="00685FE3">
        <w:rPr>
          <w:rFonts w:ascii="Arial" w:hAnsi="Arial" w:cs="Arial"/>
          <w:sz w:val="21"/>
          <w:szCs w:val="21"/>
        </w:rPr>
        <w:t xml:space="preserve"> and all capital ass</w:t>
      </w:r>
      <w:r w:rsidR="00F934A8">
        <w:rPr>
          <w:rFonts w:ascii="Arial" w:hAnsi="Arial" w:cs="Arial"/>
          <w:sz w:val="21"/>
          <w:szCs w:val="21"/>
        </w:rPr>
        <w:t>ets are recorded in the SMART Asset Management</w:t>
      </w:r>
      <w:r w:rsidRPr="00685FE3">
        <w:rPr>
          <w:rFonts w:ascii="Arial" w:hAnsi="Arial" w:cs="Arial"/>
          <w:sz w:val="21"/>
          <w:szCs w:val="21"/>
        </w:rPr>
        <w:t xml:space="preserve"> module.</w:t>
      </w:r>
    </w:p>
    <w:p w14:paraId="133DB2C2" w14:textId="11064A32" w:rsidR="006A1EA8" w:rsidRPr="00180D05" w:rsidRDefault="006A1EA8" w:rsidP="006A1EA8">
      <w:pPr>
        <w:pStyle w:val="Default"/>
        <w:rPr>
          <w:rFonts w:ascii="Arial" w:hAnsi="Arial" w:cs="Arial"/>
          <w:sz w:val="18"/>
          <w:szCs w:val="18"/>
        </w:rPr>
      </w:pPr>
    </w:p>
    <w:p w14:paraId="39591836" w14:textId="77777777" w:rsidR="00180D05" w:rsidRPr="00180D05" w:rsidRDefault="00180D05" w:rsidP="006A1EA8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243"/>
        <w:gridCol w:w="4009"/>
        <w:gridCol w:w="283"/>
        <w:gridCol w:w="2044"/>
      </w:tblGrid>
      <w:tr w:rsidR="006A1EA8" w:rsidRPr="00685FE3" w14:paraId="6CFF9DC6" w14:textId="77777777" w:rsidTr="00432C7A">
        <w:tc>
          <w:tcPr>
            <w:tcW w:w="3465" w:type="dxa"/>
            <w:tcBorders>
              <w:bottom w:val="single" w:sz="4" w:space="0" w:color="auto"/>
            </w:tcBorders>
          </w:tcPr>
          <w:p w14:paraId="40FF7DAA" w14:textId="77777777" w:rsidR="006A1EA8" w:rsidRPr="00685FE3" w:rsidRDefault="006A1EA8" w:rsidP="00AB590A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685FE3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243" w:type="dxa"/>
          </w:tcPr>
          <w:p w14:paraId="2484BDA6" w14:textId="77777777" w:rsidR="006A1EA8" w:rsidRPr="00685FE3" w:rsidRDefault="006A1EA8" w:rsidP="00AB590A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136C4972" w14:textId="77777777" w:rsidR="006A1EA8" w:rsidRPr="00685FE3" w:rsidRDefault="006A1EA8" w:rsidP="00AB590A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3C4A6079" w14:textId="77777777" w:rsidR="006A1EA8" w:rsidRPr="00685FE3" w:rsidRDefault="006A1EA8" w:rsidP="00AB590A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0C63D56E" w14:textId="7034AE89" w:rsidR="006A1EA8" w:rsidRPr="00685FE3" w:rsidRDefault="006A1EA8" w:rsidP="00AB590A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1EA8" w:rsidRPr="00781BEC" w14:paraId="54C0BEAD" w14:textId="77777777" w:rsidTr="00432C7A">
        <w:trPr>
          <w:trHeight w:val="225"/>
        </w:trPr>
        <w:tc>
          <w:tcPr>
            <w:tcW w:w="3465" w:type="dxa"/>
            <w:tcBorders>
              <w:top w:val="single" w:sz="4" w:space="0" w:color="auto"/>
            </w:tcBorders>
          </w:tcPr>
          <w:p w14:paraId="25549357" w14:textId="77777777" w:rsidR="006A1EA8" w:rsidRPr="00781BEC" w:rsidRDefault="006A1EA8" w:rsidP="00AB590A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Property Management Officer Signature</w:t>
            </w:r>
          </w:p>
        </w:tc>
        <w:tc>
          <w:tcPr>
            <w:tcW w:w="243" w:type="dxa"/>
          </w:tcPr>
          <w:p w14:paraId="38A5455A" w14:textId="77777777" w:rsidR="006A1EA8" w:rsidRDefault="006A1EA8" w:rsidP="00AB590A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auto"/>
            </w:tcBorders>
          </w:tcPr>
          <w:p w14:paraId="376251E2" w14:textId="77777777" w:rsidR="006A1EA8" w:rsidRPr="00781BEC" w:rsidRDefault="006A1EA8" w:rsidP="00AB590A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Print Name</w:t>
            </w:r>
          </w:p>
        </w:tc>
        <w:tc>
          <w:tcPr>
            <w:tcW w:w="283" w:type="dxa"/>
          </w:tcPr>
          <w:p w14:paraId="51EC09D1" w14:textId="77777777" w:rsidR="006A1EA8" w:rsidRDefault="006A1EA8" w:rsidP="00AB590A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14:paraId="67417209" w14:textId="77777777" w:rsidR="006A1EA8" w:rsidRPr="00781BEC" w:rsidRDefault="006A1EA8" w:rsidP="00AB590A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 w:rsidRPr="00781BEC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</w:tr>
    </w:tbl>
    <w:p w14:paraId="30CF6A68" w14:textId="77777777" w:rsidR="00432C7A" w:rsidRPr="00CE64AB" w:rsidRDefault="00432C7A" w:rsidP="002D20A0">
      <w:pPr>
        <w:sectPr w:rsidR="00432C7A" w:rsidRPr="00CE64AB" w:rsidSect="00DE7E3C">
          <w:headerReference w:type="default" r:id="rId11"/>
          <w:footerReference w:type="default" r:id="rId12"/>
          <w:endnotePr>
            <w:numFmt w:val="decimal"/>
          </w:endnotePr>
          <w:pgSz w:w="12240" w:h="15840" w:code="1"/>
          <w:pgMar w:top="720" w:right="1008" w:bottom="720" w:left="1008" w:header="432" w:footer="288" w:gutter="0"/>
          <w:cols w:space="720"/>
          <w:noEndnote/>
          <w:docGrid w:linePitch="326"/>
        </w:sectPr>
      </w:pPr>
    </w:p>
    <w:p w14:paraId="6492219C" w14:textId="77777777" w:rsidR="00812E6C" w:rsidRDefault="00432C7A" w:rsidP="006A1EA8">
      <w:pPr>
        <w:pStyle w:val="Default"/>
      </w:pPr>
      <w:r>
        <w:lastRenderedPageBreak/>
        <w:t xml:space="preserve"> </w:t>
      </w: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1337"/>
        <w:gridCol w:w="2609"/>
        <w:gridCol w:w="4589"/>
      </w:tblGrid>
      <w:tr w:rsidR="00812E6C" w14:paraId="0DC7145F" w14:textId="77777777" w:rsidTr="00812E6C">
        <w:tc>
          <w:tcPr>
            <w:tcW w:w="1689" w:type="dxa"/>
            <w:vAlign w:val="bottom"/>
          </w:tcPr>
          <w:p w14:paraId="5C0C9720" w14:textId="77777777" w:rsidR="00812E6C" w:rsidRPr="006B0FF3" w:rsidRDefault="00812E6C" w:rsidP="00812E6C">
            <w:pPr>
              <w:rPr>
                <w:rFonts w:ascii="Arial" w:hAnsi="Arial" w:cs="Arial"/>
                <w:sz w:val="22"/>
                <w:szCs w:val="22"/>
              </w:rPr>
            </w:pPr>
            <w:r w:rsidRPr="006B0FF3">
              <w:rPr>
                <w:rFonts w:ascii="Arial" w:hAnsi="Arial" w:cs="Arial"/>
                <w:sz w:val="22"/>
                <w:szCs w:val="22"/>
              </w:rPr>
              <w:t>Business Unit: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bottom"/>
          </w:tcPr>
          <w:p w14:paraId="6A0E7B4B" w14:textId="77777777" w:rsidR="00812E6C" w:rsidRPr="006B0FF3" w:rsidRDefault="00812E6C" w:rsidP="00812E6C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609" w:type="dxa"/>
            <w:vAlign w:val="bottom"/>
          </w:tcPr>
          <w:p w14:paraId="489CE6D4" w14:textId="77777777" w:rsidR="00812E6C" w:rsidRPr="006B0FF3" w:rsidRDefault="00812E6C" w:rsidP="00812E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0FF3">
              <w:rPr>
                <w:rFonts w:ascii="Arial" w:hAnsi="Arial" w:cs="Arial"/>
                <w:sz w:val="22"/>
                <w:szCs w:val="22"/>
              </w:rPr>
              <w:t xml:space="preserve">Agency Name: 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vAlign w:val="bottom"/>
          </w:tcPr>
          <w:p w14:paraId="46503326" w14:textId="77777777" w:rsidR="00812E6C" w:rsidRPr="006B0FF3" w:rsidRDefault="00812E6C" w:rsidP="00812E6C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1596E5E3" w14:textId="33A0AE4D" w:rsidR="00432C7A" w:rsidRDefault="00432C7A" w:rsidP="006A1EA8">
      <w:pPr>
        <w:pStyle w:val="Default"/>
      </w:pPr>
      <w:r>
        <w:t xml:space="preserve">                                                                                                                                                        </w:t>
      </w:r>
    </w:p>
    <w:p w14:paraId="24F772C9" w14:textId="508685A7" w:rsidR="006A1EA8" w:rsidRPr="004B5758" w:rsidRDefault="00803A98" w:rsidP="006A1EA8">
      <w:pPr>
        <w:pStyle w:val="Default"/>
        <w:rPr>
          <w:rFonts w:ascii="Arial" w:hAnsi="Arial" w:cs="Arial"/>
          <w:b/>
          <w:bCs/>
        </w:rPr>
      </w:pPr>
      <w:bookmarkStart w:id="5" w:name="_Hlk513113626"/>
      <w:r>
        <w:rPr>
          <w:rFonts w:ascii="Arial" w:hAnsi="Arial" w:cs="Arial"/>
          <w:b/>
          <w:bCs/>
        </w:rPr>
        <w:t xml:space="preserve">SECTION B - </w:t>
      </w:r>
      <w:r w:rsidR="006A1EA8" w:rsidRPr="00A10695">
        <w:rPr>
          <w:rFonts w:ascii="Arial" w:hAnsi="Arial" w:cs="Arial"/>
          <w:b/>
          <w:bCs/>
        </w:rPr>
        <w:t xml:space="preserve">Certification of Fixed Asset </w:t>
      </w:r>
      <w:bookmarkEnd w:id="5"/>
      <w:r w:rsidR="00EE3CF6" w:rsidRPr="00A10695">
        <w:rPr>
          <w:rFonts w:ascii="Arial" w:hAnsi="Arial" w:cs="Arial"/>
          <w:b/>
          <w:bCs/>
        </w:rPr>
        <w:t>In</w:t>
      </w:r>
      <w:r w:rsidR="00EE3CF6">
        <w:rPr>
          <w:rFonts w:ascii="Arial" w:hAnsi="Arial" w:cs="Arial"/>
          <w:b/>
          <w:bCs/>
        </w:rPr>
        <w:t>ventory</w:t>
      </w:r>
      <w:r w:rsidR="00EE3CF6" w:rsidRPr="00A10695">
        <w:rPr>
          <w:rFonts w:ascii="Arial" w:hAnsi="Arial" w:cs="Arial"/>
          <w:b/>
          <w:bCs/>
        </w:rPr>
        <w:t xml:space="preserve"> </w:t>
      </w:r>
      <w:r w:rsidR="006A1EA8" w:rsidRPr="00A10695">
        <w:rPr>
          <w:rFonts w:ascii="Arial" w:hAnsi="Arial" w:cs="Arial"/>
          <w:b/>
          <w:bCs/>
        </w:rPr>
        <w:t>for</w:t>
      </w:r>
      <w:r w:rsidR="006A1EA8">
        <w:rPr>
          <w:rFonts w:ascii="Arial" w:hAnsi="Arial" w:cs="Arial"/>
          <w:b/>
          <w:bCs/>
        </w:rPr>
        <w:t xml:space="preserve"> FY 20</w:t>
      </w:r>
      <w:sdt>
        <w:sdtPr>
          <w:rPr>
            <w:rFonts w:ascii="Arial" w:hAnsi="Arial" w:cs="Arial"/>
            <w:b/>
            <w:bCs/>
            <w:color w:val="0000FF"/>
            <w:u w:val="single"/>
          </w:rPr>
          <w:alias w:val="Fiscal Year"/>
          <w:tag w:val="FY"/>
          <w:id w:val="965549715"/>
          <w:placeholder>
            <w:docPart w:val="2472E8F92425491B995006DAED402F23"/>
          </w:placeholder>
          <w:showingPlcHdr/>
          <w15:color w:val="0000FF"/>
          <w:text/>
        </w:sdtPr>
        <w:sdtEndPr/>
        <w:sdtContent>
          <w:r w:rsidR="006A1EA8">
            <w:rPr>
              <w:rFonts w:ascii="Arial" w:hAnsi="Arial" w:cs="Arial"/>
              <w:b/>
              <w:bCs/>
            </w:rPr>
            <w:t>___</w:t>
          </w:r>
        </w:sdtContent>
      </w:sdt>
    </w:p>
    <w:p w14:paraId="0DA5EA83" w14:textId="05EA3101" w:rsidR="007D4699" w:rsidRDefault="007D4699" w:rsidP="00802D33">
      <w:pPr>
        <w:pStyle w:val="Default"/>
        <w:rPr>
          <w:rFonts w:ascii="Arial" w:hAnsi="Arial" w:cs="Arial"/>
          <w:b/>
          <w:sz w:val="21"/>
          <w:szCs w:val="21"/>
        </w:rPr>
      </w:pPr>
    </w:p>
    <w:p w14:paraId="2D0E1158" w14:textId="5D06DFEF" w:rsidR="00B817EF" w:rsidRDefault="000D7B98" w:rsidP="00B90C6A">
      <w:pPr>
        <w:pStyle w:val="Default"/>
        <w:rPr>
          <w:rFonts w:ascii="Arial" w:hAnsi="Arial" w:cs="Arial"/>
          <w:sz w:val="21"/>
          <w:szCs w:val="21"/>
        </w:rPr>
      </w:pPr>
      <w:r w:rsidRPr="00685FE3">
        <w:rPr>
          <w:rFonts w:ascii="Arial" w:hAnsi="Arial" w:cs="Arial"/>
          <w:sz w:val="21"/>
          <w:szCs w:val="21"/>
        </w:rPr>
        <w:t xml:space="preserve">In accordance with K.S.A. 75-3729 and the Department of Administration’s Policy Manual </w:t>
      </w:r>
      <w:r w:rsidR="00EE3CF6">
        <w:rPr>
          <w:rFonts w:ascii="Arial" w:hAnsi="Arial" w:cs="Arial"/>
          <w:sz w:val="21"/>
          <w:szCs w:val="21"/>
        </w:rPr>
        <w:t xml:space="preserve">Filing </w:t>
      </w:r>
      <w:r>
        <w:rPr>
          <w:rFonts w:ascii="Arial" w:hAnsi="Arial" w:cs="Arial"/>
          <w:sz w:val="21"/>
          <w:szCs w:val="21"/>
        </w:rPr>
        <w:t xml:space="preserve">13,001 </w:t>
      </w:r>
      <w:r w:rsidRPr="00685FE3">
        <w:rPr>
          <w:rFonts w:ascii="Arial" w:hAnsi="Arial" w:cs="Arial"/>
          <w:sz w:val="21"/>
          <w:szCs w:val="21"/>
        </w:rPr>
        <w:t>Capital Asset Records</w:t>
      </w:r>
      <w:r w:rsidR="00B90C6A" w:rsidRPr="007D4699">
        <w:rPr>
          <w:rFonts w:ascii="Arial" w:hAnsi="Arial" w:cs="Arial"/>
          <w:sz w:val="21"/>
          <w:szCs w:val="21"/>
        </w:rPr>
        <w:t>, agencies are required to record all assets above the established capitalization thresholds</w:t>
      </w:r>
      <w:r w:rsidR="00EE3CF6">
        <w:rPr>
          <w:rFonts w:ascii="Arial" w:hAnsi="Arial" w:cs="Arial"/>
          <w:sz w:val="21"/>
          <w:szCs w:val="21"/>
        </w:rPr>
        <w:t xml:space="preserve"> in the SMART Asset Management module</w:t>
      </w:r>
      <w:r w:rsidR="00B90C6A" w:rsidRPr="007D4699">
        <w:rPr>
          <w:rFonts w:ascii="Arial" w:hAnsi="Arial" w:cs="Arial"/>
          <w:sz w:val="21"/>
          <w:szCs w:val="21"/>
        </w:rPr>
        <w:t xml:space="preserve"> for inclusion with the  Annual</w:t>
      </w:r>
      <w:r w:rsidR="00C151E7">
        <w:rPr>
          <w:rFonts w:ascii="Arial" w:hAnsi="Arial" w:cs="Arial"/>
          <w:sz w:val="21"/>
          <w:szCs w:val="21"/>
        </w:rPr>
        <w:t xml:space="preserve"> Comprehensive</w:t>
      </w:r>
      <w:r w:rsidR="00B90C6A" w:rsidRPr="007D4699">
        <w:rPr>
          <w:rFonts w:ascii="Arial" w:hAnsi="Arial" w:cs="Arial"/>
          <w:sz w:val="21"/>
          <w:szCs w:val="21"/>
        </w:rPr>
        <w:t xml:space="preserve"> Financial Report </w:t>
      </w:r>
      <w:r w:rsidR="00C151E7">
        <w:rPr>
          <w:rFonts w:ascii="Arial" w:hAnsi="Arial" w:cs="Arial"/>
          <w:sz w:val="21"/>
          <w:szCs w:val="21"/>
        </w:rPr>
        <w:t>(ACFR)</w:t>
      </w:r>
      <w:r w:rsidR="00B90C6A" w:rsidRPr="007D4699">
        <w:rPr>
          <w:rFonts w:ascii="Arial" w:hAnsi="Arial" w:cs="Arial"/>
          <w:sz w:val="21"/>
          <w:szCs w:val="21"/>
        </w:rPr>
        <w:t xml:space="preserve">. </w:t>
      </w:r>
      <w:r w:rsidR="00EE3CF6">
        <w:rPr>
          <w:rFonts w:ascii="Arial" w:hAnsi="Arial" w:cs="Arial"/>
          <w:sz w:val="21"/>
          <w:szCs w:val="21"/>
        </w:rPr>
        <w:t>(</w:t>
      </w:r>
      <w:r w:rsidR="00EE3CF6" w:rsidRPr="00F90A68">
        <w:rPr>
          <w:rFonts w:ascii="Arial" w:hAnsi="Arial" w:cs="Arial"/>
          <w:i/>
          <w:sz w:val="21"/>
          <w:szCs w:val="21"/>
        </w:rPr>
        <w:t xml:space="preserve">KDOT &amp; Regent </w:t>
      </w:r>
      <w:r w:rsidR="00B848DA">
        <w:rPr>
          <w:rFonts w:ascii="Arial" w:hAnsi="Arial" w:cs="Arial"/>
          <w:i/>
          <w:sz w:val="21"/>
          <w:szCs w:val="21"/>
        </w:rPr>
        <w:t>Institutions</w:t>
      </w:r>
      <w:r w:rsidR="00B848DA" w:rsidRPr="00F90A68">
        <w:rPr>
          <w:rFonts w:ascii="Arial" w:hAnsi="Arial" w:cs="Arial"/>
          <w:i/>
          <w:sz w:val="21"/>
          <w:szCs w:val="21"/>
        </w:rPr>
        <w:t xml:space="preserve"> </w:t>
      </w:r>
      <w:r w:rsidR="00EE3CF6" w:rsidRPr="00F90A68">
        <w:rPr>
          <w:rFonts w:ascii="Arial" w:hAnsi="Arial" w:cs="Arial"/>
          <w:i/>
          <w:sz w:val="21"/>
          <w:szCs w:val="21"/>
        </w:rPr>
        <w:t>are required to maintain assets in their respective agency systems</w:t>
      </w:r>
      <w:r w:rsidR="00EE3CF6">
        <w:rPr>
          <w:rFonts w:ascii="Arial" w:hAnsi="Arial" w:cs="Arial"/>
          <w:sz w:val="21"/>
          <w:szCs w:val="21"/>
        </w:rPr>
        <w:t xml:space="preserve">). </w:t>
      </w:r>
      <w:r w:rsidR="004722D5" w:rsidRPr="007D4699">
        <w:rPr>
          <w:rFonts w:ascii="Arial" w:hAnsi="Arial" w:cs="Arial"/>
          <w:sz w:val="21"/>
          <w:szCs w:val="21"/>
        </w:rPr>
        <w:t>Each agency is vested with the responsibility for the control, care, maintenance and security of all State property within its organization.</w:t>
      </w:r>
      <w:r w:rsidR="00B90C6A" w:rsidRPr="007D4699">
        <w:rPr>
          <w:rFonts w:ascii="Arial" w:hAnsi="Arial" w:cs="Arial"/>
          <w:sz w:val="21"/>
          <w:szCs w:val="21"/>
        </w:rPr>
        <w:t xml:space="preserve"> </w:t>
      </w:r>
    </w:p>
    <w:p w14:paraId="72E57367" w14:textId="43B5C0A6" w:rsidR="006A1EA8" w:rsidRDefault="006A1EA8" w:rsidP="006A1EA8">
      <w:pPr>
        <w:pStyle w:val="Default"/>
        <w:rPr>
          <w:rFonts w:ascii="Arial" w:hAnsi="Arial" w:cs="Arial"/>
          <w:b/>
          <w:sz w:val="21"/>
          <w:szCs w:val="21"/>
        </w:rPr>
      </w:pPr>
    </w:p>
    <w:p w14:paraId="72690556" w14:textId="1AEA0440" w:rsidR="002502F4" w:rsidRPr="00685FE3" w:rsidRDefault="001C5DAE" w:rsidP="00802D33">
      <w:pPr>
        <w:pStyle w:val="Default"/>
        <w:rPr>
          <w:rFonts w:ascii="Arial" w:hAnsi="Arial" w:cs="Arial"/>
          <w:b/>
          <w:sz w:val="21"/>
          <w:szCs w:val="21"/>
        </w:rPr>
      </w:pPr>
      <w:r w:rsidRPr="00685FE3">
        <w:rPr>
          <w:rFonts w:ascii="Arial" w:hAnsi="Arial" w:cs="Arial"/>
          <w:b/>
          <w:sz w:val="21"/>
          <w:szCs w:val="21"/>
        </w:rPr>
        <w:t>Certification Statement</w:t>
      </w:r>
    </w:p>
    <w:p w14:paraId="20189D74" w14:textId="3885A393" w:rsidR="001C5DAE" w:rsidRDefault="001C5DAE" w:rsidP="00516F1B">
      <w:pPr>
        <w:pStyle w:val="Default"/>
        <w:rPr>
          <w:sz w:val="22"/>
          <w:szCs w:val="22"/>
        </w:rPr>
      </w:pPr>
    </w:p>
    <w:p w14:paraId="05C650C6" w14:textId="6BC9A8CA" w:rsidR="00F41515" w:rsidRDefault="00F934A8" w:rsidP="00516F1B">
      <w:pPr>
        <w:pStyle w:val="Default"/>
        <w:rPr>
          <w:rFonts w:ascii="Arial" w:hAnsi="Arial" w:cs="Arial"/>
          <w:sz w:val="21"/>
          <w:szCs w:val="21"/>
        </w:rPr>
      </w:pPr>
      <w:r w:rsidRPr="007D4699">
        <w:rPr>
          <w:rFonts w:ascii="Arial" w:hAnsi="Arial" w:cs="Arial"/>
          <w:sz w:val="21"/>
          <w:szCs w:val="21"/>
        </w:rPr>
        <w:t xml:space="preserve">In accordance with the Department of Administration’s policies and procedures, I hereby certify that a complete physical inventory was conducted for all capital assets and that the information </w:t>
      </w:r>
      <w:r w:rsidR="00682ED2">
        <w:rPr>
          <w:rFonts w:ascii="Arial" w:hAnsi="Arial" w:cs="Arial"/>
          <w:sz w:val="21"/>
          <w:szCs w:val="21"/>
        </w:rPr>
        <w:t xml:space="preserve">reported for inclusion in the </w:t>
      </w:r>
      <w:r w:rsidR="00C151E7">
        <w:rPr>
          <w:rFonts w:ascii="Arial" w:hAnsi="Arial" w:cs="Arial"/>
          <w:sz w:val="21"/>
          <w:szCs w:val="21"/>
        </w:rPr>
        <w:t>ACFR</w:t>
      </w:r>
      <w:r w:rsidR="00682ED2">
        <w:rPr>
          <w:rFonts w:ascii="Arial" w:hAnsi="Arial" w:cs="Arial"/>
          <w:sz w:val="21"/>
          <w:szCs w:val="21"/>
        </w:rPr>
        <w:t xml:space="preserve"> is</w:t>
      </w:r>
      <w:r w:rsidR="00DC0058">
        <w:rPr>
          <w:rFonts w:ascii="Arial" w:hAnsi="Arial" w:cs="Arial"/>
          <w:sz w:val="21"/>
          <w:szCs w:val="21"/>
        </w:rPr>
        <w:t>,</w:t>
      </w:r>
      <w:r w:rsidR="00682ED2">
        <w:rPr>
          <w:rFonts w:ascii="Arial" w:hAnsi="Arial" w:cs="Arial"/>
          <w:sz w:val="21"/>
          <w:szCs w:val="21"/>
        </w:rPr>
        <w:t xml:space="preserve"> to the best of my knowledge, complete and accurate.</w:t>
      </w:r>
    </w:p>
    <w:p w14:paraId="0B482A2B" w14:textId="3081748A" w:rsidR="00EE3CF6" w:rsidRDefault="00EE3CF6" w:rsidP="00516F1B">
      <w:pPr>
        <w:pStyle w:val="Default"/>
        <w:rPr>
          <w:rFonts w:ascii="Arial" w:hAnsi="Arial" w:cs="Arial"/>
          <w:sz w:val="21"/>
          <w:szCs w:val="21"/>
        </w:rPr>
      </w:pPr>
    </w:p>
    <w:p w14:paraId="6B2EFDEA" w14:textId="218D12E5" w:rsidR="00E353DD" w:rsidRPr="007D4699" w:rsidRDefault="00F14EA6" w:rsidP="00E353DD">
      <w:pPr>
        <w:pStyle w:val="Default"/>
        <w:ind w:left="720"/>
        <w:rPr>
          <w:rFonts w:ascii="Arial" w:hAnsi="Arial" w:cs="Arial"/>
          <w:i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Check"/>
          <w:tag w:val="Check"/>
          <w:id w:val="2090272806"/>
          <w15:color w:val="0000FF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53DD" w:rsidRPr="00432C7A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353DD" w:rsidRPr="00432C7A">
        <w:rPr>
          <w:rFonts w:ascii="Arial" w:hAnsi="Arial" w:cs="Arial"/>
          <w:sz w:val="21"/>
          <w:szCs w:val="21"/>
        </w:rPr>
        <w:t xml:space="preserve">  Check here if your agency has no fixed</w:t>
      </w:r>
      <w:r w:rsidR="00E353DD" w:rsidRPr="007D4699">
        <w:rPr>
          <w:rFonts w:ascii="Arial" w:hAnsi="Arial" w:cs="Arial"/>
          <w:sz w:val="21"/>
          <w:szCs w:val="21"/>
        </w:rPr>
        <w:t xml:space="preserve"> assets with a cost greater than $5,000</w:t>
      </w:r>
      <w:r w:rsidR="00E353DD">
        <w:rPr>
          <w:rFonts w:ascii="Arial" w:hAnsi="Arial" w:cs="Arial"/>
          <w:sz w:val="21"/>
          <w:szCs w:val="21"/>
        </w:rPr>
        <w:t xml:space="preserve"> and no commodity inventory over $200,000</w:t>
      </w:r>
      <w:r w:rsidR="00CA2D50">
        <w:rPr>
          <w:rFonts w:ascii="Arial" w:hAnsi="Arial" w:cs="Arial"/>
          <w:sz w:val="21"/>
          <w:szCs w:val="21"/>
        </w:rPr>
        <w:t xml:space="preserve"> and certify below. </w:t>
      </w:r>
    </w:p>
    <w:p w14:paraId="7160A5AD" w14:textId="77777777" w:rsidR="00E353DD" w:rsidRDefault="00E353DD" w:rsidP="00516F1B">
      <w:pPr>
        <w:pStyle w:val="Default"/>
        <w:rPr>
          <w:rFonts w:ascii="Arial" w:hAnsi="Arial" w:cs="Arial"/>
          <w:sz w:val="21"/>
          <w:szCs w:val="21"/>
        </w:rPr>
      </w:pPr>
    </w:p>
    <w:p w14:paraId="28E8325C" w14:textId="6516448A" w:rsidR="00516F1B" w:rsidRDefault="00516F1B" w:rsidP="00516F1B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241"/>
        <w:gridCol w:w="4020"/>
        <w:gridCol w:w="267"/>
        <w:gridCol w:w="2066"/>
      </w:tblGrid>
      <w:tr w:rsidR="001C5DAE" w:rsidRPr="00781BEC" w14:paraId="13C241A6" w14:textId="77777777" w:rsidTr="00EE3CF6">
        <w:tc>
          <w:tcPr>
            <w:tcW w:w="3450" w:type="dxa"/>
            <w:tcBorders>
              <w:bottom w:val="single" w:sz="4" w:space="0" w:color="auto"/>
            </w:tcBorders>
          </w:tcPr>
          <w:p w14:paraId="74D0DF49" w14:textId="77777777" w:rsidR="001C5DAE" w:rsidRPr="00781BEC" w:rsidRDefault="001C5DAE" w:rsidP="00516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1BE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41" w:type="dxa"/>
          </w:tcPr>
          <w:p w14:paraId="0C12E5F0" w14:textId="77777777" w:rsidR="001C5DAE" w:rsidRPr="00781BEC" w:rsidRDefault="001C5DAE" w:rsidP="00516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0013421F" w14:textId="77777777" w:rsidR="001C5DAE" w:rsidRPr="00781BEC" w:rsidRDefault="001C5DAE" w:rsidP="00516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14:paraId="7DDC4ACB" w14:textId="45D78A91" w:rsidR="001C5DAE" w:rsidRPr="00781BEC" w:rsidRDefault="001C5DAE" w:rsidP="00516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072E3C0C" w14:textId="7605131F" w:rsidR="001C5DAE" w:rsidRPr="00781BEC" w:rsidRDefault="001C5DAE" w:rsidP="00516F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DAE" w:rsidRPr="00781BEC" w14:paraId="3EF3926B" w14:textId="77777777" w:rsidTr="00EE3CF6">
        <w:trPr>
          <w:trHeight w:val="278"/>
        </w:trPr>
        <w:tc>
          <w:tcPr>
            <w:tcW w:w="3450" w:type="dxa"/>
            <w:tcBorders>
              <w:top w:val="single" w:sz="4" w:space="0" w:color="auto"/>
            </w:tcBorders>
          </w:tcPr>
          <w:p w14:paraId="1E5D3401" w14:textId="20638BB0" w:rsidR="001C5DAE" w:rsidRPr="00781BEC" w:rsidRDefault="00147573" w:rsidP="00516F1B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Agency Head/ Designee </w:t>
            </w:r>
            <w:r w:rsidR="001C5DAE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241" w:type="dxa"/>
          </w:tcPr>
          <w:p w14:paraId="78A0D4C4" w14:textId="77777777" w:rsidR="001C5DAE" w:rsidRPr="00781BEC" w:rsidRDefault="001C5DAE" w:rsidP="00516F1B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5EC4E839" w14:textId="03A23F97" w:rsidR="001C5DAE" w:rsidRPr="00781BEC" w:rsidRDefault="003C4D51" w:rsidP="00516F1B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Print Name</w:t>
            </w:r>
          </w:p>
        </w:tc>
        <w:tc>
          <w:tcPr>
            <w:tcW w:w="267" w:type="dxa"/>
          </w:tcPr>
          <w:p w14:paraId="430DC6D9" w14:textId="797A251F" w:rsidR="001C5DAE" w:rsidRDefault="001C5DAE" w:rsidP="00516F1B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14:paraId="02923B24" w14:textId="14860B76" w:rsidR="001C5DAE" w:rsidRPr="00781BEC" w:rsidRDefault="001C5DAE" w:rsidP="00516F1B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</w:tr>
    </w:tbl>
    <w:p w14:paraId="461CFED5" w14:textId="5567E15E" w:rsidR="007D4699" w:rsidRDefault="007D4699" w:rsidP="00516F1B"/>
    <w:p w14:paraId="27D9E601" w14:textId="56ED4AA3" w:rsidR="00EE568E" w:rsidRDefault="00EE568E" w:rsidP="00516F1B"/>
    <w:p w14:paraId="5A3401AB" w14:textId="51E9DF34" w:rsidR="00EE568E" w:rsidRDefault="00EE568E" w:rsidP="00EE568E">
      <w:pPr>
        <w:pStyle w:val="BodyText"/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submit a </w:t>
      </w:r>
      <w:r w:rsidR="00EE3CF6">
        <w:rPr>
          <w:rFonts w:ascii="Arial" w:hAnsi="Arial" w:cs="Arial"/>
          <w:sz w:val="21"/>
          <w:szCs w:val="21"/>
        </w:rPr>
        <w:t>completed</w:t>
      </w:r>
      <w:r w:rsidR="00EE3CF6" w:rsidRPr="00685FE3">
        <w:rPr>
          <w:rFonts w:ascii="Arial" w:hAnsi="Arial" w:cs="Arial"/>
          <w:sz w:val="21"/>
          <w:szCs w:val="21"/>
        </w:rPr>
        <w:t xml:space="preserve"> </w:t>
      </w:r>
      <w:r w:rsidRPr="00685FE3">
        <w:rPr>
          <w:rFonts w:ascii="Arial" w:hAnsi="Arial" w:cs="Arial"/>
          <w:sz w:val="21"/>
          <w:szCs w:val="21"/>
        </w:rPr>
        <w:t xml:space="preserve">DA-82 Capital Asset Supplemental Information form </w:t>
      </w:r>
      <w:r>
        <w:rPr>
          <w:rFonts w:ascii="Arial" w:hAnsi="Arial" w:cs="Arial"/>
          <w:sz w:val="21"/>
          <w:szCs w:val="21"/>
        </w:rPr>
        <w:t>to the Financial Integrity Team (FIT)</w:t>
      </w:r>
      <w:r w:rsidRPr="00685FE3">
        <w:rPr>
          <w:rFonts w:ascii="Arial" w:hAnsi="Arial" w:cs="Arial"/>
          <w:sz w:val="21"/>
          <w:szCs w:val="21"/>
        </w:rPr>
        <w:t xml:space="preserve"> by August </w:t>
      </w:r>
      <w:r>
        <w:rPr>
          <w:rFonts w:ascii="Arial" w:hAnsi="Arial" w:cs="Arial"/>
          <w:sz w:val="21"/>
          <w:szCs w:val="21"/>
        </w:rPr>
        <w:t>1st of each year</w:t>
      </w:r>
      <w:r w:rsidR="00DC0058" w:rsidRPr="009F65C3">
        <w:rPr>
          <w:rFonts w:ascii="Arial" w:hAnsi="Arial" w:cs="Arial"/>
          <w:sz w:val="21"/>
          <w:szCs w:val="21"/>
        </w:rPr>
        <w:t xml:space="preserve"> via</w:t>
      </w:r>
      <w:r w:rsidRPr="009F65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email</w:t>
      </w:r>
      <w:r w:rsidR="00EF698E">
        <w:rPr>
          <w:rFonts w:ascii="Arial" w:hAnsi="Arial" w:cs="Arial"/>
          <w:sz w:val="21"/>
          <w:szCs w:val="21"/>
        </w:rPr>
        <w:t xml:space="preserve"> to</w:t>
      </w:r>
      <w:r>
        <w:rPr>
          <w:rFonts w:ascii="Arial" w:hAnsi="Arial" w:cs="Arial"/>
          <w:sz w:val="21"/>
          <w:szCs w:val="21"/>
        </w:rPr>
        <w:t xml:space="preserve">: </w:t>
      </w:r>
      <w:hyperlink r:id="rId13" w:history="1">
        <w:r w:rsidRPr="008B53B4">
          <w:rPr>
            <w:rStyle w:val="Hyperlink"/>
            <w:rFonts w:ascii="Arial" w:hAnsi="Arial" w:cs="Arial"/>
            <w:sz w:val="21"/>
            <w:szCs w:val="21"/>
          </w:rPr>
          <w:t>OCFO-FIT@ks.gov</w:t>
        </w:r>
      </w:hyperlink>
      <w:r>
        <w:rPr>
          <w:rFonts w:ascii="Arial" w:hAnsi="Arial" w:cs="Arial"/>
          <w:sz w:val="21"/>
          <w:szCs w:val="21"/>
        </w:rPr>
        <w:t xml:space="preserve">. </w:t>
      </w:r>
    </w:p>
    <w:p w14:paraId="15049E43" w14:textId="300A5F22" w:rsidR="00EE568E" w:rsidRDefault="00EE568E" w:rsidP="00EE568E">
      <w:pPr>
        <w:pStyle w:val="Default"/>
      </w:pPr>
    </w:p>
    <w:p w14:paraId="1FB4126F" w14:textId="232E6CAC" w:rsidR="00812E6C" w:rsidRDefault="00812E6C" w:rsidP="00516F1B"/>
    <w:p w14:paraId="637B80DA" w14:textId="77777777" w:rsidR="00812E6C" w:rsidRPr="00812E6C" w:rsidRDefault="00812E6C" w:rsidP="00812E6C"/>
    <w:p w14:paraId="094813DB" w14:textId="77777777" w:rsidR="00812E6C" w:rsidRPr="00812E6C" w:rsidRDefault="00812E6C" w:rsidP="00812E6C"/>
    <w:p w14:paraId="67277BA2" w14:textId="77777777" w:rsidR="00812E6C" w:rsidRPr="00812E6C" w:rsidRDefault="00812E6C" w:rsidP="00812E6C"/>
    <w:p w14:paraId="64353F55" w14:textId="77777777" w:rsidR="00812E6C" w:rsidRPr="00812E6C" w:rsidRDefault="00812E6C" w:rsidP="00812E6C"/>
    <w:p w14:paraId="3FE0C44E" w14:textId="77777777" w:rsidR="00812E6C" w:rsidRPr="00812E6C" w:rsidRDefault="00812E6C" w:rsidP="00812E6C"/>
    <w:p w14:paraId="6DC9BD72" w14:textId="77777777" w:rsidR="00812E6C" w:rsidRPr="00812E6C" w:rsidRDefault="00812E6C" w:rsidP="00812E6C"/>
    <w:p w14:paraId="10B1A115" w14:textId="77777777" w:rsidR="00812E6C" w:rsidRPr="00812E6C" w:rsidRDefault="00812E6C" w:rsidP="00812E6C"/>
    <w:p w14:paraId="2A8502A7" w14:textId="77777777" w:rsidR="00812E6C" w:rsidRPr="00812E6C" w:rsidRDefault="00812E6C" w:rsidP="00812E6C"/>
    <w:p w14:paraId="2662290F" w14:textId="77777777" w:rsidR="00812E6C" w:rsidRPr="00812E6C" w:rsidRDefault="00812E6C" w:rsidP="00812E6C"/>
    <w:p w14:paraId="5FACAE09" w14:textId="77777777" w:rsidR="00812E6C" w:rsidRPr="00812E6C" w:rsidRDefault="00812E6C" w:rsidP="00812E6C"/>
    <w:p w14:paraId="7B0C43DA" w14:textId="77777777" w:rsidR="00812E6C" w:rsidRPr="00812E6C" w:rsidRDefault="00812E6C" w:rsidP="00812E6C"/>
    <w:p w14:paraId="6AB3C336" w14:textId="77777777" w:rsidR="00812E6C" w:rsidRPr="00812E6C" w:rsidRDefault="00812E6C" w:rsidP="00812E6C"/>
    <w:p w14:paraId="0BD3FD10" w14:textId="77777777" w:rsidR="00812E6C" w:rsidRPr="00812E6C" w:rsidRDefault="00812E6C" w:rsidP="00812E6C"/>
    <w:p w14:paraId="3C6D7814" w14:textId="77777777" w:rsidR="00812E6C" w:rsidRPr="00812E6C" w:rsidRDefault="00812E6C" w:rsidP="00812E6C"/>
    <w:p w14:paraId="173A7779" w14:textId="77777777" w:rsidR="00812E6C" w:rsidRPr="00812E6C" w:rsidRDefault="00812E6C" w:rsidP="00812E6C"/>
    <w:p w14:paraId="39D396EF" w14:textId="77777777" w:rsidR="00812E6C" w:rsidRPr="00812E6C" w:rsidRDefault="00812E6C" w:rsidP="00812E6C"/>
    <w:p w14:paraId="3CBAEA3F" w14:textId="77777777" w:rsidR="00812E6C" w:rsidRPr="00812E6C" w:rsidRDefault="00812E6C" w:rsidP="00812E6C"/>
    <w:p w14:paraId="06D51552" w14:textId="77777777" w:rsidR="00812E6C" w:rsidRPr="00812E6C" w:rsidRDefault="00812E6C" w:rsidP="00812E6C"/>
    <w:p w14:paraId="023100C0" w14:textId="77777777" w:rsidR="00812E6C" w:rsidRPr="00812E6C" w:rsidRDefault="00812E6C" w:rsidP="00812E6C"/>
    <w:p w14:paraId="0492EEE6" w14:textId="77777777" w:rsidR="00812E6C" w:rsidRPr="00812E6C" w:rsidRDefault="00812E6C" w:rsidP="00812E6C"/>
    <w:p w14:paraId="1D974DBD" w14:textId="27EF80BB" w:rsidR="00EE568E" w:rsidRPr="00812E6C" w:rsidRDefault="00A73995" w:rsidP="002D20A0">
      <w:pPr>
        <w:tabs>
          <w:tab w:val="left" w:pos="3795"/>
        </w:tabs>
      </w:pPr>
      <w:r>
        <w:tab/>
      </w:r>
    </w:p>
    <w:sectPr w:rsidR="00EE568E" w:rsidRPr="00812E6C" w:rsidSect="00340C6F">
      <w:footerReference w:type="default" r:id="rId14"/>
      <w:endnotePr>
        <w:numFmt w:val="decimal"/>
      </w:endnotePr>
      <w:pgSz w:w="12240" w:h="15840" w:code="1"/>
      <w:pgMar w:top="720" w:right="1008" w:bottom="720" w:left="1008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2644" w14:textId="77777777" w:rsidR="00F931B5" w:rsidRDefault="00F931B5" w:rsidP="002F537E">
      <w:r>
        <w:separator/>
      </w:r>
    </w:p>
  </w:endnote>
  <w:endnote w:type="continuationSeparator" w:id="0">
    <w:p w14:paraId="1A1CDF01" w14:textId="77777777" w:rsidR="00F931B5" w:rsidRDefault="00F931B5" w:rsidP="002F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567484954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rFonts w:ascii="Arial" w:hAnsi="Arial" w:cs="Arial"/>
            <w:color w:val="A6A6A6" w:themeColor="background1" w:themeShade="A6"/>
            <w:sz w:val="18"/>
            <w:szCs w:val="18"/>
          </w:rPr>
          <w:id w:val="-1142817868"/>
          <w:docPartObj>
            <w:docPartGallery w:val="Page Numbers (Top of Page)"/>
            <w:docPartUnique/>
          </w:docPartObj>
        </w:sdtPr>
        <w:sdtEndPr/>
        <w:sdtContent>
          <w:p w14:paraId="3F6768FF" w14:textId="72737915" w:rsidR="008C4197" w:rsidRPr="00BD68CF" w:rsidRDefault="008C4197" w:rsidP="008C4197">
            <w:pPr>
              <w:pStyle w:val="Foo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BD68C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DA-82 Capital Asset Supplemental Information</w:t>
            </w:r>
            <w:r w:rsidR="00432C7A" w:rsidRPr="00BD68C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(</w:t>
            </w:r>
            <w:r w:rsidR="00E353DD" w:rsidRPr="00BD68C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Page </w:t>
            </w:r>
            <w:r w:rsidR="00E353DD" w:rsidRPr="00BD68C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E353DD" w:rsidRPr="00BD68C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instrText xml:space="preserve"> PAGE   \* MERGEFORMAT </w:instrText>
            </w:r>
            <w:r w:rsidR="00E353DD" w:rsidRPr="00BD68C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CE2512">
              <w:rPr>
                <w:rFonts w:ascii="Arial" w:hAnsi="Arial" w:cs="Arial"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="00E353DD" w:rsidRPr="00BD68CF">
              <w:rPr>
                <w:rFonts w:ascii="Arial" w:hAnsi="Arial" w:cs="Arial"/>
                <w:noProof/>
                <w:color w:val="A6A6A6" w:themeColor="background1" w:themeShade="A6"/>
                <w:sz w:val="16"/>
                <w:szCs w:val="16"/>
              </w:rPr>
              <w:fldChar w:fldCharType="end"/>
            </w:r>
            <w:r w:rsidR="00E83D57" w:rsidRPr="00BD68CF">
              <w:rPr>
                <w:rFonts w:ascii="Arial" w:hAnsi="Arial" w:cs="Arial"/>
                <w:noProof/>
                <w:color w:val="A6A6A6" w:themeColor="background1" w:themeShade="A6"/>
                <w:sz w:val="16"/>
                <w:szCs w:val="16"/>
              </w:rPr>
              <w:t xml:space="preserve">, </w:t>
            </w:r>
            <w:r w:rsidR="00E83D57" w:rsidRPr="00BD68C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Section A</w:t>
            </w:r>
            <w:r w:rsidR="00432C7A" w:rsidRPr="00BD68C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)</w:t>
            </w:r>
          </w:p>
        </w:sdtContent>
      </w:sdt>
    </w:sdtContent>
  </w:sdt>
  <w:p w14:paraId="7678794A" w14:textId="77777777" w:rsidR="008C4197" w:rsidRDefault="008C4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0041246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22586724"/>
          <w:docPartObj>
            <w:docPartGallery w:val="Page Numbers (Top of Page)"/>
            <w:docPartUnique/>
          </w:docPartObj>
        </w:sdtPr>
        <w:sdtEndPr/>
        <w:sdtContent>
          <w:p w14:paraId="736233D9" w14:textId="618F33AA" w:rsidR="00812E6C" w:rsidRPr="008C4197" w:rsidRDefault="00812E6C" w:rsidP="008C4197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D68C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DA-82 Capital Asset Supplemental Information (</w:t>
            </w:r>
            <w:r w:rsidR="00E353DD" w:rsidRPr="00BD68C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Page 3</w:t>
            </w:r>
            <w:r w:rsidR="00A73995" w:rsidRPr="00BD68C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, Section B</w:t>
            </w:r>
            <w:r w:rsidRPr="00BD68C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)</w:t>
            </w:r>
          </w:p>
        </w:sdtContent>
      </w:sdt>
    </w:sdtContent>
  </w:sdt>
  <w:p w14:paraId="196BFC74" w14:textId="77777777" w:rsidR="00812E6C" w:rsidRDefault="00812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E64F" w14:textId="77777777" w:rsidR="00F931B5" w:rsidRDefault="00F931B5" w:rsidP="002F537E">
      <w:r>
        <w:separator/>
      </w:r>
    </w:p>
  </w:footnote>
  <w:footnote w:type="continuationSeparator" w:id="0">
    <w:p w14:paraId="496A8329" w14:textId="77777777" w:rsidR="00F931B5" w:rsidRDefault="00F931B5" w:rsidP="002F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86E3" w14:textId="2A6F5249" w:rsidR="0043138A" w:rsidRPr="00D9260F" w:rsidRDefault="0043138A" w:rsidP="00812E6C">
    <w:pPr>
      <w:jc w:val="both"/>
      <w:rPr>
        <w:rFonts w:ascii="Arial" w:hAnsi="Arial" w:cs="Arial"/>
        <w:sz w:val="16"/>
      </w:rPr>
    </w:pPr>
    <w:r w:rsidRPr="00D9260F">
      <w:rPr>
        <w:rFonts w:ascii="Arial" w:hAnsi="Arial" w:cs="Arial"/>
        <w:sz w:val="16"/>
      </w:rPr>
      <w:t>State of Kansas</w:t>
    </w:r>
    <w:r w:rsidR="00812E6C">
      <w:rPr>
        <w:rFonts w:ascii="Arial" w:hAnsi="Arial" w:cs="Arial"/>
        <w:sz w:val="16"/>
      </w:rPr>
      <w:tab/>
    </w:r>
  </w:p>
  <w:p w14:paraId="358D91C6" w14:textId="77777777" w:rsidR="0043138A" w:rsidRPr="00D9260F" w:rsidRDefault="0043138A" w:rsidP="0043138A">
    <w:pPr>
      <w:jc w:val="both"/>
      <w:rPr>
        <w:rFonts w:ascii="Arial" w:hAnsi="Arial" w:cs="Arial"/>
        <w:sz w:val="16"/>
      </w:rPr>
    </w:pPr>
    <w:r w:rsidRPr="00D9260F">
      <w:rPr>
        <w:rFonts w:ascii="Arial" w:hAnsi="Arial" w:cs="Arial"/>
        <w:sz w:val="16"/>
      </w:rPr>
      <w:t>Department of Administration</w:t>
    </w:r>
  </w:p>
  <w:p w14:paraId="131E3492" w14:textId="11545E7E" w:rsidR="0043138A" w:rsidRPr="00D9260F" w:rsidRDefault="0043138A" w:rsidP="0043138A">
    <w:pPr>
      <w:pStyle w:val="Heading1"/>
      <w:rPr>
        <w:rFonts w:ascii="Arial" w:hAnsi="Arial" w:cs="Arial"/>
        <w:sz w:val="16"/>
      </w:rPr>
    </w:pPr>
    <w:r w:rsidRPr="00D9260F">
      <w:rPr>
        <w:rFonts w:ascii="Arial" w:hAnsi="Arial" w:cs="Arial"/>
        <w:sz w:val="16"/>
      </w:rPr>
      <w:t>Offic</w:t>
    </w:r>
    <w:r w:rsidR="00307FA2">
      <w:rPr>
        <w:rFonts w:ascii="Arial" w:hAnsi="Arial" w:cs="Arial"/>
        <w:sz w:val="16"/>
      </w:rPr>
      <w:t>e of Accounts and Reports</w:t>
    </w:r>
  </w:p>
  <w:p w14:paraId="5B9EE6D2" w14:textId="40598688" w:rsidR="0043138A" w:rsidRPr="0043138A" w:rsidRDefault="00307FA2" w:rsidP="0043138A">
    <w:pPr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DA-82 </w:t>
    </w:r>
    <w:r w:rsidR="00C151E7">
      <w:rPr>
        <w:rFonts w:ascii="Arial" w:hAnsi="Arial" w:cs="Arial"/>
        <w:sz w:val="16"/>
      </w:rPr>
      <w:t>(Rev. 06-2021)</w:t>
    </w:r>
    <w:r w:rsidR="0043138A" w:rsidRPr="00D9260F">
      <w:rPr>
        <w:rFonts w:ascii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98DAE"/>
    <w:multiLevelType w:val="hybridMultilevel"/>
    <w:tmpl w:val="9F69F0F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5549FA"/>
    <w:multiLevelType w:val="hybridMultilevel"/>
    <w:tmpl w:val="5E92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43EE4"/>
    <w:multiLevelType w:val="hybridMultilevel"/>
    <w:tmpl w:val="A45B546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20"/>
    <w:rsid w:val="00012EA9"/>
    <w:rsid w:val="0004041A"/>
    <w:rsid w:val="00056DFF"/>
    <w:rsid w:val="000614BF"/>
    <w:rsid w:val="000623CF"/>
    <w:rsid w:val="00074C70"/>
    <w:rsid w:val="000774BA"/>
    <w:rsid w:val="00077C8A"/>
    <w:rsid w:val="000A1B6E"/>
    <w:rsid w:val="000A6134"/>
    <w:rsid w:val="000D4255"/>
    <w:rsid w:val="000D7B98"/>
    <w:rsid w:val="000E15D5"/>
    <w:rsid w:val="000E778C"/>
    <w:rsid w:val="000F4EE9"/>
    <w:rsid w:val="000F57AC"/>
    <w:rsid w:val="001043A9"/>
    <w:rsid w:val="00107E81"/>
    <w:rsid w:val="00112964"/>
    <w:rsid w:val="00147573"/>
    <w:rsid w:val="00147B10"/>
    <w:rsid w:val="00151D0E"/>
    <w:rsid w:val="00180D05"/>
    <w:rsid w:val="00187422"/>
    <w:rsid w:val="00194C22"/>
    <w:rsid w:val="001B4F69"/>
    <w:rsid w:val="001C5DAE"/>
    <w:rsid w:val="001D4320"/>
    <w:rsid w:val="001E66C0"/>
    <w:rsid w:val="0020350E"/>
    <w:rsid w:val="002301A9"/>
    <w:rsid w:val="00233944"/>
    <w:rsid w:val="002502F4"/>
    <w:rsid w:val="00250977"/>
    <w:rsid w:val="002559B3"/>
    <w:rsid w:val="0028647A"/>
    <w:rsid w:val="002B5CEA"/>
    <w:rsid w:val="002C4330"/>
    <w:rsid w:val="002D20A0"/>
    <w:rsid w:val="002E4FBE"/>
    <w:rsid w:val="002F2DB2"/>
    <w:rsid w:val="002F537E"/>
    <w:rsid w:val="00307FA2"/>
    <w:rsid w:val="00316E09"/>
    <w:rsid w:val="0033501E"/>
    <w:rsid w:val="00340C6F"/>
    <w:rsid w:val="00376D2E"/>
    <w:rsid w:val="00382EB1"/>
    <w:rsid w:val="0038758B"/>
    <w:rsid w:val="003A248E"/>
    <w:rsid w:val="003B0556"/>
    <w:rsid w:val="003B51C9"/>
    <w:rsid w:val="003C4AC9"/>
    <w:rsid w:val="003C4D51"/>
    <w:rsid w:val="0041709E"/>
    <w:rsid w:val="0042148F"/>
    <w:rsid w:val="0042710E"/>
    <w:rsid w:val="0043138A"/>
    <w:rsid w:val="00432C7A"/>
    <w:rsid w:val="00450F03"/>
    <w:rsid w:val="00464803"/>
    <w:rsid w:val="004722D5"/>
    <w:rsid w:val="00473577"/>
    <w:rsid w:val="00483997"/>
    <w:rsid w:val="004911ED"/>
    <w:rsid w:val="00495A0A"/>
    <w:rsid w:val="00495A52"/>
    <w:rsid w:val="004B5758"/>
    <w:rsid w:val="004B64D9"/>
    <w:rsid w:val="004C25EE"/>
    <w:rsid w:val="004F0D11"/>
    <w:rsid w:val="00502736"/>
    <w:rsid w:val="005153E1"/>
    <w:rsid w:val="00516F1B"/>
    <w:rsid w:val="00523D4D"/>
    <w:rsid w:val="005410F4"/>
    <w:rsid w:val="00545EB3"/>
    <w:rsid w:val="00552A7B"/>
    <w:rsid w:val="005648F7"/>
    <w:rsid w:val="00565BC1"/>
    <w:rsid w:val="0057235C"/>
    <w:rsid w:val="00573563"/>
    <w:rsid w:val="005956F4"/>
    <w:rsid w:val="005A3425"/>
    <w:rsid w:val="005B43C9"/>
    <w:rsid w:val="005C2875"/>
    <w:rsid w:val="005E6263"/>
    <w:rsid w:val="00663FC1"/>
    <w:rsid w:val="00682ED2"/>
    <w:rsid w:val="00685FE3"/>
    <w:rsid w:val="006A1EA8"/>
    <w:rsid w:val="006A53A0"/>
    <w:rsid w:val="006A57CF"/>
    <w:rsid w:val="006B0FF3"/>
    <w:rsid w:val="006B1F37"/>
    <w:rsid w:val="006C5F19"/>
    <w:rsid w:val="006F5E7A"/>
    <w:rsid w:val="006F7306"/>
    <w:rsid w:val="00701457"/>
    <w:rsid w:val="0070498E"/>
    <w:rsid w:val="00707840"/>
    <w:rsid w:val="00717AE9"/>
    <w:rsid w:val="007260B1"/>
    <w:rsid w:val="00731D2F"/>
    <w:rsid w:val="00732CDF"/>
    <w:rsid w:val="00751B5C"/>
    <w:rsid w:val="00765098"/>
    <w:rsid w:val="00781BEC"/>
    <w:rsid w:val="00783ADF"/>
    <w:rsid w:val="007874F2"/>
    <w:rsid w:val="007919B5"/>
    <w:rsid w:val="00792B88"/>
    <w:rsid w:val="007A15D4"/>
    <w:rsid w:val="007A4533"/>
    <w:rsid w:val="007A5E0A"/>
    <w:rsid w:val="007A7916"/>
    <w:rsid w:val="007B3717"/>
    <w:rsid w:val="007C2CD8"/>
    <w:rsid w:val="007C6E8C"/>
    <w:rsid w:val="007D4699"/>
    <w:rsid w:val="007E6A3D"/>
    <w:rsid w:val="007F3503"/>
    <w:rsid w:val="007F3B31"/>
    <w:rsid w:val="00802D33"/>
    <w:rsid w:val="00803A98"/>
    <w:rsid w:val="00812E6C"/>
    <w:rsid w:val="0082006D"/>
    <w:rsid w:val="0082372D"/>
    <w:rsid w:val="008326B0"/>
    <w:rsid w:val="00861DA3"/>
    <w:rsid w:val="00864121"/>
    <w:rsid w:val="008712FA"/>
    <w:rsid w:val="008B0269"/>
    <w:rsid w:val="008C4197"/>
    <w:rsid w:val="008C47C2"/>
    <w:rsid w:val="008D2F73"/>
    <w:rsid w:val="008E5D98"/>
    <w:rsid w:val="008F0F62"/>
    <w:rsid w:val="00913E64"/>
    <w:rsid w:val="0091402D"/>
    <w:rsid w:val="009209A5"/>
    <w:rsid w:val="009669BB"/>
    <w:rsid w:val="009676B5"/>
    <w:rsid w:val="009B0C49"/>
    <w:rsid w:val="009D4F38"/>
    <w:rsid w:val="009E6690"/>
    <w:rsid w:val="009F65C3"/>
    <w:rsid w:val="00A10695"/>
    <w:rsid w:val="00A166D6"/>
    <w:rsid w:val="00A27F35"/>
    <w:rsid w:val="00A32D95"/>
    <w:rsid w:val="00A52F31"/>
    <w:rsid w:val="00A64D35"/>
    <w:rsid w:val="00A703FF"/>
    <w:rsid w:val="00A70615"/>
    <w:rsid w:val="00A73995"/>
    <w:rsid w:val="00A80D31"/>
    <w:rsid w:val="00A863F1"/>
    <w:rsid w:val="00A93E64"/>
    <w:rsid w:val="00AB3D2E"/>
    <w:rsid w:val="00AC475A"/>
    <w:rsid w:val="00AE441C"/>
    <w:rsid w:val="00B034CE"/>
    <w:rsid w:val="00B072AE"/>
    <w:rsid w:val="00B301AE"/>
    <w:rsid w:val="00B551E4"/>
    <w:rsid w:val="00B57559"/>
    <w:rsid w:val="00B60DAE"/>
    <w:rsid w:val="00B61A60"/>
    <w:rsid w:val="00B66872"/>
    <w:rsid w:val="00B668A4"/>
    <w:rsid w:val="00B71F78"/>
    <w:rsid w:val="00B7511D"/>
    <w:rsid w:val="00B817EF"/>
    <w:rsid w:val="00B848DA"/>
    <w:rsid w:val="00B87AC7"/>
    <w:rsid w:val="00B90C6A"/>
    <w:rsid w:val="00B91674"/>
    <w:rsid w:val="00BB34F9"/>
    <w:rsid w:val="00BC1557"/>
    <w:rsid w:val="00BC20FC"/>
    <w:rsid w:val="00BD68CF"/>
    <w:rsid w:val="00BE46CF"/>
    <w:rsid w:val="00BF56AA"/>
    <w:rsid w:val="00C0062E"/>
    <w:rsid w:val="00C151E7"/>
    <w:rsid w:val="00C3044D"/>
    <w:rsid w:val="00C3100A"/>
    <w:rsid w:val="00C31EF4"/>
    <w:rsid w:val="00C33A6B"/>
    <w:rsid w:val="00C35743"/>
    <w:rsid w:val="00C37ECB"/>
    <w:rsid w:val="00C70B1C"/>
    <w:rsid w:val="00C964BB"/>
    <w:rsid w:val="00C964C7"/>
    <w:rsid w:val="00CA1B52"/>
    <w:rsid w:val="00CA2D50"/>
    <w:rsid w:val="00CA7C57"/>
    <w:rsid w:val="00CB7A0E"/>
    <w:rsid w:val="00CC58B5"/>
    <w:rsid w:val="00CD5412"/>
    <w:rsid w:val="00CE2512"/>
    <w:rsid w:val="00CE64AB"/>
    <w:rsid w:val="00CE776C"/>
    <w:rsid w:val="00D24434"/>
    <w:rsid w:val="00D25EAD"/>
    <w:rsid w:val="00D35E4E"/>
    <w:rsid w:val="00D45FCA"/>
    <w:rsid w:val="00D64513"/>
    <w:rsid w:val="00D67220"/>
    <w:rsid w:val="00D860AD"/>
    <w:rsid w:val="00D921CE"/>
    <w:rsid w:val="00D9260F"/>
    <w:rsid w:val="00DA1B7B"/>
    <w:rsid w:val="00DB403C"/>
    <w:rsid w:val="00DC0058"/>
    <w:rsid w:val="00DC7558"/>
    <w:rsid w:val="00DD6FEE"/>
    <w:rsid w:val="00DE53C4"/>
    <w:rsid w:val="00DE739D"/>
    <w:rsid w:val="00DE7E3C"/>
    <w:rsid w:val="00DF6B62"/>
    <w:rsid w:val="00E074D9"/>
    <w:rsid w:val="00E158D6"/>
    <w:rsid w:val="00E3470E"/>
    <w:rsid w:val="00E353DD"/>
    <w:rsid w:val="00E358CE"/>
    <w:rsid w:val="00E575BE"/>
    <w:rsid w:val="00E60695"/>
    <w:rsid w:val="00E71B07"/>
    <w:rsid w:val="00E71E4E"/>
    <w:rsid w:val="00E83D57"/>
    <w:rsid w:val="00E9007F"/>
    <w:rsid w:val="00EC10BF"/>
    <w:rsid w:val="00EE3CF6"/>
    <w:rsid w:val="00EE568E"/>
    <w:rsid w:val="00EF35D2"/>
    <w:rsid w:val="00EF698E"/>
    <w:rsid w:val="00F14EA6"/>
    <w:rsid w:val="00F25146"/>
    <w:rsid w:val="00F32210"/>
    <w:rsid w:val="00F34276"/>
    <w:rsid w:val="00F3546B"/>
    <w:rsid w:val="00F41515"/>
    <w:rsid w:val="00F62575"/>
    <w:rsid w:val="00F8034F"/>
    <w:rsid w:val="00F90A68"/>
    <w:rsid w:val="00F931B5"/>
    <w:rsid w:val="00F934A8"/>
    <w:rsid w:val="00FA16F3"/>
    <w:rsid w:val="00FA1BBF"/>
    <w:rsid w:val="00FA57DC"/>
    <w:rsid w:val="00FB20ED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CFD3DAF"/>
  <w15:docId w15:val="{E1BB04E8-2E1C-4AA0-9752-9E680311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firstLine="4320"/>
      <w:jc w:val="both"/>
      <w:outlineLvl w:val="1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Default">
    <w:name w:val="Default"/>
    <w:rsid w:val="00787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7874F2"/>
    <w:rPr>
      <w:color w:val="auto"/>
    </w:rPr>
  </w:style>
  <w:style w:type="character" w:customStyle="1" w:styleId="BodyTextChar">
    <w:name w:val="Body Text Char"/>
    <w:link w:val="BodyText"/>
    <w:uiPriority w:val="99"/>
    <w:rsid w:val="00787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372D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unhideWhenUsed/>
    <w:rsid w:val="00A1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69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5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37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2F5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37E"/>
    <w:rPr>
      <w:snapToGrid w:val="0"/>
      <w:sz w:val="24"/>
    </w:rPr>
  </w:style>
  <w:style w:type="character" w:styleId="Hyperlink">
    <w:name w:val="Hyperlink"/>
    <w:semiHidden/>
    <w:rsid w:val="006F5E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5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F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FE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FE3"/>
    <w:rPr>
      <w:b/>
      <w:bCs/>
      <w:snapToGrid w:val="0"/>
    </w:rPr>
  </w:style>
  <w:style w:type="paragraph" w:styleId="Revision">
    <w:name w:val="Revision"/>
    <w:hidden/>
    <w:uiPriority w:val="99"/>
    <w:semiHidden/>
    <w:rsid w:val="00685FE3"/>
    <w:rPr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56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CFO-FIT@k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72E8F92425491B995006DAED402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8711-41AC-46A8-9CC3-C860E5842F7F}"/>
      </w:docPartPr>
      <w:docPartBody>
        <w:p w:rsidR="0036195A" w:rsidRDefault="00CF21E4" w:rsidP="00CF21E4">
          <w:pPr>
            <w:pStyle w:val="2472E8F92425491B995006DAED402F23"/>
          </w:pPr>
          <w:r>
            <w:rPr>
              <w:rFonts w:ascii="Arial" w:hAnsi="Arial" w:cs="Arial"/>
              <w:b/>
              <w:bCs/>
            </w:rPr>
            <w:t>___</w:t>
          </w:r>
        </w:p>
      </w:docPartBody>
    </w:docPart>
    <w:docPart>
      <w:docPartPr>
        <w:name w:val="4277863A49A64F70A24C95A2AE71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CA08-A967-4997-9D80-30AB1996CFC6}"/>
      </w:docPartPr>
      <w:docPartBody>
        <w:p w:rsidR="0036195A" w:rsidRDefault="00CF21E4" w:rsidP="00CF21E4">
          <w:pPr>
            <w:pStyle w:val="4277863A49A64F70A24C95A2AE713038"/>
          </w:pPr>
          <w:r w:rsidRPr="007A15D4">
            <w:rPr>
              <w:rStyle w:val="PlaceholderText"/>
              <w:b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FB"/>
    <w:rsid w:val="0036195A"/>
    <w:rsid w:val="00400BCA"/>
    <w:rsid w:val="005F0C66"/>
    <w:rsid w:val="006D0BB0"/>
    <w:rsid w:val="00923133"/>
    <w:rsid w:val="00B807FB"/>
    <w:rsid w:val="00CF21E4"/>
    <w:rsid w:val="00E50354"/>
    <w:rsid w:val="00EE1FF7"/>
    <w:rsid w:val="00F6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1E4"/>
    <w:rPr>
      <w:color w:val="808080"/>
    </w:rPr>
  </w:style>
  <w:style w:type="paragraph" w:customStyle="1" w:styleId="2472E8F92425491B995006DAED402F23">
    <w:name w:val="2472E8F92425491B995006DAED402F23"/>
    <w:rsid w:val="00CF21E4"/>
  </w:style>
  <w:style w:type="paragraph" w:customStyle="1" w:styleId="4277863A49A64F70A24C95A2AE713038">
    <w:name w:val="4277863A49A64F70A24C95A2AE713038"/>
    <w:rsid w:val="00CF2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6179FAC7875479FE0EC1D76D19D7B" ma:contentTypeVersion="11" ma:contentTypeDescription="Create a new document." ma:contentTypeScope="" ma:versionID="5c8673cf4d86464f9f462a55da8f4d4a">
  <xsd:schema xmlns:xsd="http://www.w3.org/2001/XMLSchema" xmlns:xs="http://www.w3.org/2001/XMLSchema" xmlns:p="http://schemas.microsoft.com/office/2006/metadata/properties" xmlns:ns3="bd064283-7ccc-486f-8abb-97b695029ab9" xmlns:ns4="b64073b8-13e7-4b3e-b832-27545439af48" targetNamespace="http://schemas.microsoft.com/office/2006/metadata/properties" ma:root="true" ma:fieldsID="a9c026d3c36098fc8fd8778ad7d46c29" ns3:_="" ns4:_="">
    <xsd:import namespace="bd064283-7ccc-486f-8abb-97b695029ab9"/>
    <xsd:import namespace="b64073b8-13e7-4b3e-b832-27545439af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64283-7ccc-486f-8abb-97b695029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73b8-13e7-4b3e-b832-27545439a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4C1A-0F7F-4118-86A3-1E0F12864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7C962-D29E-45EB-B8C9-634BEBF5CF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1B47D-545B-4641-8AD9-FD3FA5FE7D7E}">
  <ds:schemaRefs>
    <ds:schemaRef ds:uri="http://schemas.microsoft.com/office/2006/metadata/properties"/>
    <ds:schemaRef ds:uri="bd064283-7ccc-486f-8abb-97b695029ab9"/>
    <ds:schemaRef ds:uri="http://purl.org/dc/terms/"/>
    <ds:schemaRef ds:uri="http://schemas.openxmlformats.org/package/2006/metadata/core-properties"/>
    <ds:schemaRef ds:uri="b64073b8-13e7-4b3e-b832-27545439af4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B4096C-74C2-4802-BBBA-0412913D1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64283-7ccc-486f-8abb-97b695029ab9"/>
    <ds:schemaRef ds:uri="b64073b8-13e7-4b3e-b832-27545439a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6281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DA-82 - Certification of Fixed Asset Inspection</vt:lpstr>
    </vt:vector>
  </TitlesOfParts>
  <Company>State of Kansas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DA-82 - Certification of Fixed Asset Inspection</dc:title>
  <dc:creator>Gary Bond</dc:creator>
  <cp:lastModifiedBy>Bookwalter, Kristin [DAAR]</cp:lastModifiedBy>
  <cp:revision>2</cp:revision>
  <cp:lastPrinted>2018-05-31T14:07:00Z</cp:lastPrinted>
  <dcterms:created xsi:type="dcterms:W3CDTF">2021-06-25T21:16:00Z</dcterms:created>
  <dcterms:modified xsi:type="dcterms:W3CDTF">2021-06-25T21:16:00Z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0x010100F1C6179FAC7875479FE0EC1D76D19D7B</vt:lpwstr>
  </property>
</Properties>
</file>