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F021D" w14:textId="4B97FA61" w:rsidR="00C30A7D" w:rsidRPr="002351FD" w:rsidRDefault="00273A57" w:rsidP="00EE5B07">
      <w:pPr>
        <w:pStyle w:val="NoSpacing"/>
        <w:jc w:val="center"/>
        <w:rPr>
          <w:b/>
          <w:bCs/>
          <w:i/>
          <w:iCs/>
          <w:sz w:val="26"/>
          <w:szCs w:val="26"/>
        </w:rPr>
      </w:pPr>
      <w:r>
        <w:rPr>
          <w:b/>
          <w:bCs/>
          <w:i/>
          <w:iCs/>
          <w:sz w:val="26"/>
          <w:szCs w:val="26"/>
        </w:rPr>
        <w:t>FY 202</w:t>
      </w:r>
      <w:r w:rsidR="006F560D">
        <w:rPr>
          <w:b/>
          <w:bCs/>
          <w:i/>
          <w:iCs/>
          <w:sz w:val="26"/>
          <w:szCs w:val="26"/>
        </w:rPr>
        <w:t>4</w:t>
      </w:r>
      <w:r>
        <w:rPr>
          <w:b/>
          <w:bCs/>
          <w:i/>
          <w:iCs/>
          <w:sz w:val="26"/>
          <w:szCs w:val="26"/>
        </w:rPr>
        <w:t xml:space="preserve"> </w:t>
      </w:r>
      <w:r w:rsidR="00922AB8" w:rsidRPr="002351FD">
        <w:rPr>
          <w:b/>
          <w:bCs/>
          <w:i/>
          <w:iCs/>
          <w:sz w:val="26"/>
          <w:szCs w:val="26"/>
        </w:rPr>
        <w:t>DA-89 CHECKLIST</w:t>
      </w:r>
      <w:r w:rsidR="00D7137D" w:rsidRPr="002351FD">
        <w:rPr>
          <w:b/>
          <w:bCs/>
          <w:i/>
          <w:iCs/>
          <w:sz w:val="26"/>
          <w:szCs w:val="26"/>
        </w:rPr>
        <w:t xml:space="preserve"> (To be completed by Agencies)</w:t>
      </w:r>
    </w:p>
    <w:p w14:paraId="48438A0E" w14:textId="0E942A8E" w:rsidR="005114A3" w:rsidRPr="006C3355" w:rsidRDefault="005114A3" w:rsidP="00EE5B07">
      <w:pPr>
        <w:pStyle w:val="NoSpacing"/>
        <w:jc w:val="center"/>
        <w:rPr>
          <w:color w:val="2E74B5" w:themeColor="accent5" w:themeShade="BF"/>
        </w:rPr>
      </w:pPr>
      <w:r w:rsidRPr="006C3355">
        <w:rPr>
          <w:color w:val="2E74B5" w:themeColor="accent5" w:themeShade="BF"/>
        </w:rPr>
        <w:t>(</w:t>
      </w:r>
      <w:r w:rsidR="00BC5798">
        <w:rPr>
          <w:color w:val="2E74B5" w:themeColor="accent5" w:themeShade="BF"/>
        </w:rPr>
        <w:t>Please u</w:t>
      </w:r>
      <w:r w:rsidR="00CD0052">
        <w:rPr>
          <w:color w:val="2E74B5" w:themeColor="accent5" w:themeShade="BF"/>
        </w:rPr>
        <w:t xml:space="preserve">se checklist to </w:t>
      </w:r>
      <w:r w:rsidR="00CD0052" w:rsidRPr="00DF1174">
        <w:rPr>
          <w:b/>
          <w:color w:val="2E74B5" w:themeColor="accent5" w:themeShade="BF"/>
          <w:u w:val="single"/>
        </w:rPr>
        <w:t>thoroughly</w:t>
      </w:r>
      <w:r w:rsidR="00CD0052">
        <w:rPr>
          <w:color w:val="2E74B5" w:themeColor="accent5" w:themeShade="BF"/>
        </w:rPr>
        <w:t xml:space="preserve"> review</w:t>
      </w:r>
      <w:r w:rsidR="00E71853">
        <w:rPr>
          <w:color w:val="2E74B5" w:themeColor="accent5" w:themeShade="BF"/>
        </w:rPr>
        <w:t xml:space="preserve"> your DA-89</w:t>
      </w:r>
      <w:r w:rsidR="00B314B6">
        <w:rPr>
          <w:color w:val="2E74B5" w:themeColor="accent5" w:themeShade="BF"/>
        </w:rPr>
        <w:t>/SEFA</w:t>
      </w:r>
      <w:r w:rsidR="00220C97">
        <w:rPr>
          <w:color w:val="2E74B5" w:themeColor="accent5" w:themeShade="BF"/>
        </w:rPr>
        <w:t xml:space="preserve"> before submitting.</w:t>
      </w:r>
      <w:r w:rsidRPr="006C3355">
        <w:rPr>
          <w:color w:val="2E74B5" w:themeColor="accent5" w:themeShade="BF"/>
        </w:rPr>
        <w:t>)</w:t>
      </w:r>
    </w:p>
    <w:p w14:paraId="202A2400" w14:textId="77777777" w:rsidR="005B498D" w:rsidRPr="005B498D" w:rsidRDefault="005B498D" w:rsidP="00EE5B07">
      <w:pPr>
        <w:pStyle w:val="NoSpacing"/>
        <w:jc w:val="center"/>
        <w:rPr>
          <w:sz w:val="16"/>
          <w:szCs w:val="16"/>
        </w:rPr>
      </w:pPr>
    </w:p>
    <w:p w14:paraId="4A6E72A7" w14:textId="2E4F4096" w:rsidR="005B498D" w:rsidRDefault="005B498D" w:rsidP="005B498D">
      <w:pPr>
        <w:pStyle w:val="NoSpacing"/>
      </w:pPr>
      <w:r>
        <w:rPr>
          <w:b/>
          <w:bCs/>
        </w:rPr>
        <w:t>A</w:t>
      </w:r>
      <w:r w:rsidRPr="00557D2D">
        <w:rPr>
          <w:b/>
          <w:bCs/>
        </w:rPr>
        <w:t>gency Name/Number</w:t>
      </w:r>
      <w:r>
        <w:t xml:space="preserve">________________________         </w:t>
      </w:r>
      <w:r w:rsidRPr="00557D2D">
        <w:rPr>
          <w:b/>
          <w:bCs/>
        </w:rPr>
        <w:t>Completed by</w:t>
      </w:r>
      <w:r>
        <w:t xml:space="preserve"> ____________________________________________</w:t>
      </w:r>
    </w:p>
    <w:tbl>
      <w:tblPr>
        <w:tblStyle w:val="TableGrid"/>
        <w:tblpPr w:leftFromText="180" w:rightFromText="180" w:vertAnchor="page" w:horzAnchor="margin" w:tblpY="1456"/>
        <w:tblW w:w="115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163"/>
        <w:gridCol w:w="808"/>
        <w:gridCol w:w="719"/>
        <w:gridCol w:w="812"/>
      </w:tblGrid>
      <w:tr w:rsidR="005B498D" w14:paraId="012D40F3" w14:textId="77777777" w:rsidTr="002B437F">
        <w:trPr>
          <w:trHeight w:val="343"/>
        </w:trPr>
        <w:tc>
          <w:tcPr>
            <w:tcW w:w="9163" w:type="dxa"/>
          </w:tcPr>
          <w:p w14:paraId="08541E50" w14:textId="77777777" w:rsidR="005B498D" w:rsidRPr="002D6451" w:rsidRDefault="005B498D" w:rsidP="005B498D">
            <w:pPr>
              <w:jc w:val="center"/>
              <w:rPr>
                <w:sz w:val="24"/>
                <w:szCs w:val="24"/>
              </w:rPr>
            </w:pPr>
            <w:r>
              <w:rPr>
                <w:b/>
                <w:bCs/>
                <w:sz w:val="24"/>
                <w:szCs w:val="24"/>
              </w:rPr>
              <w:t xml:space="preserve">DA-89 Items </w:t>
            </w:r>
            <w:r w:rsidRPr="00582EF6">
              <w:t>(Items Most Commonly Left Out)</w:t>
            </w:r>
          </w:p>
        </w:tc>
        <w:tc>
          <w:tcPr>
            <w:tcW w:w="808" w:type="dxa"/>
          </w:tcPr>
          <w:p w14:paraId="1E1B872E" w14:textId="77777777" w:rsidR="005B498D" w:rsidRPr="00557D2D" w:rsidRDefault="005B498D" w:rsidP="005B498D">
            <w:pPr>
              <w:pStyle w:val="NoSpacing"/>
              <w:jc w:val="center"/>
              <w:rPr>
                <w:b/>
                <w:bCs/>
                <w:sz w:val="28"/>
                <w:szCs w:val="28"/>
              </w:rPr>
            </w:pPr>
            <w:r w:rsidRPr="00557D2D">
              <w:rPr>
                <w:b/>
                <w:bCs/>
                <w:sz w:val="28"/>
                <w:szCs w:val="28"/>
              </w:rPr>
              <w:t>Yes</w:t>
            </w:r>
          </w:p>
        </w:tc>
        <w:tc>
          <w:tcPr>
            <w:tcW w:w="719" w:type="dxa"/>
          </w:tcPr>
          <w:p w14:paraId="211DC3D2" w14:textId="77777777" w:rsidR="005B498D" w:rsidRPr="00BA1D48" w:rsidRDefault="005B498D" w:rsidP="005B498D">
            <w:pPr>
              <w:jc w:val="center"/>
              <w:rPr>
                <w:b/>
                <w:bCs/>
                <w:sz w:val="28"/>
                <w:szCs w:val="28"/>
              </w:rPr>
            </w:pPr>
            <w:r w:rsidRPr="00BA1D48">
              <w:rPr>
                <w:b/>
                <w:bCs/>
                <w:sz w:val="28"/>
                <w:szCs w:val="28"/>
              </w:rPr>
              <w:t>No</w:t>
            </w:r>
          </w:p>
        </w:tc>
        <w:tc>
          <w:tcPr>
            <w:tcW w:w="812" w:type="dxa"/>
          </w:tcPr>
          <w:p w14:paraId="0DEE11CB" w14:textId="77777777" w:rsidR="005B498D" w:rsidRPr="00BA1D48" w:rsidRDefault="005B498D" w:rsidP="005B498D">
            <w:pPr>
              <w:jc w:val="center"/>
              <w:rPr>
                <w:b/>
                <w:bCs/>
                <w:sz w:val="28"/>
                <w:szCs w:val="28"/>
              </w:rPr>
            </w:pPr>
            <w:r w:rsidRPr="00BA1D48">
              <w:rPr>
                <w:b/>
                <w:bCs/>
                <w:sz w:val="28"/>
                <w:szCs w:val="28"/>
              </w:rPr>
              <w:t>N/A</w:t>
            </w:r>
          </w:p>
        </w:tc>
      </w:tr>
      <w:tr w:rsidR="005B498D" w14:paraId="7B59E9B0" w14:textId="77777777" w:rsidTr="002B437F">
        <w:trPr>
          <w:trHeight w:val="616"/>
        </w:trPr>
        <w:tc>
          <w:tcPr>
            <w:tcW w:w="9163" w:type="dxa"/>
          </w:tcPr>
          <w:p w14:paraId="40215BD8" w14:textId="77777777" w:rsidR="005B498D" w:rsidRPr="003D7EC7" w:rsidRDefault="005B498D" w:rsidP="005B498D">
            <w:pPr>
              <w:pStyle w:val="ListParagraph"/>
              <w:numPr>
                <w:ilvl w:val="0"/>
                <w:numId w:val="1"/>
              </w:numPr>
              <w:rPr>
                <w:b/>
                <w:bCs/>
                <w:color w:val="1F4E79" w:themeColor="accent5" w:themeShade="80"/>
                <w:sz w:val="24"/>
                <w:szCs w:val="24"/>
              </w:rPr>
            </w:pPr>
            <w:r w:rsidRPr="003D7EC7">
              <w:rPr>
                <w:b/>
                <w:bCs/>
                <w:color w:val="1F4E79" w:themeColor="accent5" w:themeShade="80"/>
                <w:sz w:val="24"/>
                <w:szCs w:val="24"/>
              </w:rPr>
              <w:t>Is agency number, contact name(s), phone number, and e-mail entered on top left side of DA-89 form?</w:t>
            </w:r>
          </w:p>
        </w:tc>
        <w:tc>
          <w:tcPr>
            <w:tcW w:w="808" w:type="dxa"/>
          </w:tcPr>
          <w:p w14:paraId="5ACD3A15" w14:textId="77777777" w:rsidR="005B498D" w:rsidRDefault="005B498D" w:rsidP="005B498D">
            <w:pPr>
              <w:pStyle w:val="NoSpacing"/>
            </w:pPr>
          </w:p>
        </w:tc>
        <w:tc>
          <w:tcPr>
            <w:tcW w:w="719" w:type="dxa"/>
          </w:tcPr>
          <w:p w14:paraId="0E3A25B4" w14:textId="77777777" w:rsidR="005B498D" w:rsidRDefault="005B498D" w:rsidP="005B498D">
            <w:pPr>
              <w:pStyle w:val="NoSpacing"/>
            </w:pPr>
          </w:p>
        </w:tc>
        <w:tc>
          <w:tcPr>
            <w:tcW w:w="812" w:type="dxa"/>
            <w:shd w:val="clear" w:color="auto" w:fill="BFBFBF" w:themeFill="background1" w:themeFillShade="BF"/>
          </w:tcPr>
          <w:p w14:paraId="67C51758" w14:textId="77777777" w:rsidR="005B498D" w:rsidRDefault="005B498D" w:rsidP="005B498D">
            <w:pPr>
              <w:pStyle w:val="NoSpacing"/>
            </w:pPr>
          </w:p>
          <w:p w14:paraId="0F1D8A93" w14:textId="77777777" w:rsidR="005B498D" w:rsidRPr="00FC146F" w:rsidRDefault="005B498D" w:rsidP="005B498D">
            <w:pPr>
              <w:pStyle w:val="NoSpacing"/>
            </w:pPr>
          </w:p>
        </w:tc>
      </w:tr>
      <w:tr w:rsidR="005B498D" w14:paraId="2F4BAE83" w14:textId="77777777" w:rsidTr="002B437F">
        <w:trPr>
          <w:trHeight w:val="308"/>
        </w:trPr>
        <w:tc>
          <w:tcPr>
            <w:tcW w:w="9163" w:type="dxa"/>
          </w:tcPr>
          <w:p w14:paraId="4366FF4C" w14:textId="77777777" w:rsidR="005B498D" w:rsidRPr="00FC146F" w:rsidRDefault="005B498D" w:rsidP="005B498D">
            <w:pPr>
              <w:pStyle w:val="ListParagraph"/>
              <w:numPr>
                <w:ilvl w:val="0"/>
                <w:numId w:val="1"/>
              </w:numPr>
              <w:rPr>
                <w:sz w:val="24"/>
                <w:szCs w:val="24"/>
              </w:rPr>
            </w:pPr>
            <w:r w:rsidRPr="003D7EC7">
              <w:rPr>
                <w:b/>
                <w:bCs/>
                <w:color w:val="1F4E79" w:themeColor="accent5" w:themeShade="80"/>
                <w:sz w:val="24"/>
                <w:szCs w:val="24"/>
              </w:rPr>
              <w:t>Are any lines skipped on DA-89?</w:t>
            </w:r>
            <w:r w:rsidRPr="003D7EC7">
              <w:rPr>
                <w:color w:val="1F4E79" w:themeColor="accent5" w:themeShade="80"/>
                <w:sz w:val="24"/>
                <w:szCs w:val="24"/>
              </w:rPr>
              <w:t xml:space="preserve">  </w:t>
            </w:r>
            <w:r>
              <w:rPr>
                <w:sz w:val="24"/>
                <w:szCs w:val="24"/>
              </w:rPr>
              <w:t>Ensure no lines are skipped in between entries.</w:t>
            </w:r>
          </w:p>
        </w:tc>
        <w:tc>
          <w:tcPr>
            <w:tcW w:w="808" w:type="dxa"/>
          </w:tcPr>
          <w:p w14:paraId="615CD1E9" w14:textId="77777777" w:rsidR="005B498D" w:rsidRPr="00FC146F" w:rsidRDefault="005B498D" w:rsidP="005B498D">
            <w:pPr>
              <w:pStyle w:val="NoSpacing"/>
            </w:pPr>
          </w:p>
        </w:tc>
        <w:tc>
          <w:tcPr>
            <w:tcW w:w="719" w:type="dxa"/>
          </w:tcPr>
          <w:p w14:paraId="40EDC68A" w14:textId="77777777" w:rsidR="005B498D" w:rsidRPr="00FC146F" w:rsidRDefault="005B498D" w:rsidP="005B498D">
            <w:pPr>
              <w:pStyle w:val="NoSpacing"/>
            </w:pPr>
          </w:p>
        </w:tc>
        <w:tc>
          <w:tcPr>
            <w:tcW w:w="812" w:type="dxa"/>
            <w:shd w:val="clear" w:color="auto" w:fill="BFBFBF" w:themeFill="background1" w:themeFillShade="BF"/>
          </w:tcPr>
          <w:p w14:paraId="7CE66F60" w14:textId="77777777" w:rsidR="005B498D" w:rsidRPr="00FC146F" w:rsidRDefault="005B498D" w:rsidP="005B498D">
            <w:pPr>
              <w:pStyle w:val="NoSpacing"/>
            </w:pPr>
          </w:p>
        </w:tc>
      </w:tr>
      <w:tr w:rsidR="005B498D" w14:paraId="12AB7EB6" w14:textId="77777777" w:rsidTr="002B437F">
        <w:trPr>
          <w:trHeight w:val="323"/>
        </w:trPr>
        <w:tc>
          <w:tcPr>
            <w:tcW w:w="9163" w:type="dxa"/>
          </w:tcPr>
          <w:p w14:paraId="05729C27" w14:textId="77777777" w:rsidR="005B498D" w:rsidRPr="003D7EC7" w:rsidRDefault="005B498D" w:rsidP="005B498D">
            <w:pPr>
              <w:pStyle w:val="ListParagraph"/>
              <w:numPr>
                <w:ilvl w:val="0"/>
                <w:numId w:val="1"/>
              </w:numPr>
              <w:rPr>
                <w:b/>
                <w:bCs/>
                <w:color w:val="1F4E79" w:themeColor="accent5" w:themeShade="80"/>
                <w:sz w:val="24"/>
                <w:szCs w:val="24"/>
              </w:rPr>
            </w:pPr>
            <w:r w:rsidRPr="003D7EC7">
              <w:rPr>
                <w:b/>
                <w:bCs/>
                <w:color w:val="1F4E79" w:themeColor="accent5" w:themeShade="80"/>
                <w:sz w:val="24"/>
                <w:szCs w:val="24"/>
              </w:rPr>
              <w:t>Are all amounts rounded to whole numbers?</w:t>
            </w:r>
          </w:p>
        </w:tc>
        <w:tc>
          <w:tcPr>
            <w:tcW w:w="808" w:type="dxa"/>
          </w:tcPr>
          <w:p w14:paraId="18DD3F5D" w14:textId="77777777" w:rsidR="005B498D" w:rsidRPr="00FC146F" w:rsidRDefault="005B498D" w:rsidP="005B498D">
            <w:pPr>
              <w:jc w:val="center"/>
              <w:rPr>
                <w:sz w:val="24"/>
                <w:szCs w:val="24"/>
              </w:rPr>
            </w:pPr>
          </w:p>
        </w:tc>
        <w:tc>
          <w:tcPr>
            <w:tcW w:w="719" w:type="dxa"/>
          </w:tcPr>
          <w:p w14:paraId="7AD4994A" w14:textId="77777777" w:rsidR="005B498D" w:rsidRPr="00FC146F" w:rsidRDefault="005B498D" w:rsidP="005B498D">
            <w:pPr>
              <w:jc w:val="center"/>
              <w:rPr>
                <w:sz w:val="24"/>
                <w:szCs w:val="24"/>
              </w:rPr>
            </w:pPr>
          </w:p>
        </w:tc>
        <w:tc>
          <w:tcPr>
            <w:tcW w:w="812" w:type="dxa"/>
            <w:shd w:val="clear" w:color="auto" w:fill="BFBFBF" w:themeFill="background1" w:themeFillShade="BF"/>
          </w:tcPr>
          <w:p w14:paraId="4909A92A" w14:textId="77777777" w:rsidR="005B498D" w:rsidRPr="00FC146F" w:rsidRDefault="005B498D" w:rsidP="005B498D">
            <w:pPr>
              <w:jc w:val="center"/>
              <w:rPr>
                <w:sz w:val="24"/>
                <w:szCs w:val="24"/>
              </w:rPr>
            </w:pPr>
          </w:p>
        </w:tc>
      </w:tr>
      <w:tr w:rsidR="005B498D" w14:paraId="58DB705E" w14:textId="77777777" w:rsidTr="002B437F">
        <w:trPr>
          <w:trHeight w:val="926"/>
        </w:trPr>
        <w:tc>
          <w:tcPr>
            <w:tcW w:w="9163" w:type="dxa"/>
          </w:tcPr>
          <w:p w14:paraId="5828C669" w14:textId="77777777" w:rsidR="005B498D" w:rsidRPr="00B56BB5" w:rsidRDefault="005B498D" w:rsidP="005B498D">
            <w:pPr>
              <w:pStyle w:val="ListParagraph"/>
              <w:numPr>
                <w:ilvl w:val="0"/>
                <w:numId w:val="1"/>
              </w:numPr>
              <w:rPr>
                <w:sz w:val="24"/>
                <w:szCs w:val="24"/>
              </w:rPr>
            </w:pPr>
            <w:r w:rsidRPr="009274A6">
              <w:rPr>
                <w:b/>
                <w:bCs/>
                <w:color w:val="1F4E79" w:themeColor="accent5" w:themeShade="80"/>
                <w:sz w:val="24"/>
                <w:szCs w:val="24"/>
              </w:rPr>
              <w:t xml:space="preserve">For indirect grants (ones </w:t>
            </w:r>
            <w:r w:rsidRPr="009274A6">
              <w:rPr>
                <w:b/>
                <w:bCs/>
                <w:color w:val="1F4E79" w:themeColor="accent5" w:themeShade="80"/>
                <w:sz w:val="24"/>
                <w:szCs w:val="24"/>
                <w:u w:val="single"/>
              </w:rPr>
              <w:t>not</w:t>
            </w:r>
            <w:r w:rsidRPr="009274A6">
              <w:rPr>
                <w:b/>
                <w:bCs/>
                <w:color w:val="1F4E79" w:themeColor="accent5" w:themeShade="80"/>
                <w:sz w:val="24"/>
                <w:szCs w:val="24"/>
              </w:rPr>
              <w:t xml:space="preserve"> received directly from a Federal agency or by transfer from State of KS agencies), is a contract number and grantor name included (columns E and N)</w:t>
            </w:r>
            <w:r w:rsidRPr="00B56BB5">
              <w:rPr>
                <w:sz w:val="24"/>
                <w:szCs w:val="24"/>
              </w:rPr>
              <w:t>?  If column H did not populate, was the title entered in column I?</w:t>
            </w:r>
          </w:p>
        </w:tc>
        <w:tc>
          <w:tcPr>
            <w:tcW w:w="808" w:type="dxa"/>
          </w:tcPr>
          <w:p w14:paraId="2F509020" w14:textId="77777777" w:rsidR="005B498D" w:rsidRPr="00FC146F" w:rsidRDefault="005B498D" w:rsidP="005B498D">
            <w:pPr>
              <w:jc w:val="center"/>
              <w:rPr>
                <w:sz w:val="24"/>
                <w:szCs w:val="24"/>
              </w:rPr>
            </w:pPr>
          </w:p>
        </w:tc>
        <w:tc>
          <w:tcPr>
            <w:tcW w:w="719" w:type="dxa"/>
          </w:tcPr>
          <w:p w14:paraId="40B5D745" w14:textId="77777777" w:rsidR="005B498D" w:rsidRPr="00FC146F" w:rsidRDefault="005B498D" w:rsidP="005B498D">
            <w:pPr>
              <w:jc w:val="center"/>
              <w:rPr>
                <w:sz w:val="24"/>
                <w:szCs w:val="24"/>
              </w:rPr>
            </w:pPr>
          </w:p>
        </w:tc>
        <w:tc>
          <w:tcPr>
            <w:tcW w:w="812" w:type="dxa"/>
          </w:tcPr>
          <w:p w14:paraId="1B103C06" w14:textId="77777777" w:rsidR="005B498D" w:rsidRPr="00FC146F" w:rsidRDefault="005B498D" w:rsidP="005B498D">
            <w:pPr>
              <w:jc w:val="center"/>
              <w:rPr>
                <w:sz w:val="24"/>
                <w:szCs w:val="24"/>
              </w:rPr>
            </w:pPr>
          </w:p>
        </w:tc>
      </w:tr>
      <w:tr w:rsidR="005B498D" w14:paraId="706FD14E" w14:textId="77777777" w:rsidTr="002B437F">
        <w:trPr>
          <w:trHeight w:val="1179"/>
        </w:trPr>
        <w:tc>
          <w:tcPr>
            <w:tcW w:w="9163" w:type="dxa"/>
          </w:tcPr>
          <w:p w14:paraId="7572BD35" w14:textId="075473E1" w:rsidR="005B498D" w:rsidRPr="00B56BB5" w:rsidRDefault="005B498D" w:rsidP="005B498D">
            <w:pPr>
              <w:pStyle w:val="ListParagraph"/>
              <w:numPr>
                <w:ilvl w:val="0"/>
                <w:numId w:val="1"/>
              </w:numPr>
              <w:rPr>
                <w:sz w:val="24"/>
                <w:szCs w:val="24"/>
              </w:rPr>
            </w:pPr>
            <w:r w:rsidRPr="009274A6">
              <w:rPr>
                <w:b/>
                <w:bCs/>
                <w:color w:val="1F4E79" w:themeColor="accent5" w:themeShade="80"/>
                <w:sz w:val="24"/>
                <w:szCs w:val="24"/>
              </w:rPr>
              <w:t>Is the indirect cost tab completed (please answer “No” at the top of the tab if your agency did not have any indirect costs)?</w:t>
            </w:r>
            <w:r w:rsidR="00E20BEC" w:rsidRPr="009274A6">
              <w:rPr>
                <w:color w:val="1F4E79" w:themeColor="accent5" w:themeShade="80"/>
                <w:sz w:val="24"/>
                <w:szCs w:val="24"/>
              </w:rPr>
              <w:t xml:space="preserve">  </w:t>
            </w:r>
            <w:r w:rsidR="005265AB" w:rsidRPr="001C0C76">
              <w:t xml:space="preserve">Please </w:t>
            </w:r>
            <w:r w:rsidR="002A5314" w:rsidRPr="001C0C76">
              <w:t>include all indirect (</w:t>
            </w:r>
            <w:r w:rsidR="00A7006B" w:rsidRPr="001C0C76">
              <w:t>general administration</w:t>
            </w:r>
            <w:r w:rsidR="0035318D" w:rsidRPr="001C0C76">
              <w:t>/non-program specific</w:t>
            </w:r>
            <w:r w:rsidR="00AE13A5" w:rsidRPr="001C0C76">
              <w:t xml:space="preserve">) costs charged </w:t>
            </w:r>
            <w:r w:rsidR="00590F9C">
              <w:t>to</w:t>
            </w:r>
            <w:r w:rsidR="00AE13A5" w:rsidRPr="001C0C76">
              <w:t xml:space="preserve"> federal awards during the year.  </w:t>
            </w:r>
            <w:r w:rsidR="005D0AD9" w:rsidRPr="001C0C76">
              <w:t>I</w:t>
            </w:r>
            <w:r w:rsidR="003D5582" w:rsidRPr="001C0C76">
              <w:t>n most cases</w:t>
            </w:r>
            <w:r w:rsidR="002A5129" w:rsidRPr="001C0C76">
              <w:t xml:space="preserve">, </w:t>
            </w:r>
            <w:r w:rsidR="00CD5F10" w:rsidRPr="001C0C76">
              <w:t>indirect</w:t>
            </w:r>
            <w:r w:rsidR="00513479" w:rsidRPr="001C0C76">
              <w:t xml:space="preserve"> costs</w:t>
            </w:r>
            <w:r w:rsidR="00CD5F10" w:rsidRPr="001C0C76">
              <w:t xml:space="preserve"> </w:t>
            </w:r>
            <w:r w:rsidR="00907A86" w:rsidRPr="001C0C76">
              <w:t xml:space="preserve">are indicated by a 7732xx account code </w:t>
            </w:r>
            <w:r w:rsidR="00303199" w:rsidRPr="001C0C76">
              <w:t>or an 0103x</w:t>
            </w:r>
            <w:r w:rsidR="00DB2A53" w:rsidRPr="001C0C76">
              <w:t xml:space="preserve"> </w:t>
            </w:r>
            <w:r w:rsidR="00F571F8">
              <w:t xml:space="preserve">agency </w:t>
            </w:r>
            <w:r w:rsidR="00DB2A53" w:rsidRPr="001C0C76">
              <w:t>administration program code.</w:t>
            </w:r>
          </w:p>
        </w:tc>
        <w:tc>
          <w:tcPr>
            <w:tcW w:w="808" w:type="dxa"/>
          </w:tcPr>
          <w:p w14:paraId="4DD18C25" w14:textId="77777777" w:rsidR="005B498D" w:rsidRPr="00FC146F" w:rsidRDefault="005B498D" w:rsidP="005B498D">
            <w:pPr>
              <w:jc w:val="center"/>
              <w:rPr>
                <w:sz w:val="24"/>
                <w:szCs w:val="24"/>
              </w:rPr>
            </w:pPr>
          </w:p>
        </w:tc>
        <w:tc>
          <w:tcPr>
            <w:tcW w:w="719" w:type="dxa"/>
          </w:tcPr>
          <w:p w14:paraId="7AFA44E0" w14:textId="77777777" w:rsidR="005B498D" w:rsidRPr="00FC146F" w:rsidRDefault="005B498D" w:rsidP="005B498D">
            <w:pPr>
              <w:jc w:val="center"/>
              <w:rPr>
                <w:sz w:val="24"/>
                <w:szCs w:val="24"/>
              </w:rPr>
            </w:pPr>
          </w:p>
        </w:tc>
        <w:tc>
          <w:tcPr>
            <w:tcW w:w="812" w:type="dxa"/>
            <w:shd w:val="clear" w:color="auto" w:fill="BFBFBF" w:themeFill="background1" w:themeFillShade="BF"/>
          </w:tcPr>
          <w:p w14:paraId="6E31329E" w14:textId="77777777" w:rsidR="005B498D" w:rsidRPr="00FC146F" w:rsidRDefault="005B498D" w:rsidP="005B498D">
            <w:pPr>
              <w:jc w:val="center"/>
              <w:rPr>
                <w:sz w:val="24"/>
                <w:szCs w:val="24"/>
              </w:rPr>
            </w:pPr>
          </w:p>
        </w:tc>
      </w:tr>
      <w:tr w:rsidR="005B498D" w14:paraId="0446DA02" w14:textId="77777777" w:rsidTr="002B437F">
        <w:trPr>
          <w:trHeight w:val="589"/>
        </w:trPr>
        <w:tc>
          <w:tcPr>
            <w:tcW w:w="9163" w:type="dxa"/>
          </w:tcPr>
          <w:p w14:paraId="0CBD8B8F" w14:textId="77777777" w:rsidR="005B498D" w:rsidRPr="00B56BB5" w:rsidRDefault="005B498D" w:rsidP="005B498D">
            <w:pPr>
              <w:pStyle w:val="ListParagraph"/>
              <w:numPr>
                <w:ilvl w:val="0"/>
                <w:numId w:val="1"/>
              </w:numPr>
              <w:rPr>
                <w:sz w:val="24"/>
                <w:szCs w:val="24"/>
              </w:rPr>
            </w:pPr>
            <w:r w:rsidRPr="00FD7384">
              <w:rPr>
                <w:b/>
                <w:bCs/>
                <w:color w:val="1F4E79" w:themeColor="accent5" w:themeShade="80"/>
                <w:sz w:val="24"/>
                <w:szCs w:val="24"/>
              </w:rPr>
              <w:t>Are all R&amp;D grants labeled as not clustered?</w:t>
            </w:r>
            <w:r w:rsidRPr="00FD7384">
              <w:rPr>
                <w:color w:val="1F4E79" w:themeColor="accent5" w:themeShade="80"/>
                <w:sz w:val="24"/>
                <w:szCs w:val="24"/>
              </w:rPr>
              <w:t xml:space="preserve">  </w:t>
            </w:r>
            <w:r w:rsidRPr="00B56BB5">
              <w:rPr>
                <w:sz w:val="24"/>
                <w:szCs w:val="24"/>
              </w:rPr>
              <w:t>(If box is checked “no”, OAR staff will update since this column is password protected.)</w:t>
            </w:r>
          </w:p>
        </w:tc>
        <w:tc>
          <w:tcPr>
            <w:tcW w:w="808" w:type="dxa"/>
          </w:tcPr>
          <w:p w14:paraId="5E9FA7EB" w14:textId="77777777" w:rsidR="005B498D" w:rsidRPr="00FC146F" w:rsidRDefault="005B498D" w:rsidP="005B498D">
            <w:pPr>
              <w:jc w:val="center"/>
              <w:rPr>
                <w:sz w:val="24"/>
                <w:szCs w:val="24"/>
              </w:rPr>
            </w:pPr>
          </w:p>
        </w:tc>
        <w:tc>
          <w:tcPr>
            <w:tcW w:w="719" w:type="dxa"/>
          </w:tcPr>
          <w:p w14:paraId="2DF9BA57" w14:textId="77777777" w:rsidR="005B498D" w:rsidRPr="00FC146F" w:rsidRDefault="005B498D" w:rsidP="005B498D">
            <w:pPr>
              <w:jc w:val="center"/>
              <w:rPr>
                <w:sz w:val="24"/>
                <w:szCs w:val="24"/>
              </w:rPr>
            </w:pPr>
          </w:p>
        </w:tc>
        <w:tc>
          <w:tcPr>
            <w:tcW w:w="812" w:type="dxa"/>
          </w:tcPr>
          <w:p w14:paraId="606E5885" w14:textId="77777777" w:rsidR="005B498D" w:rsidRPr="00FC146F" w:rsidRDefault="005B498D" w:rsidP="005B498D">
            <w:pPr>
              <w:jc w:val="center"/>
              <w:rPr>
                <w:sz w:val="24"/>
                <w:szCs w:val="24"/>
              </w:rPr>
            </w:pPr>
          </w:p>
        </w:tc>
      </w:tr>
      <w:tr w:rsidR="005B498D" w14:paraId="1CF964C3" w14:textId="77777777" w:rsidTr="002B437F">
        <w:trPr>
          <w:trHeight w:val="631"/>
        </w:trPr>
        <w:tc>
          <w:tcPr>
            <w:tcW w:w="9163" w:type="dxa"/>
          </w:tcPr>
          <w:p w14:paraId="2D264396" w14:textId="77777777" w:rsidR="005B498D" w:rsidRPr="003C2A07" w:rsidRDefault="005B498D" w:rsidP="005B498D">
            <w:pPr>
              <w:pStyle w:val="ListParagraph"/>
              <w:numPr>
                <w:ilvl w:val="0"/>
                <w:numId w:val="1"/>
              </w:numPr>
              <w:rPr>
                <w:b/>
                <w:bCs/>
                <w:sz w:val="24"/>
                <w:szCs w:val="24"/>
              </w:rPr>
            </w:pPr>
            <w:r w:rsidRPr="003C2A07">
              <w:rPr>
                <w:b/>
                <w:bCs/>
                <w:color w:val="1F4E79" w:themeColor="accent5" w:themeShade="80"/>
                <w:sz w:val="24"/>
                <w:szCs w:val="24"/>
              </w:rPr>
              <w:t>Do all generic ALNs (such as 99.999, 93.000) have both contract # and title (columns E and I)?</w:t>
            </w:r>
          </w:p>
        </w:tc>
        <w:tc>
          <w:tcPr>
            <w:tcW w:w="808" w:type="dxa"/>
          </w:tcPr>
          <w:p w14:paraId="2FFBA88F" w14:textId="77777777" w:rsidR="005B498D" w:rsidRPr="00FC146F" w:rsidRDefault="005B498D" w:rsidP="005B498D">
            <w:pPr>
              <w:jc w:val="center"/>
              <w:rPr>
                <w:sz w:val="24"/>
                <w:szCs w:val="24"/>
              </w:rPr>
            </w:pPr>
          </w:p>
        </w:tc>
        <w:tc>
          <w:tcPr>
            <w:tcW w:w="719" w:type="dxa"/>
          </w:tcPr>
          <w:p w14:paraId="647E5255" w14:textId="77777777" w:rsidR="005B498D" w:rsidRPr="00FC146F" w:rsidRDefault="005B498D" w:rsidP="005B498D">
            <w:pPr>
              <w:jc w:val="center"/>
              <w:rPr>
                <w:sz w:val="24"/>
                <w:szCs w:val="24"/>
              </w:rPr>
            </w:pPr>
          </w:p>
        </w:tc>
        <w:tc>
          <w:tcPr>
            <w:tcW w:w="812" w:type="dxa"/>
          </w:tcPr>
          <w:p w14:paraId="5D2985A8" w14:textId="77777777" w:rsidR="005B498D" w:rsidRPr="00FC146F" w:rsidRDefault="005B498D" w:rsidP="005B498D">
            <w:pPr>
              <w:jc w:val="center"/>
              <w:rPr>
                <w:sz w:val="24"/>
                <w:szCs w:val="24"/>
              </w:rPr>
            </w:pPr>
          </w:p>
        </w:tc>
      </w:tr>
      <w:tr w:rsidR="005B498D" w14:paraId="4A01065D" w14:textId="77777777" w:rsidTr="002B437F">
        <w:trPr>
          <w:trHeight w:val="308"/>
        </w:trPr>
        <w:tc>
          <w:tcPr>
            <w:tcW w:w="9163" w:type="dxa"/>
          </w:tcPr>
          <w:p w14:paraId="269B4171" w14:textId="167F876E" w:rsidR="005B498D" w:rsidRPr="00B6475F" w:rsidRDefault="005B498D" w:rsidP="005B498D">
            <w:pPr>
              <w:pStyle w:val="ListParagraph"/>
              <w:numPr>
                <w:ilvl w:val="0"/>
                <w:numId w:val="1"/>
              </w:numPr>
              <w:rPr>
                <w:b/>
                <w:bCs/>
                <w:color w:val="1F4E79" w:themeColor="accent5" w:themeShade="80"/>
                <w:sz w:val="24"/>
                <w:szCs w:val="24"/>
              </w:rPr>
            </w:pPr>
            <w:r w:rsidRPr="00B6475F">
              <w:rPr>
                <w:b/>
                <w:bCs/>
                <w:color w:val="1F4E79" w:themeColor="accent5" w:themeShade="80"/>
                <w:sz w:val="24"/>
                <w:szCs w:val="24"/>
              </w:rPr>
              <w:t>Is the DA-89 file saved as “agency number fiscal year SEFA” (252 2</w:t>
            </w:r>
            <w:r w:rsidR="00393B36" w:rsidRPr="00B6475F">
              <w:rPr>
                <w:b/>
                <w:bCs/>
                <w:color w:val="1F4E79" w:themeColor="accent5" w:themeShade="80"/>
                <w:sz w:val="24"/>
                <w:szCs w:val="24"/>
              </w:rPr>
              <w:t>4</w:t>
            </w:r>
            <w:r w:rsidRPr="00B6475F">
              <w:rPr>
                <w:b/>
                <w:bCs/>
                <w:color w:val="1F4E79" w:themeColor="accent5" w:themeShade="80"/>
                <w:sz w:val="24"/>
                <w:szCs w:val="24"/>
              </w:rPr>
              <w:t xml:space="preserve"> SEFA)?</w:t>
            </w:r>
          </w:p>
        </w:tc>
        <w:tc>
          <w:tcPr>
            <w:tcW w:w="808" w:type="dxa"/>
          </w:tcPr>
          <w:p w14:paraId="2D2A5329" w14:textId="77777777" w:rsidR="005B498D" w:rsidRPr="00FC146F" w:rsidRDefault="005B498D" w:rsidP="005B498D">
            <w:pPr>
              <w:jc w:val="center"/>
              <w:rPr>
                <w:sz w:val="24"/>
                <w:szCs w:val="24"/>
              </w:rPr>
            </w:pPr>
          </w:p>
        </w:tc>
        <w:tc>
          <w:tcPr>
            <w:tcW w:w="719" w:type="dxa"/>
          </w:tcPr>
          <w:p w14:paraId="4BC50DD5" w14:textId="77777777" w:rsidR="005B498D" w:rsidRPr="00FC146F" w:rsidRDefault="005B498D" w:rsidP="005B498D">
            <w:pPr>
              <w:jc w:val="center"/>
              <w:rPr>
                <w:sz w:val="24"/>
                <w:szCs w:val="24"/>
              </w:rPr>
            </w:pPr>
          </w:p>
        </w:tc>
        <w:tc>
          <w:tcPr>
            <w:tcW w:w="812" w:type="dxa"/>
            <w:shd w:val="clear" w:color="auto" w:fill="BFBFBF" w:themeFill="background1" w:themeFillShade="BF"/>
          </w:tcPr>
          <w:p w14:paraId="61B07839" w14:textId="77777777" w:rsidR="005B498D" w:rsidRPr="00F862FB" w:rsidRDefault="005B498D" w:rsidP="005B498D">
            <w:pPr>
              <w:jc w:val="center"/>
              <w:rPr>
                <w:sz w:val="24"/>
                <w:szCs w:val="24"/>
                <w:highlight w:val="lightGray"/>
              </w:rPr>
            </w:pPr>
          </w:p>
        </w:tc>
      </w:tr>
      <w:tr w:rsidR="005B498D" w14:paraId="5938CF82" w14:textId="77777777" w:rsidTr="002B437F">
        <w:trPr>
          <w:trHeight w:val="308"/>
        </w:trPr>
        <w:tc>
          <w:tcPr>
            <w:tcW w:w="9163" w:type="dxa"/>
          </w:tcPr>
          <w:p w14:paraId="245DE797" w14:textId="77777777" w:rsidR="005B498D" w:rsidRPr="00B6475F" w:rsidRDefault="005B498D" w:rsidP="005B498D">
            <w:pPr>
              <w:pStyle w:val="ListParagraph"/>
              <w:numPr>
                <w:ilvl w:val="0"/>
                <w:numId w:val="1"/>
              </w:numPr>
              <w:rPr>
                <w:b/>
                <w:bCs/>
                <w:color w:val="1F4E79" w:themeColor="accent5" w:themeShade="80"/>
                <w:sz w:val="24"/>
                <w:szCs w:val="24"/>
              </w:rPr>
            </w:pPr>
            <w:r w:rsidRPr="00B6475F">
              <w:rPr>
                <w:b/>
                <w:bCs/>
                <w:color w:val="1F4E79" w:themeColor="accent5" w:themeShade="80"/>
                <w:sz w:val="24"/>
                <w:szCs w:val="24"/>
              </w:rPr>
              <w:t>Has the certification form been completed and signed?</w:t>
            </w:r>
          </w:p>
        </w:tc>
        <w:tc>
          <w:tcPr>
            <w:tcW w:w="808" w:type="dxa"/>
          </w:tcPr>
          <w:p w14:paraId="418A6279" w14:textId="77777777" w:rsidR="005B498D" w:rsidRPr="00FC146F" w:rsidRDefault="005B498D" w:rsidP="005B498D">
            <w:pPr>
              <w:jc w:val="center"/>
              <w:rPr>
                <w:sz w:val="24"/>
                <w:szCs w:val="24"/>
              </w:rPr>
            </w:pPr>
          </w:p>
        </w:tc>
        <w:tc>
          <w:tcPr>
            <w:tcW w:w="719" w:type="dxa"/>
          </w:tcPr>
          <w:p w14:paraId="74F094E5" w14:textId="77777777" w:rsidR="005B498D" w:rsidRPr="00FC146F" w:rsidRDefault="005B498D" w:rsidP="005B498D">
            <w:pPr>
              <w:jc w:val="center"/>
              <w:rPr>
                <w:sz w:val="24"/>
                <w:szCs w:val="24"/>
              </w:rPr>
            </w:pPr>
          </w:p>
        </w:tc>
        <w:tc>
          <w:tcPr>
            <w:tcW w:w="812" w:type="dxa"/>
            <w:shd w:val="clear" w:color="auto" w:fill="BFBFBF" w:themeFill="background1" w:themeFillShade="BF"/>
          </w:tcPr>
          <w:p w14:paraId="4C8D0655" w14:textId="77777777" w:rsidR="005B498D" w:rsidRPr="00FC146F" w:rsidRDefault="005B498D" w:rsidP="005B498D">
            <w:pPr>
              <w:jc w:val="center"/>
              <w:rPr>
                <w:sz w:val="24"/>
                <w:szCs w:val="24"/>
              </w:rPr>
            </w:pPr>
          </w:p>
        </w:tc>
      </w:tr>
      <w:tr w:rsidR="005B498D" w14:paraId="3C3D3FC4" w14:textId="77777777" w:rsidTr="002B437F">
        <w:trPr>
          <w:trHeight w:val="477"/>
        </w:trPr>
        <w:tc>
          <w:tcPr>
            <w:tcW w:w="9163" w:type="dxa"/>
          </w:tcPr>
          <w:p w14:paraId="737D85E4" w14:textId="77777777" w:rsidR="005B498D" w:rsidRPr="00B6475F" w:rsidRDefault="005B498D" w:rsidP="005B498D">
            <w:pPr>
              <w:pStyle w:val="ListParagraph"/>
              <w:numPr>
                <w:ilvl w:val="0"/>
                <w:numId w:val="1"/>
              </w:numPr>
              <w:rPr>
                <w:b/>
                <w:bCs/>
                <w:sz w:val="24"/>
                <w:szCs w:val="24"/>
              </w:rPr>
            </w:pPr>
            <w:r w:rsidRPr="00B6475F">
              <w:rPr>
                <w:b/>
                <w:bCs/>
                <w:color w:val="1F4E79" w:themeColor="accent5" w:themeShade="80"/>
                <w:sz w:val="24"/>
                <w:szCs w:val="24"/>
              </w:rPr>
              <w:t>If applicable, is federal non-cash assistance included?</w:t>
            </w:r>
          </w:p>
        </w:tc>
        <w:tc>
          <w:tcPr>
            <w:tcW w:w="808" w:type="dxa"/>
          </w:tcPr>
          <w:p w14:paraId="31866999" w14:textId="77777777" w:rsidR="005B498D" w:rsidRPr="00FC146F" w:rsidRDefault="005B498D" w:rsidP="005B498D">
            <w:pPr>
              <w:jc w:val="center"/>
              <w:rPr>
                <w:sz w:val="24"/>
                <w:szCs w:val="24"/>
              </w:rPr>
            </w:pPr>
          </w:p>
        </w:tc>
        <w:tc>
          <w:tcPr>
            <w:tcW w:w="719" w:type="dxa"/>
          </w:tcPr>
          <w:p w14:paraId="0C8DF078" w14:textId="77777777" w:rsidR="005B498D" w:rsidRPr="00FC146F" w:rsidRDefault="005B498D" w:rsidP="005B498D">
            <w:pPr>
              <w:jc w:val="center"/>
              <w:rPr>
                <w:sz w:val="24"/>
                <w:szCs w:val="24"/>
              </w:rPr>
            </w:pPr>
          </w:p>
        </w:tc>
        <w:tc>
          <w:tcPr>
            <w:tcW w:w="812" w:type="dxa"/>
          </w:tcPr>
          <w:p w14:paraId="3C4EF5EC" w14:textId="77777777" w:rsidR="005B498D" w:rsidRPr="00FC146F" w:rsidRDefault="005B498D" w:rsidP="005B498D">
            <w:pPr>
              <w:jc w:val="center"/>
              <w:rPr>
                <w:sz w:val="24"/>
                <w:szCs w:val="24"/>
              </w:rPr>
            </w:pPr>
          </w:p>
        </w:tc>
      </w:tr>
      <w:tr w:rsidR="005B498D" w14:paraId="04D8601E" w14:textId="77777777" w:rsidTr="002B437F">
        <w:trPr>
          <w:trHeight w:val="325"/>
        </w:trPr>
        <w:tc>
          <w:tcPr>
            <w:tcW w:w="9163" w:type="dxa"/>
            <w:tcBorders>
              <w:top w:val="single" w:sz="4" w:space="0" w:color="auto"/>
              <w:bottom w:val="single" w:sz="4" w:space="0" w:color="auto"/>
            </w:tcBorders>
          </w:tcPr>
          <w:p w14:paraId="14C424A9" w14:textId="287D4D71" w:rsidR="005B498D" w:rsidRPr="00B56BB5" w:rsidRDefault="005B498D" w:rsidP="005B498D">
            <w:pPr>
              <w:jc w:val="center"/>
              <w:rPr>
                <w:b/>
                <w:bCs/>
                <w:sz w:val="24"/>
                <w:szCs w:val="24"/>
              </w:rPr>
            </w:pPr>
            <w:r w:rsidRPr="00B56BB5">
              <w:rPr>
                <w:b/>
                <w:bCs/>
                <w:sz w:val="24"/>
                <w:szCs w:val="24"/>
              </w:rPr>
              <w:t>SMART</w:t>
            </w:r>
          </w:p>
        </w:tc>
        <w:tc>
          <w:tcPr>
            <w:tcW w:w="808" w:type="dxa"/>
            <w:tcBorders>
              <w:top w:val="single" w:sz="4" w:space="0" w:color="auto"/>
              <w:bottom w:val="single" w:sz="4" w:space="0" w:color="auto"/>
            </w:tcBorders>
          </w:tcPr>
          <w:p w14:paraId="43BF34CC" w14:textId="77777777" w:rsidR="005B498D" w:rsidRPr="00FC146F" w:rsidRDefault="005B498D" w:rsidP="005B498D">
            <w:pPr>
              <w:jc w:val="center"/>
              <w:rPr>
                <w:sz w:val="24"/>
                <w:szCs w:val="24"/>
              </w:rPr>
            </w:pPr>
          </w:p>
        </w:tc>
        <w:tc>
          <w:tcPr>
            <w:tcW w:w="719" w:type="dxa"/>
            <w:tcBorders>
              <w:top w:val="single" w:sz="4" w:space="0" w:color="auto"/>
              <w:bottom w:val="single" w:sz="4" w:space="0" w:color="auto"/>
            </w:tcBorders>
          </w:tcPr>
          <w:p w14:paraId="195941F1" w14:textId="77777777" w:rsidR="005B498D" w:rsidRPr="00FC146F" w:rsidRDefault="005B498D" w:rsidP="005B498D">
            <w:pPr>
              <w:jc w:val="center"/>
              <w:rPr>
                <w:sz w:val="24"/>
                <w:szCs w:val="24"/>
              </w:rPr>
            </w:pPr>
          </w:p>
        </w:tc>
        <w:tc>
          <w:tcPr>
            <w:tcW w:w="812" w:type="dxa"/>
            <w:tcBorders>
              <w:top w:val="single" w:sz="4" w:space="0" w:color="auto"/>
              <w:bottom w:val="single" w:sz="4" w:space="0" w:color="auto"/>
            </w:tcBorders>
          </w:tcPr>
          <w:p w14:paraId="10436723" w14:textId="77777777" w:rsidR="005B498D" w:rsidRPr="00FC146F" w:rsidRDefault="005B498D" w:rsidP="005B498D">
            <w:pPr>
              <w:jc w:val="center"/>
              <w:rPr>
                <w:sz w:val="24"/>
                <w:szCs w:val="24"/>
              </w:rPr>
            </w:pPr>
          </w:p>
        </w:tc>
      </w:tr>
      <w:tr w:rsidR="005B498D" w14:paraId="0DFC68B9" w14:textId="77777777" w:rsidTr="002B437F">
        <w:trPr>
          <w:trHeight w:val="1179"/>
        </w:trPr>
        <w:tc>
          <w:tcPr>
            <w:tcW w:w="9163" w:type="dxa"/>
            <w:tcBorders>
              <w:top w:val="single" w:sz="4" w:space="0" w:color="auto"/>
              <w:bottom w:val="single" w:sz="4" w:space="0" w:color="auto"/>
            </w:tcBorders>
          </w:tcPr>
          <w:p w14:paraId="7BEC0D6D" w14:textId="5A135F9D" w:rsidR="005B498D" w:rsidRPr="00B56BB5" w:rsidRDefault="005B498D" w:rsidP="005B498D">
            <w:pPr>
              <w:pStyle w:val="ListParagraph"/>
              <w:numPr>
                <w:ilvl w:val="0"/>
                <w:numId w:val="3"/>
              </w:numPr>
              <w:rPr>
                <w:sz w:val="24"/>
                <w:szCs w:val="24"/>
              </w:rPr>
            </w:pPr>
            <w:r w:rsidRPr="004E0C87">
              <w:rPr>
                <w:b/>
                <w:bCs/>
                <w:color w:val="1F4E79" w:themeColor="accent5" w:themeShade="80"/>
                <w:sz w:val="24"/>
                <w:szCs w:val="24"/>
              </w:rPr>
              <w:t>Do amounts on the DA-89 reconcile with SMART FY2</w:t>
            </w:r>
            <w:r w:rsidR="000516EF">
              <w:rPr>
                <w:b/>
                <w:bCs/>
                <w:color w:val="1F4E79" w:themeColor="accent5" w:themeShade="80"/>
                <w:sz w:val="24"/>
                <w:szCs w:val="24"/>
              </w:rPr>
              <w:t>4</w:t>
            </w:r>
            <w:r w:rsidRPr="004E0C87">
              <w:rPr>
                <w:b/>
                <w:bCs/>
                <w:color w:val="1F4E79" w:themeColor="accent5" w:themeShade="80"/>
                <w:sz w:val="24"/>
                <w:szCs w:val="24"/>
              </w:rPr>
              <w:t xml:space="preserve"> transactions?</w:t>
            </w:r>
            <w:r w:rsidRPr="004E0C87">
              <w:rPr>
                <w:color w:val="1F4E79" w:themeColor="accent5" w:themeShade="80"/>
                <w:sz w:val="24"/>
                <w:szCs w:val="24"/>
              </w:rPr>
              <w:t xml:space="preserve">    </w:t>
            </w:r>
            <w:r w:rsidRPr="00B56BB5">
              <w:rPr>
                <w:sz w:val="24"/>
                <w:szCs w:val="24"/>
              </w:rPr>
              <w:t xml:space="preserve">If not, provide an explanation for differences below </w:t>
            </w:r>
            <w:r w:rsidRPr="005A7AD3">
              <w:rPr>
                <w:i/>
                <w:iCs/>
                <w:sz w:val="24"/>
                <w:szCs w:val="24"/>
                <w:u w:val="single"/>
              </w:rPr>
              <w:t>or</w:t>
            </w:r>
            <w:r w:rsidRPr="00B56BB5">
              <w:rPr>
                <w:sz w:val="24"/>
                <w:szCs w:val="24"/>
              </w:rPr>
              <w:t xml:space="preserve"> by attaching a spreadsheet.  (SMART query KS_GL_ACFR_FED_EXP_SEFA_BU may be used to assist with SMART reconcilia</w:t>
            </w:r>
            <w:r w:rsidR="00A65D9A">
              <w:rPr>
                <w:sz w:val="24"/>
                <w:szCs w:val="24"/>
              </w:rPr>
              <w:t>tion</w:t>
            </w:r>
            <w:r w:rsidRPr="00B56BB5">
              <w:rPr>
                <w:sz w:val="24"/>
                <w:szCs w:val="24"/>
              </w:rPr>
              <w:t>.  Note there are some non-3000 series funds in the query that may</w:t>
            </w:r>
            <w:r w:rsidRPr="00B56BB5">
              <w:rPr>
                <w:i/>
                <w:iCs/>
                <w:sz w:val="24"/>
                <w:szCs w:val="24"/>
              </w:rPr>
              <w:t xml:space="preserve"> </w:t>
            </w:r>
            <w:r w:rsidRPr="00B56BB5">
              <w:rPr>
                <w:sz w:val="24"/>
                <w:szCs w:val="24"/>
              </w:rPr>
              <w:t>only be applicable to certain agencies.</w:t>
            </w:r>
            <w:r w:rsidR="002C3118">
              <w:rPr>
                <w:sz w:val="24"/>
                <w:szCs w:val="24"/>
              </w:rPr>
              <w:t xml:space="preserve">  Other KS_GL_Actual expenditure queries may also be used.</w:t>
            </w:r>
            <w:r w:rsidRPr="00B56BB5">
              <w:rPr>
                <w:sz w:val="24"/>
                <w:szCs w:val="24"/>
              </w:rPr>
              <w:t>)</w:t>
            </w:r>
          </w:p>
        </w:tc>
        <w:tc>
          <w:tcPr>
            <w:tcW w:w="808" w:type="dxa"/>
            <w:tcBorders>
              <w:top w:val="single" w:sz="4" w:space="0" w:color="auto"/>
            </w:tcBorders>
          </w:tcPr>
          <w:p w14:paraId="29CC0716" w14:textId="77777777" w:rsidR="005B498D" w:rsidRPr="00FC146F" w:rsidRDefault="005B498D" w:rsidP="005B498D">
            <w:pPr>
              <w:jc w:val="center"/>
              <w:rPr>
                <w:sz w:val="24"/>
                <w:szCs w:val="24"/>
              </w:rPr>
            </w:pPr>
          </w:p>
        </w:tc>
        <w:tc>
          <w:tcPr>
            <w:tcW w:w="719" w:type="dxa"/>
            <w:tcBorders>
              <w:top w:val="single" w:sz="4" w:space="0" w:color="auto"/>
            </w:tcBorders>
          </w:tcPr>
          <w:p w14:paraId="13388D78" w14:textId="77777777" w:rsidR="005B498D" w:rsidRPr="00FC146F" w:rsidRDefault="005B498D" w:rsidP="005B498D">
            <w:pPr>
              <w:jc w:val="center"/>
              <w:rPr>
                <w:sz w:val="24"/>
                <w:szCs w:val="24"/>
              </w:rPr>
            </w:pPr>
          </w:p>
        </w:tc>
        <w:tc>
          <w:tcPr>
            <w:tcW w:w="812" w:type="dxa"/>
            <w:tcBorders>
              <w:top w:val="single" w:sz="4" w:space="0" w:color="auto"/>
            </w:tcBorders>
            <w:shd w:val="clear" w:color="auto" w:fill="BFBFBF" w:themeFill="background1" w:themeFillShade="BF"/>
          </w:tcPr>
          <w:p w14:paraId="7B97EA17" w14:textId="77777777" w:rsidR="005B498D" w:rsidRPr="00FC146F" w:rsidRDefault="005B498D" w:rsidP="005B498D">
            <w:pPr>
              <w:jc w:val="center"/>
              <w:rPr>
                <w:sz w:val="24"/>
                <w:szCs w:val="24"/>
              </w:rPr>
            </w:pPr>
          </w:p>
        </w:tc>
      </w:tr>
      <w:tr w:rsidR="005B498D" w14:paraId="02352440" w14:textId="77777777" w:rsidTr="7B50B0A5">
        <w:trPr>
          <w:trHeight w:val="282"/>
        </w:trPr>
        <w:tc>
          <w:tcPr>
            <w:tcW w:w="11502" w:type="dxa"/>
            <w:gridSpan w:val="4"/>
            <w:tcBorders>
              <w:top w:val="single" w:sz="4" w:space="0" w:color="auto"/>
              <w:bottom w:val="single" w:sz="4" w:space="0" w:color="auto"/>
            </w:tcBorders>
          </w:tcPr>
          <w:p w14:paraId="6ACED67A" w14:textId="77777777" w:rsidR="0003369D" w:rsidRPr="00747850" w:rsidRDefault="005B498D" w:rsidP="005B498D">
            <w:pPr>
              <w:rPr>
                <w:b/>
                <w:bCs/>
                <w:color w:val="C45911" w:themeColor="accent2" w:themeShade="BF"/>
                <w:sz w:val="24"/>
                <w:szCs w:val="24"/>
              </w:rPr>
            </w:pPr>
            <w:r w:rsidRPr="00747850">
              <w:rPr>
                <w:color w:val="C45911" w:themeColor="accent2" w:themeShade="BF"/>
                <w:sz w:val="24"/>
                <w:szCs w:val="24"/>
              </w:rPr>
              <w:t xml:space="preserve">              </w:t>
            </w:r>
            <w:r w:rsidRPr="00747850">
              <w:rPr>
                <w:b/>
                <w:bCs/>
                <w:color w:val="C45911" w:themeColor="accent2" w:themeShade="BF"/>
                <w:sz w:val="24"/>
                <w:szCs w:val="24"/>
              </w:rPr>
              <w:t xml:space="preserve">Provide explanation if “no” was answered to question above:      </w:t>
            </w:r>
          </w:p>
          <w:p w14:paraId="54BA529D" w14:textId="77777777" w:rsidR="0003369D" w:rsidRPr="00747850" w:rsidRDefault="0003369D" w:rsidP="005B498D">
            <w:pPr>
              <w:rPr>
                <w:b/>
                <w:bCs/>
                <w:color w:val="C45911" w:themeColor="accent2" w:themeShade="BF"/>
                <w:sz w:val="24"/>
                <w:szCs w:val="24"/>
              </w:rPr>
            </w:pPr>
          </w:p>
          <w:p w14:paraId="274A3822" w14:textId="26478EF3" w:rsidR="005B498D" w:rsidRPr="00B56BB5" w:rsidRDefault="005B498D" w:rsidP="005B498D">
            <w:pPr>
              <w:rPr>
                <w:sz w:val="24"/>
                <w:szCs w:val="24"/>
              </w:rPr>
            </w:pPr>
            <w:r w:rsidRPr="00B56BB5">
              <w:rPr>
                <w:sz w:val="24"/>
                <w:szCs w:val="24"/>
              </w:rPr>
              <w:t xml:space="preserve">                                                                                                                         </w:t>
            </w:r>
          </w:p>
          <w:p w14:paraId="6558294C" w14:textId="77777777" w:rsidR="005B498D" w:rsidRPr="00B56BB5" w:rsidRDefault="005B498D" w:rsidP="005B498D">
            <w:pPr>
              <w:rPr>
                <w:sz w:val="24"/>
                <w:szCs w:val="24"/>
              </w:rPr>
            </w:pPr>
          </w:p>
        </w:tc>
      </w:tr>
      <w:tr w:rsidR="005B498D" w14:paraId="130A8FD0" w14:textId="77777777" w:rsidTr="002B437F">
        <w:trPr>
          <w:trHeight w:val="1459"/>
        </w:trPr>
        <w:tc>
          <w:tcPr>
            <w:tcW w:w="9163" w:type="dxa"/>
            <w:tcBorders>
              <w:top w:val="single" w:sz="4" w:space="0" w:color="auto"/>
            </w:tcBorders>
          </w:tcPr>
          <w:p w14:paraId="4BBC6458" w14:textId="2B801A53" w:rsidR="005B498D" w:rsidRPr="00B56BB5" w:rsidRDefault="005B498D" w:rsidP="005B498D">
            <w:pPr>
              <w:pStyle w:val="ListParagraph"/>
              <w:numPr>
                <w:ilvl w:val="0"/>
                <w:numId w:val="3"/>
              </w:numPr>
              <w:rPr>
                <w:sz w:val="24"/>
                <w:szCs w:val="24"/>
              </w:rPr>
            </w:pPr>
            <w:r w:rsidRPr="7B50B0A5">
              <w:rPr>
                <w:b/>
                <w:bCs/>
                <w:color w:val="1F4E79" w:themeColor="accent5" w:themeShade="80"/>
                <w:sz w:val="24"/>
                <w:szCs w:val="24"/>
              </w:rPr>
              <w:t xml:space="preserve">Are all 3000 </w:t>
            </w:r>
            <w:r w:rsidR="00B236EA" w:rsidRPr="7B50B0A5">
              <w:rPr>
                <w:b/>
                <w:bCs/>
                <w:color w:val="1F4E79" w:themeColor="accent5" w:themeShade="80"/>
                <w:sz w:val="24"/>
                <w:szCs w:val="24"/>
              </w:rPr>
              <w:t>fund series</w:t>
            </w:r>
            <w:r w:rsidRPr="7B50B0A5">
              <w:rPr>
                <w:b/>
                <w:bCs/>
                <w:color w:val="1F4E79" w:themeColor="accent5" w:themeShade="80"/>
                <w:sz w:val="24"/>
                <w:szCs w:val="24"/>
              </w:rPr>
              <w:t xml:space="preserve"> expenditure transactions in FY2</w:t>
            </w:r>
            <w:r w:rsidR="000516EF" w:rsidRPr="7B50B0A5">
              <w:rPr>
                <w:b/>
                <w:bCs/>
                <w:color w:val="1F4E79" w:themeColor="accent5" w:themeShade="80"/>
                <w:sz w:val="24"/>
                <w:szCs w:val="24"/>
              </w:rPr>
              <w:t>4</w:t>
            </w:r>
            <w:r w:rsidRPr="7B50B0A5">
              <w:rPr>
                <w:b/>
                <w:bCs/>
                <w:color w:val="1F4E79" w:themeColor="accent5" w:themeShade="80"/>
                <w:sz w:val="24"/>
                <w:szCs w:val="24"/>
              </w:rPr>
              <w:t xml:space="preserve"> included in DA-89</w:t>
            </w:r>
            <w:r w:rsidR="00934854">
              <w:rPr>
                <w:b/>
                <w:bCs/>
                <w:color w:val="1F4E79" w:themeColor="accent5" w:themeShade="80"/>
                <w:sz w:val="24"/>
                <w:szCs w:val="24"/>
              </w:rPr>
              <w:t xml:space="preserve"> (not including </w:t>
            </w:r>
            <w:r w:rsidR="00332532">
              <w:rPr>
                <w:b/>
                <w:bCs/>
                <w:color w:val="1F4E79" w:themeColor="accent5" w:themeShade="80"/>
                <w:sz w:val="24"/>
                <w:szCs w:val="24"/>
              </w:rPr>
              <w:t xml:space="preserve">account </w:t>
            </w:r>
            <w:r w:rsidR="00934854">
              <w:rPr>
                <w:b/>
                <w:bCs/>
                <w:color w:val="1F4E79" w:themeColor="accent5" w:themeShade="80"/>
                <w:sz w:val="24"/>
                <w:szCs w:val="24"/>
              </w:rPr>
              <w:t>579400</w:t>
            </w:r>
            <w:r w:rsidR="00332532">
              <w:rPr>
                <w:b/>
                <w:bCs/>
                <w:color w:val="1F4E79" w:themeColor="accent5" w:themeShade="80"/>
                <w:sz w:val="24"/>
                <w:szCs w:val="24"/>
              </w:rPr>
              <w:t xml:space="preserve"> – Return of Unexpended Federal Grants)</w:t>
            </w:r>
            <w:r w:rsidRPr="005E712D">
              <w:rPr>
                <w:b/>
                <w:bCs/>
                <w:color w:val="1F4E79" w:themeColor="accent5" w:themeShade="80"/>
                <w:sz w:val="24"/>
                <w:szCs w:val="24"/>
              </w:rPr>
              <w:t>?</w:t>
            </w:r>
            <w:r w:rsidRPr="7B50B0A5">
              <w:rPr>
                <w:color w:val="1F4E79" w:themeColor="accent5" w:themeShade="80"/>
                <w:sz w:val="24"/>
                <w:szCs w:val="24"/>
              </w:rPr>
              <w:t xml:space="preserve">  </w:t>
            </w:r>
            <w:r w:rsidRPr="7B50B0A5">
              <w:rPr>
                <w:sz w:val="24"/>
                <w:szCs w:val="24"/>
              </w:rPr>
              <w:t xml:space="preserve">If not, please explain below.  (The 3000 </w:t>
            </w:r>
            <w:r w:rsidR="00A96F0B" w:rsidRPr="7B50B0A5">
              <w:rPr>
                <w:sz w:val="24"/>
                <w:szCs w:val="24"/>
              </w:rPr>
              <w:t>fund series</w:t>
            </w:r>
            <w:r w:rsidRPr="7B50B0A5">
              <w:rPr>
                <w:sz w:val="24"/>
                <w:szCs w:val="24"/>
              </w:rPr>
              <w:t xml:space="preserve"> codes are for federal funds.  </w:t>
            </w:r>
            <w:r w:rsidRPr="7B50B0A5">
              <w:rPr>
                <w:sz w:val="24"/>
                <w:szCs w:val="24"/>
                <w:u w:val="single"/>
              </w:rPr>
              <w:t xml:space="preserve">If State agency </w:t>
            </w:r>
            <w:r w:rsidR="00C07F4E" w:rsidRPr="7B50B0A5">
              <w:rPr>
                <w:sz w:val="24"/>
                <w:szCs w:val="24"/>
                <w:u w:val="single"/>
              </w:rPr>
              <w:t xml:space="preserve">A </w:t>
            </w:r>
            <w:r w:rsidRPr="7B50B0A5">
              <w:rPr>
                <w:sz w:val="24"/>
                <w:szCs w:val="24"/>
                <w:u w:val="single"/>
              </w:rPr>
              <w:t xml:space="preserve">pays State agency </w:t>
            </w:r>
            <w:r w:rsidR="00C07F4E" w:rsidRPr="7B50B0A5">
              <w:rPr>
                <w:sz w:val="24"/>
                <w:szCs w:val="24"/>
                <w:u w:val="single"/>
              </w:rPr>
              <w:t xml:space="preserve">B </w:t>
            </w:r>
            <w:r w:rsidRPr="7B50B0A5">
              <w:rPr>
                <w:i/>
                <w:iCs/>
                <w:sz w:val="24"/>
                <w:szCs w:val="24"/>
                <w:u w:val="single"/>
              </w:rPr>
              <w:t>as a vendor</w:t>
            </w:r>
            <w:r w:rsidRPr="7B50B0A5">
              <w:rPr>
                <w:sz w:val="24"/>
                <w:szCs w:val="24"/>
                <w:u w:val="single"/>
              </w:rPr>
              <w:t xml:space="preserve"> for goods/services, the revenue received</w:t>
            </w:r>
            <w:r w:rsidR="00F5157A" w:rsidRPr="7B50B0A5">
              <w:rPr>
                <w:sz w:val="24"/>
                <w:szCs w:val="24"/>
                <w:u w:val="single"/>
              </w:rPr>
              <w:t xml:space="preserve"> b</w:t>
            </w:r>
            <w:r w:rsidR="00737603" w:rsidRPr="7B50B0A5">
              <w:rPr>
                <w:sz w:val="24"/>
                <w:szCs w:val="24"/>
                <w:u w:val="single"/>
              </w:rPr>
              <w:t>y</w:t>
            </w:r>
            <w:r w:rsidR="00F5157A" w:rsidRPr="7B50B0A5">
              <w:rPr>
                <w:sz w:val="24"/>
                <w:szCs w:val="24"/>
                <w:u w:val="single"/>
              </w:rPr>
              <w:t xml:space="preserve"> </w:t>
            </w:r>
            <w:r w:rsidR="00C07F4E" w:rsidRPr="7B50B0A5">
              <w:rPr>
                <w:sz w:val="24"/>
                <w:szCs w:val="24"/>
                <w:u w:val="single"/>
              </w:rPr>
              <w:t>Agency B</w:t>
            </w:r>
            <w:r w:rsidRPr="7B50B0A5">
              <w:rPr>
                <w:sz w:val="24"/>
                <w:szCs w:val="24"/>
                <w:u w:val="single"/>
              </w:rPr>
              <w:t xml:space="preserve"> is no longer federal.</w:t>
            </w:r>
            <w:r w:rsidRPr="7B50B0A5">
              <w:rPr>
                <w:sz w:val="24"/>
                <w:szCs w:val="24"/>
              </w:rPr>
              <w:t>)   If other funds were used (such as the 7000 series for loans; 4100 for KDOT), please note this below.</w:t>
            </w:r>
          </w:p>
        </w:tc>
        <w:tc>
          <w:tcPr>
            <w:tcW w:w="808" w:type="dxa"/>
          </w:tcPr>
          <w:p w14:paraId="15626D8C" w14:textId="77777777" w:rsidR="005B498D" w:rsidRPr="00FC146F" w:rsidRDefault="005B498D" w:rsidP="005B498D">
            <w:pPr>
              <w:jc w:val="center"/>
              <w:rPr>
                <w:sz w:val="24"/>
                <w:szCs w:val="24"/>
              </w:rPr>
            </w:pPr>
          </w:p>
        </w:tc>
        <w:tc>
          <w:tcPr>
            <w:tcW w:w="719" w:type="dxa"/>
          </w:tcPr>
          <w:p w14:paraId="7C115BB6" w14:textId="77777777" w:rsidR="005B498D" w:rsidRPr="00FC146F" w:rsidRDefault="005B498D" w:rsidP="005B498D">
            <w:pPr>
              <w:jc w:val="center"/>
              <w:rPr>
                <w:sz w:val="24"/>
                <w:szCs w:val="24"/>
              </w:rPr>
            </w:pPr>
          </w:p>
        </w:tc>
        <w:tc>
          <w:tcPr>
            <w:tcW w:w="812" w:type="dxa"/>
            <w:shd w:val="clear" w:color="auto" w:fill="BFBFBF" w:themeFill="background1" w:themeFillShade="BF"/>
          </w:tcPr>
          <w:p w14:paraId="40F85CBD" w14:textId="77777777" w:rsidR="005B498D" w:rsidRPr="00FC146F" w:rsidRDefault="005B498D" w:rsidP="005B498D">
            <w:pPr>
              <w:jc w:val="center"/>
              <w:rPr>
                <w:sz w:val="24"/>
                <w:szCs w:val="24"/>
              </w:rPr>
            </w:pPr>
          </w:p>
        </w:tc>
      </w:tr>
      <w:tr w:rsidR="005B498D" w14:paraId="6B54CE0E" w14:textId="77777777" w:rsidTr="7B50B0A5">
        <w:trPr>
          <w:trHeight w:val="368"/>
        </w:trPr>
        <w:tc>
          <w:tcPr>
            <w:tcW w:w="11502" w:type="dxa"/>
            <w:gridSpan w:val="4"/>
          </w:tcPr>
          <w:p w14:paraId="1CF76540" w14:textId="097EA347" w:rsidR="005B498D" w:rsidRPr="00142BFC" w:rsidRDefault="005B498D" w:rsidP="005B498D">
            <w:pPr>
              <w:ind w:left="720"/>
              <w:rPr>
                <w:b/>
                <w:bCs/>
                <w:color w:val="C45911" w:themeColor="accent2" w:themeShade="BF"/>
                <w:sz w:val="24"/>
                <w:szCs w:val="24"/>
              </w:rPr>
            </w:pPr>
            <w:r w:rsidRPr="00142BFC">
              <w:rPr>
                <w:b/>
                <w:bCs/>
                <w:color w:val="C45911" w:themeColor="accent2" w:themeShade="BF"/>
                <w:sz w:val="24"/>
                <w:szCs w:val="24"/>
              </w:rPr>
              <w:t xml:space="preserve">If “no” was answered to the question above </w:t>
            </w:r>
            <w:r w:rsidRPr="00142BFC">
              <w:rPr>
                <w:b/>
                <w:bCs/>
                <w:i/>
                <w:iCs/>
                <w:color w:val="C45911" w:themeColor="accent2" w:themeShade="BF"/>
                <w:sz w:val="24"/>
                <w:szCs w:val="24"/>
                <w:u w:val="single"/>
              </w:rPr>
              <w:t>or if funds other than the 3000 series were used</w:t>
            </w:r>
            <w:r w:rsidRPr="00142BFC">
              <w:rPr>
                <w:b/>
                <w:bCs/>
                <w:color w:val="C45911" w:themeColor="accent2" w:themeShade="BF"/>
                <w:sz w:val="24"/>
                <w:szCs w:val="24"/>
              </w:rPr>
              <w:t xml:space="preserve">, provide </w:t>
            </w:r>
            <w:r w:rsidR="00921471" w:rsidRPr="00142BFC">
              <w:rPr>
                <w:b/>
                <w:bCs/>
                <w:color w:val="C45911" w:themeColor="accent2" w:themeShade="BF"/>
                <w:sz w:val="24"/>
                <w:szCs w:val="24"/>
              </w:rPr>
              <w:t xml:space="preserve">an </w:t>
            </w:r>
            <w:r w:rsidRPr="00142BFC">
              <w:rPr>
                <w:b/>
                <w:bCs/>
                <w:color w:val="C45911" w:themeColor="accent2" w:themeShade="BF"/>
                <w:sz w:val="24"/>
                <w:szCs w:val="24"/>
              </w:rPr>
              <w:t>explanation:</w:t>
            </w:r>
          </w:p>
          <w:p w14:paraId="7F9CC548" w14:textId="77777777" w:rsidR="0069067C" w:rsidRPr="00142BFC" w:rsidRDefault="0069067C" w:rsidP="005B498D">
            <w:pPr>
              <w:ind w:left="720"/>
              <w:rPr>
                <w:color w:val="C45911" w:themeColor="accent2" w:themeShade="BF"/>
                <w:sz w:val="24"/>
                <w:szCs w:val="24"/>
              </w:rPr>
            </w:pPr>
          </w:p>
          <w:p w14:paraId="66483E79" w14:textId="77777777" w:rsidR="0069067C" w:rsidRPr="00B56BB5" w:rsidRDefault="0069067C" w:rsidP="005B498D">
            <w:pPr>
              <w:ind w:left="720"/>
              <w:rPr>
                <w:sz w:val="24"/>
                <w:szCs w:val="24"/>
              </w:rPr>
            </w:pPr>
          </w:p>
          <w:p w14:paraId="787D3AA1" w14:textId="77777777" w:rsidR="0069067C" w:rsidRPr="00B56BB5" w:rsidRDefault="0069067C" w:rsidP="005B498D">
            <w:pPr>
              <w:ind w:left="720"/>
              <w:rPr>
                <w:sz w:val="24"/>
                <w:szCs w:val="24"/>
              </w:rPr>
            </w:pPr>
          </w:p>
          <w:p w14:paraId="5C3BC93A" w14:textId="77777777" w:rsidR="0069067C" w:rsidRPr="00B56BB5" w:rsidRDefault="0069067C" w:rsidP="005B498D">
            <w:pPr>
              <w:ind w:left="720"/>
              <w:rPr>
                <w:sz w:val="24"/>
                <w:szCs w:val="24"/>
              </w:rPr>
            </w:pPr>
          </w:p>
          <w:p w14:paraId="173BC72D" w14:textId="77777777" w:rsidR="00952691" w:rsidRPr="00B56BB5" w:rsidRDefault="00952691" w:rsidP="005B498D">
            <w:pPr>
              <w:ind w:left="720"/>
              <w:rPr>
                <w:sz w:val="24"/>
                <w:szCs w:val="24"/>
              </w:rPr>
            </w:pPr>
          </w:p>
        </w:tc>
      </w:tr>
      <w:tr w:rsidR="005B498D" w14:paraId="1ED2D25C" w14:textId="77777777" w:rsidTr="7B50B0A5">
        <w:trPr>
          <w:trHeight w:val="1234"/>
        </w:trPr>
        <w:tc>
          <w:tcPr>
            <w:tcW w:w="9163" w:type="dxa"/>
          </w:tcPr>
          <w:p w14:paraId="2F71DE95" w14:textId="7918A61D" w:rsidR="005B498D" w:rsidRPr="00B56BB5" w:rsidRDefault="005B498D" w:rsidP="005B498D">
            <w:pPr>
              <w:pStyle w:val="ListParagraph"/>
              <w:numPr>
                <w:ilvl w:val="0"/>
                <w:numId w:val="3"/>
              </w:numPr>
              <w:rPr>
                <w:sz w:val="24"/>
                <w:szCs w:val="24"/>
              </w:rPr>
            </w:pPr>
            <w:r w:rsidRPr="7B50B0A5">
              <w:rPr>
                <w:b/>
                <w:bCs/>
                <w:color w:val="1F4E79" w:themeColor="accent5" w:themeShade="80"/>
                <w:sz w:val="24"/>
                <w:szCs w:val="24"/>
              </w:rPr>
              <w:lastRenderedPageBreak/>
              <w:t xml:space="preserve">If amounts reported as expenditures or transfer-out expenditures have transactions using account codes </w:t>
            </w:r>
            <w:r w:rsidRPr="7B50B0A5">
              <w:rPr>
                <w:b/>
                <w:bCs/>
                <w:color w:val="1F4E79" w:themeColor="accent5" w:themeShade="80"/>
                <w:sz w:val="24"/>
                <w:szCs w:val="24"/>
                <w:u w:val="single"/>
              </w:rPr>
              <w:t>other than</w:t>
            </w:r>
            <w:r w:rsidRPr="7B50B0A5">
              <w:rPr>
                <w:b/>
                <w:bCs/>
                <w:color w:val="1F4E79" w:themeColor="accent5" w:themeShade="80"/>
                <w:sz w:val="24"/>
                <w:szCs w:val="24"/>
              </w:rPr>
              <w:t xml:space="preserve"> 5xxxxx or 77xxxx, please list other account codes used and provide reason.</w:t>
            </w:r>
            <w:r w:rsidRPr="7B50B0A5">
              <w:rPr>
                <w:color w:val="1F4E79" w:themeColor="accent5" w:themeShade="80"/>
                <w:sz w:val="24"/>
                <w:szCs w:val="24"/>
              </w:rPr>
              <w:t xml:space="preserve">   </w:t>
            </w:r>
            <w:r w:rsidR="00863549" w:rsidRPr="7B50B0A5">
              <w:rPr>
                <w:sz w:val="24"/>
                <w:szCs w:val="24"/>
              </w:rPr>
              <w:t>(</w:t>
            </w:r>
            <w:r w:rsidR="7725206C" w:rsidRPr="00567663">
              <w:rPr>
                <w:i/>
                <w:sz w:val="24"/>
                <w:szCs w:val="24"/>
              </w:rPr>
              <w:t xml:space="preserve">Return of Unexpended Federal Grants, code 579400, </w:t>
            </w:r>
            <w:r w:rsidR="000F219F" w:rsidRPr="00567663">
              <w:rPr>
                <w:i/>
                <w:iCs/>
                <w:sz w:val="24"/>
                <w:szCs w:val="24"/>
              </w:rPr>
              <w:t>should</w:t>
            </w:r>
            <w:r w:rsidR="7725206C" w:rsidRPr="00567663">
              <w:rPr>
                <w:i/>
                <w:sz w:val="24"/>
                <w:szCs w:val="24"/>
              </w:rPr>
              <w:t xml:space="preserve"> </w:t>
            </w:r>
            <w:r w:rsidR="7725206C" w:rsidRPr="00567663">
              <w:rPr>
                <w:i/>
                <w:sz w:val="24"/>
                <w:szCs w:val="24"/>
                <w:u w:val="single"/>
              </w:rPr>
              <w:t xml:space="preserve">not </w:t>
            </w:r>
            <w:r w:rsidR="7725206C" w:rsidRPr="00567663">
              <w:rPr>
                <w:i/>
                <w:sz w:val="24"/>
                <w:szCs w:val="24"/>
              </w:rPr>
              <w:t xml:space="preserve"> be included</w:t>
            </w:r>
            <w:r w:rsidR="006F638D" w:rsidRPr="7B50B0A5">
              <w:rPr>
                <w:sz w:val="24"/>
                <w:szCs w:val="24"/>
              </w:rPr>
              <w:t>.</w:t>
            </w:r>
            <w:r w:rsidR="001C7E51" w:rsidRPr="7B50B0A5">
              <w:rPr>
                <w:sz w:val="24"/>
                <w:szCs w:val="24"/>
              </w:rPr>
              <w:t xml:space="preserve">  However, r</w:t>
            </w:r>
            <w:r w:rsidR="00863549" w:rsidRPr="7B50B0A5">
              <w:rPr>
                <w:sz w:val="24"/>
                <w:szCs w:val="24"/>
              </w:rPr>
              <w:t>efunds</w:t>
            </w:r>
            <w:r w:rsidR="00925501" w:rsidRPr="7B50B0A5">
              <w:rPr>
                <w:sz w:val="24"/>
                <w:szCs w:val="24"/>
              </w:rPr>
              <w:t xml:space="preserve"> </w:t>
            </w:r>
            <w:r w:rsidR="12CEEA53" w:rsidRPr="7B50B0A5">
              <w:rPr>
                <w:sz w:val="24"/>
                <w:szCs w:val="24"/>
              </w:rPr>
              <w:t xml:space="preserve">from subrecipients or vendors </w:t>
            </w:r>
            <w:r w:rsidR="00925501" w:rsidRPr="7B50B0A5">
              <w:rPr>
                <w:sz w:val="24"/>
                <w:szCs w:val="24"/>
              </w:rPr>
              <w:t>should be included</w:t>
            </w:r>
            <w:r w:rsidR="00133EBB" w:rsidRPr="7B50B0A5">
              <w:rPr>
                <w:sz w:val="24"/>
                <w:szCs w:val="24"/>
              </w:rPr>
              <w:t>, and are</w:t>
            </w:r>
            <w:r w:rsidR="00A916FE" w:rsidRPr="7B50B0A5">
              <w:rPr>
                <w:sz w:val="24"/>
                <w:szCs w:val="24"/>
              </w:rPr>
              <w:t xml:space="preserve"> </w:t>
            </w:r>
            <w:r w:rsidR="001F4BB9" w:rsidRPr="7B50B0A5">
              <w:rPr>
                <w:sz w:val="24"/>
                <w:szCs w:val="24"/>
              </w:rPr>
              <w:t>often</w:t>
            </w:r>
            <w:r w:rsidR="00A916FE" w:rsidRPr="7B50B0A5">
              <w:rPr>
                <w:sz w:val="24"/>
                <w:szCs w:val="24"/>
              </w:rPr>
              <w:t xml:space="preserve"> </w:t>
            </w:r>
            <w:r w:rsidR="00133EBB" w:rsidRPr="7B50B0A5">
              <w:rPr>
                <w:sz w:val="24"/>
                <w:szCs w:val="24"/>
              </w:rPr>
              <w:t xml:space="preserve">listed </w:t>
            </w:r>
            <w:r w:rsidR="00A916FE" w:rsidRPr="7B50B0A5">
              <w:rPr>
                <w:sz w:val="24"/>
                <w:szCs w:val="24"/>
              </w:rPr>
              <w:t>a</w:t>
            </w:r>
            <w:r w:rsidR="00133EBB" w:rsidRPr="7B50B0A5">
              <w:rPr>
                <w:sz w:val="24"/>
                <w:szCs w:val="24"/>
              </w:rPr>
              <w:t>s</w:t>
            </w:r>
            <w:r w:rsidR="00A916FE" w:rsidRPr="7B50B0A5">
              <w:rPr>
                <w:sz w:val="24"/>
                <w:szCs w:val="24"/>
              </w:rPr>
              <w:t xml:space="preserve"> </w:t>
            </w:r>
            <w:r w:rsidR="00133EBB" w:rsidRPr="7B50B0A5">
              <w:rPr>
                <w:sz w:val="24"/>
                <w:szCs w:val="24"/>
              </w:rPr>
              <w:t xml:space="preserve">a </w:t>
            </w:r>
            <w:r w:rsidR="00A916FE" w:rsidRPr="7B50B0A5">
              <w:rPr>
                <w:sz w:val="24"/>
                <w:szCs w:val="24"/>
              </w:rPr>
              <w:t>reduction of expenditure</w:t>
            </w:r>
            <w:r w:rsidR="00D558B6" w:rsidRPr="7B50B0A5">
              <w:rPr>
                <w:sz w:val="24"/>
                <w:szCs w:val="24"/>
              </w:rPr>
              <w:t xml:space="preserve"> with a 5xxxxx account code</w:t>
            </w:r>
            <w:r w:rsidR="00925501" w:rsidRPr="7B50B0A5">
              <w:rPr>
                <w:sz w:val="24"/>
                <w:szCs w:val="24"/>
              </w:rPr>
              <w:t>.</w:t>
            </w:r>
            <w:r w:rsidR="00133EBB" w:rsidRPr="7B50B0A5">
              <w:rPr>
                <w:sz w:val="24"/>
                <w:szCs w:val="24"/>
              </w:rPr>
              <w:t xml:space="preserve">  </w:t>
            </w:r>
            <w:r w:rsidRPr="7B50B0A5">
              <w:rPr>
                <w:sz w:val="24"/>
                <w:szCs w:val="24"/>
              </w:rPr>
              <w:t xml:space="preserve">  </w:t>
            </w:r>
            <w:r w:rsidR="008F17C0">
              <w:rPr>
                <w:sz w:val="24"/>
                <w:szCs w:val="24"/>
              </w:rPr>
              <w:t>Recoveries may be</w:t>
            </w:r>
            <w:r w:rsidR="000724EC">
              <w:rPr>
                <w:sz w:val="24"/>
                <w:szCs w:val="24"/>
              </w:rPr>
              <w:t xml:space="preserve"> listed under revenue codes such as 469010-recovery of prior fiscal year expenditures.)</w:t>
            </w:r>
          </w:p>
        </w:tc>
        <w:tc>
          <w:tcPr>
            <w:tcW w:w="2339" w:type="dxa"/>
            <w:gridSpan w:val="3"/>
          </w:tcPr>
          <w:p w14:paraId="3E74B865" w14:textId="77777777" w:rsidR="005B498D" w:rsidRPr="00FC146F" w:rsidRDefault="005B498D" w:rsidP="005B498D">
            <w:pPr>
              <w:jc w:val="center"/>
              <w:rPr>
                <w:sz w:val="24"/>
                <w:szCs w:val="24"/>
              </w:rPr>
            </w:pPr>
          </w:p>
        </w:tc>
      </w:tr>
      <w:tr w:rsidR="005B498D" w14:paraId="42ACEF17" w14:textId="77777777" w:rsidTr="00DC4E6B">
        <w:trPr>
          <w:trHeight w:val="1348"/>
        </w:trPr>
        <w:tc>
          <w:tcPr>
            <w:tcW w:w="9163" w:type="dxa"/>
          </w:tcPr>
          <w:p w14:paraId="18DCDAD5" w14:textId="77777777" w:rsidR="005B498D" w:rsidRPr="00747850" w:rsidRDefault="005B498D" w:rsidP="005B498D">
            <w:pPr>
              <w:rPr>
                <w:b/>
                <w:bCs/>
                <w:color w:val="C45911" w:themeColor="accent2" w:themeShade="BF"/>
                <w:sz w:val="24"/>
                <w:szCs w:val="24"/>
              </w:rPr>
            </w:pPr>
            <w:r w:rsidRPr="00747850">
              <w:rPr>
                <w:b/>
                <w:bCs/>
                <w:color w:val="C45911" w:themeColor="accent2" w:themeShade="BF"/>
                <w:sz w:val="24"/>
                <w:szCs w:val="24"/>
              </w:rPr>
              <w:t xml:space="preserve">                     Other account codes used and explanation:</w:t>
            </w:r>
          </w:p>
          <w:p w14:paraId="6EC6A627" w14:textId="66C78E64" w:rsidR="005B498D" w:rsidRPr="00747850" w:rsidRDefault="005B498D" w:rsidP="005B498D">
            <w:pPr>
              <w:rPr>
                <w:b/>
                <w:bCs/>
                <w:color w:val="C45911" w:themeColor="accent2" w:themeShade="BF"/>
                <w:sz w:val="24"/>
                <w:szCs w:val="24"/>
              </w:rPr>
            </w:pPr>
          </w:p>
          <w:p w14:paraId="35652C0E" w14:textId="77777777" w:rsidR="00917CA9" w:rsidRPr="00B56BB5" w:rsidRDefault="00917CA9" w:rsidP="005B498D">
            <w:pPr>
              <w:rPr>
                <w:sz w:val="24"/>
                <w:szCs w:val="24"/>
              </w:rPr>
            </w:pPr>
          </w:p>
          <w:p w14:paraId="19676C6B" w14:textId="77777777" w:rsidR="00917CA9" w:rsidRPr="00B56BB5" w:rsidRDefault="00917CA9" w:rsidP="005B498D">
            <w:pPr>
              <w:rPr>
                <w:sz w:val="24"/>
                <w:szCs w:val="24"/>
              </w:rPr>
            </w:pPr>
          </w:p>
          <w:p w14:paraId="1C677D38" w14:textId="77777777" w:rsidR="00917CA9" w:rsidRPr="00B56BB5" w:rsidRDefault="00917CA9" w:rsidP="005B498D">
            <w:pPr>
              <w:rPr>
                <w:sz w:val="24"/>
                <w:szCs w:val="24"/>
              </w:rPr>
            </w:pPr>
          </w:p>
          <w:p w14:paraId="0B50E3E3" w14:textId="77777777" w:rsidR="00917CA9" w:rsidRPr="00B56BB5" w:rsidRDefault="00917CA9" w:rsidP="005B498D">
            <w:pPr>
              <w:rPr>
                <w:sz w:val="24"/>
                <w:szCs w:val="24"/>
              </w:rPr>
            </w:pPr>
          </w:p>
          <w:p w14:paraId="6113893B" w14:textId="77777777" w:rsidR="00917CA9" w:rsidRPr="00B56BB5" w:rsidRDefault="00917CA9" w:rsidP="005B498D">
            <w:pPr>
              <w:rPr>
                <w:sz w:val="24"/>
                <w:szCs w:val="24"/>
              </w:rPr>
            </w:pPr>
          </w:p>
          <w:p w14:paraId="6BC3D4D3" w14:textId="77777777" w:rsidR="00917CA9" w:rsidRPr="00B56BB5" w:rsidRDefault="00917CA9" w:rsidP="005B498D">
            <w:pPr>
              <w:rPr>
                <w:sz w:val="24"/>
                <w:szCs w:val="24"/>
              </w:rPr>
            </w:pPr>
          </w:p>
        </w:tc>
        <w:tc>
          <w:tcPr>
            <w:tcW w:w="2339" w:type="dxa"/>
            <w:gridSpan w:val="3"/>
          </w:tcPr>
          <w:p w14:paraId="037BE280" w14:textId="77777777" w:rsidR="005B498D" w:rsidRPr="00FC146F" w:rsidRDefault="005B498D" w:rsidP="005B498D">
            <w:pPr>
              <w:jc w:val="center"/>
              <w:rPr>
                <w:sz w:val="24"/>
                <w:szCs w:val="24"/>
              </w:rPr>
            </w:pPr>
          </w:p>
        </w:tc>
      </w:tr>
      <w:tr w:rsidR="005B498D" w14:paraId="280A496F" w14:textId="77777777" w:rsidTr="002B437F">
        <w:trPr>
          <w:trHeight w:val="277"/>
        </w:trPr>
        <w:tc>
          <w:tcPr>
            <w:tcW w:w="9163" w:type="dxa"/>
          </w:tcPr>
          <w:p w14:paraId="7F5D0DBC" w14:textId="1D811557" w:rsidR="005B498D" w:rsidRPr="00B56BB5" w:rsidRDefault="00917CA9" w:rsidP="005B498D">
            <w:pPr>
              <w:pStyle w:val="NoSpacing"/>
              <w:jc w:val="center"/>
              <w:rPr>
                <w:b/>
                <w:bCs/>
                <w:sz w:val="24"/>
                <w:szCs w:val="24"/>
              </w:rPr>
            </w:pPr>
            <w:r w:rsidRPr="00B56BB5">
              <w:rPr>
                <w:b/>
                <w:bCs/>
                <w:sz w:val="24"/>
                <w:szCs w:val="24"/>
              </w:rPr>
              <w:t>T</w:t>
            </w:r>
            <w:r w:rsidR="005B498D" w:rsidRPr="00B56BB5">
              <w:rPr>
                <w:b/>
                <w:bCs/>
                <w:sz w:val="24"/>
                <w:szCs w:val="24"/>
              </w:rPr>
              <w:t>ransfers/Subrecipients</w:t>
            </w:r>
          </w:p>
        </w:tc>
        <w:tc>
          <w:tcPr>
            <w:tcW w:w="808" w:type="dxa"/>
          </w:tcPr>
          <w:p w14:paraId="2FE4D0F8" w14:textId="77777777" w:rsidR="005B498D" w:rsidRPr="00FC146F" w:rsidRDefault="005B498D" w:rsidP="005B498D">
            <w:pPr>
              <w:jc w:val="center"/>
              <w:rPr>
                <w:sz w:val="24"/>
                <w:szCs w:val="24"/>
              </w:rPr>
            </w:pPr>
          </w:p>
        </w:tc>
        <w:tc>
          <w:tcPr>
            <w:tcW w:w="719" w:type="dxa"/>
          </w:tcPr>
          <w:p w14:paraId="783194AE" w14:textId="77777777" w:rsidR="005B498D" w:rsidRPr="00FC146F" w:rsidRDefault="005B498D" w:rsidP="005B498D">
            <w:pPr>
              <w:jc w:val="center"/>
              <w:rPr>
                <w:sz w:val="24"/>
                <w:szCs w:val="24"/>
              </w:rPr>
            </w:pPr>
          </w:p>
        </w:tc>
        <w:tc>
          <w:tcPr>
            <w:tcW w:w="812" w:type="dxa"/>
          </w:tcPr>
          <w:p w14:paraId="2121C834" w14:textId="77777777" w:rsidR="005B498D" w:rsidRPr="00FC146F" w:rsidRDefault="005B498D" w:rsidP="005B498D">
            <w:pPr>
              <w:jc w:val="center"/>
              <w:rPr>
                <w:sz w:val="24"/>
                <w:szCs w:val="24"/>
              </w:rPr>
            </w:pPr>
          </w:p>
        </w:tc>
      </w:tr>
      <w:tr w:rsidR="005B498D" w14:paraId="2FC4D23E" w14:textId="77777777" w:rsidTr="002B437F">
        <w:trPr>
          <w:trHeight w:val="148"/>
        </w:trPr>
        <w:tc>
          <w:tcPr>
            <w:tcW w:w="9163" w:type="dxa"/>
          </w:tcPr>
          <w:p w14:paraId="0C5C9668" w14:textId="7F0C1BC2" w:rsidR="005B498D" w:rsidRPr="00B56BB5" w:rsidRDefault="005B498D" w:rsidP="005B498D">
            <w:pPr>
              <w:pStyle w:val="ListParagraph"/>
              <w:numPr>
                <w:ilvl w:val="0"/>
                <w:numId w:val="4"/>
              </w:numPr>
              <w:rPr>
                <w:sz w:val="24"/>
                <w:szCs w:val="24"/>
              </w:rPr>
            </w:pPr>
            <w:r w:rsidRPr="00EB19DA">
              <w:rPr>
                <w:b/>
                <w:bCs/>
                <w:color w:val="1F4E79" w:themeColor="accent5" w:themeShade="80"/>
                <w:sz w:val="24"/>
                <w:szCs w:val="24"/>
              </w:rPr>
              <w:t>For transfers in/out, did your agency check with the other agency (or vice versa) to ensure amounts matched per ALN #?</w:t>
            </w:r>
            <w:r w:rsidR="00EB19DA">
              <w:rPr>
                <w:b/>
                <w:bCs/>
                <w:color w:val="1F4E79" w:themeColor="accent5" w:themeShade="80"/>
                <w:sz w:val="24"/>
                <w:szCs w:val="24"/>
              </w:rPr>
              <w:t xml:space="preserve"> </w:t>
            </w:r>
            <w:r w:rsidRPr="00EB19DA">
              <w:rPr>
                <w:b/>
                <w:bCs/>
                <w:color w:val="1F4E79" w:themeColor="accent5" w:themeShade="80"/>
                <w:sz w:val="24"/>
                <w:szCs w:val="24"/>
              </w:rPr>
              <w:t xml:space="preserve"> </w:t>
            </w:r>
            <w:r w:rsidRPr="00B56BB5">
              <w:rPr>
                <w:i/>
                <w:iCs/>
                <w:sz w:val="24"/>
                <w:szCs w:val="24"/>
              </w:rPr>
              <w:t>If transfers don’t match, please explain.</w:t>
            </w:r>
          </w:p>
          <w:p w14:paraId="4ED9A4B5" w14:textId="77777777" w:rsidR="00986857" w:rsidRPr="00B56BB5" w:rsidRDefault="00986857" w:rsidP="00986857">
            <w:pPr>
              <w:rPr>
                <w:sz w:val="24"/>
                <w:szCs w:val="24"/>
              </w:rPr>
            </w:pPr>
          </w:p>
          <w:p w14:paraId="5C4F7DF9" w14:textId="77777777" w:rsidR="00986857" w:rsidRPr="00B56BB5" w:rsidRDefault="00986857" w:rsidP="00986857">
            <w:pPr>
              <w:rPr>
                <w:sz w:val="24"/>
                <w:szCs w:val="24"/>
              </w:rPr>
            </w:pPr>
          </w:p>
          <w:p w14:paraId="2DAFF94C" w14:textId="0C21FE5C" w:rsidR="00986857" w:rsidRPr="00B56BB5" w:rsidRDefault="00986857" w:rsidP="00986857">
            <w:pPr>
              <w:rPr>
                <w:sz w:val="24"/>
                <w:szCs w:val="24"/>
              </w:rPr>
            </w:pPr>
          </w:p>
        </w:tc>
        <w:tc>
          <w:tcPr>
            <w:tcW w:w="808" w:type="dxa"/>
          </w:tcPr>
          <w:p w14:paraId="52FBA782" w14:textId="77777777" w:rsidR="005B498D" w:rsidRPr="00FC146F" w:rsidRDefault="005B498D" w:rsidP="005B498D">
            <w:pPr>
              <w:jc w:val="center"/>
              <w:rPr>
                <w:sz w:val="24"/>
                <w:szCs w:val="24"/>
              </w:rPr>
            </w:pPr>
          </w:p>
        </w:tc>
        <w:tc>
          <w:tcPr>
            <w:tcW w:w="719" w:type="dxa"/>
          </w:tcPr>
          <w:p w14:paraId="1B560A55" w14:textId="77777777" w:rsidR="005B498D" w:rsidRPr="00FC146F" w:rsidRDefault="005B498D" w:rsidP="005B498D">
            <w:pPr>
              <w:jc w:val="center"/>
              <w:rPr>
                <w:sz w:val="24"/>
                <w:szCs w:val="24"/>
              </w:rPr>
            </w:pPr>
          </w:p>
        </w:tc>
        <w:tc>
          <w:tcPr>
            <w:tcW w:w="812" w:type="dxa"/>
          </w:tcPr>
          <w:p w14:paraId="4ED72C21" w14:textId="77777777" w:rsidR="005B498D" w:rsidRPr="00FC146F" w:rsidRDefault="005B498D" w:rsidP="005B498D">
            <w:pPr>
              <w:jc w:val="center"/>
              <w:rPr>
                <w:sz w:val="24"/>
                <w:szCs w:val="24"/>
              </w:rPr>
            </w:pPr>
          </w:p>
        </w:tc>
      </w:tr>
      <w:tr w:rsidR="005B498D" w14:paraId="0EE6F86B" w14:textId="77777777" w:rsidTr="002B437F">
        <w:trPr>
          <w:trHeight w:val="148"/>
        </w:trPr>
        <w:tc>
          <w:tcPr>
            <w:tcW w:w="9163" w:type="dxa"/>
          </w:tcPr>
          <w:p w14:paraId="2CC26FB6" w14:textId="77777777" w:rsidR="005B498D" w:rsidRPr="009C07DD" w:rsidRDefault="005B498D" w:rsidP="005B498D">
            <w:pPr>
              <w:pStyle w:val="ListParagraph"/>
              <w:numPr>
                <w:ilvl w:val="0"/>
                <w:numId w:val="4"/>
              </w:numPr>
              <w:rPr>
                <w:b/>
                <w:bCs/>
                <w:sz w:val="24"/>
                <w:szCs w:val="24"/>
              </w:rPr>
            </w:pPr>
            <w:r w:rsidRPr="009C07DD">
              <w:rPr>
                <w:b/>
                <w:bCs/>
                <w:color w:val="1F4E79" w:themeColor="accent5" w:themeShade="80"/>
                <w:sz w:val="24"/>
                <w:szCs w:val="24"/>
              </w:rPr>
              <w:t xml:space="preserve">Agency has only entered transfers with other Kansas State agencies on transfers tabs.  </w:t>
            </w:r>
          </w:p>
        </w:tc>
        <w:tc>
          <w:tcPr>
            <w:tcW w:w="808" w:type="dxa"/>
          </w:tcPr>
          <w:p w14:paraId="3A447521" w14:textId="77777777" w:rsidR="005B498D" w:rsidRPr="00FC146F" w:rsidRDefault="005B498D" w:rsidP="005B498D">
            <w:pPr>
              <w:jc w:val="center"/>
              <w:rPr>
                <w:sz w:val="24"/>
                <w:szCs w:val="24"/>
              </w:rPr>
            </w:pPr>
          </w:p>
        </w:tc>
        <w:tc>
          <w:tcPr>
            <w:tcW w:w="719" w:type="dxa"/>
          </w:tcPr>
          <w:p w14:paraId="6F4E4EEC" w14:textId="77777777" w:rsidR="005B498D" w:rsidRPr="00FC146F" w:rsidRDefault="005B498D" w:rsidP="005B498D">
            <w:pPr>
              <w:jc w:val="center"/>
              <w:rPr>
                <w:sz w:val="24"/>
                <w:szCs w:val="24"/>
              </w:rPr>
            </w:pPr>
          </w:p>
        </w:tc>
        <w:tc>
          <w:tcPr>
            <w:tcW w:w="812" w:type="dxa"/>
          </w:tcPr>
          <w:p w14:paraId="2A36AF11" w14:textId="77777777" w:rsidR="005B498D" w:rsidRPr="00FC146F" w:rsidRDefault="005B498D" w:rsidP="005B498D">
            <w:pPr>
              <w:jc w:val="center"/>
              <w:rPr>
                <w:sz w:val="24"/>
                <w:szCs w:val="24"/>
              </w:rPr>
            </w:pPr>
          </w:p>
        </w:tc>
      </w:tr>
      <w:tr w:rsidR="005B498D" w14:paraId="49955675" w14:textId="77777777" w:rsidTr="002B437F">
        <w:trPr>
          <w:trHeight w:val="1713"/>
        </w:trPr>
        <w:tc>
          <w:tcPr>
            <w:tcW w:w="9163" w:type="dxa"/>
          </w:tcPr>
          <w:p w14:paraId="4DD4E129" w14:textId="4BE059F0" w:rsidR="005B498D" w:rsidRPr="00B56BB5" w:rsidRDefault="005B498D" w:rsidP="005B498D">
            <w:pPr>
              <w:pStyle w:val="ListParagraph"/>
              <w:numPr>
                <w:ilvl w:val="0"/>
                <w:numId w:val="4"/>
              </w:numPr>
              <w:rPr>
                <w:sz w:val="24"/>
                <w:szCs w:val="24"/>
              </w:rPr>
            </w:pPr>
            <w:r w:rsidRPr="00FD5F58">
              <w:rPr>
                <w:b/>
                <w:bCs/>
                <w:color w:val="1F4E79" w:themeColor="accent5" w:themeShade="80"/>
                <w:sz w:val="24"/>
                <w:szCs w:val="24"/>
              </w:rPr>
              <w:t>Only payments to subrecipients that are non-State entities are included in column Q.</w:t>
            </w:r>
            <w:r w:rsidRPr="00FD5F58">
              <w:rPr>
                <w:color w:val="1F4E79" w:themeColor="accent5" w:themeShade="80"/>
                <w:sz w:val="24"/>
                <w:szCs w:val="24"/>
              </w:rPr>
              <w:t xml:space="preserve">  </w:t>
            </w:r>
            <w:r w:rsidRPr="006F3C08">
              <w:t xml:space="preserve">(This should </w:t>
            </w:r>
            <w:r w:rsidRPr="006F3C08">
              <w:rPr>
                <w:u w:val="single"/>
              </w:rPr>
              <w:t xml:space="preserve">not </w:t>
            </w:r>
            <w:r w:rsidRPr="006F3C08">
              <w:t xml:space="preserve">include beneficiaries (the ultimate end-user of benefits)—such as payments made </w:t>
            </w:r>
            <w:r w:rsidRPr="006F3C08">
              <w:rPr>
                <w:i/>
                <w:iCs/>
              </w:rPr>
              <w:t>directly</w:t>
            </w:r>
            <w:r w:rsidRPr="006F3C08">
              <w:t xml:space="preserve"> to or for a beneficiary including medical assistance.  If coded correctly, beneficiary payments </w:t>
            </w:r>
            <w:r w:rsidR="000D1120">
              <w:t xml:space="preserve">generally </w:t>
            </w:r>
            <w:r w:rsidRPr="006F3C08">
              <w:t>have account code 555xxx.  In most cases beneficiaries are individuals, except in cases such as medical assistance payments made to providers for individuals, or COVID relief to keep entities in business.)</w:t>
            </w:r>
          </w:p>
        </w:tc>
        <w:tc>
          <w:tcPr>
            <w:tcW w:w="808" w:type="dxa"/>
          </w:tcPr>
          <w:p w14:paraId="7ACEB5E3" w14:textId="77777777" w:rsidR="005B498D" w:rsidRPr="00FC146F" w:rsidRDefault="005B498D" w:rsidP="005B498D">
            <w:pPr>
              <w:jc w:val="center"/>
              <w:rPr>
                <w:sz w:val="24"/>
                <w:szCs w:val="24"/>
              </w:rPr>
            </w:pPr>
          </w:p>
        </w:tc>
        <w:tc>
          <w:tcPr>
            <w:tcW w:w="719" w:type="dxa"/>
          </w:tcPr>
          <w:p w14:paraId="6724B70E" w14:textId="77777777" w:rsidR="005B498D" w:rsidRPr="00FC146F" w:rsidRDefault="005B498D" w:rsidP="005B498D">
            <w:pPr>
              <w:jc w:val="center"/>
              <w:rPr>
                <w:sz w:val="24"/>
                <w:szCs w:val="24"/>
              </w:rPr>
            </w:pPr>
          </w:p>
        </w:tc>
        <w:tc>
          <w:tcPr>
            <w:tcW w:w="812" w:type="dxa"/>
          </w:tcPr>
          <w:p w14:paraId="068F7C04" w14:textId="77777777" w:rsidR="005B498D" w:rsidRPr="00FC146F" w:rsidRDefault="005B498D" w:rsidP="005B498D">
            <w:pPr>
              <w:jc w:val="center"/>
              <w:rPr>
                <w:sz w:val="24"/>
                <w:szCs w:val="24"/>
              </w:rPr>
            </w:pPr>
          </w:p>
        </w:tc>
      </w:tr>
    </w:tbl>
    <w:p w14:paraId="38BA74B2" w14:textId="77777777" w:rsidR="0085387B" w:rsidRDefault="0085387B" w:rsidP="00EE5B07">
      <w:pPr>
        <w:pStyle w:val="NoSpacing"/>
        <w:jc w:val="center"/>
        <w:rPr>
          <w:b/>
          <w:bCs/>
          <w:i/>
          <w:iCs/>
          <w:sz w:val="16"/>
          <w:szCs w:val="16"/>
        </w:rPr>
      </w:pPr>
    </w:p>
    <w:sectPr w:rsidR="0085387B" w:rsidSect="00877DA8">
      <w:pgSz w:w="12240" w:h="15840"/>
      <w:pgMar w:top="202"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B1E91"/>
    <w:multiLevelType w:val="hybridMultilevel"/>
    <w:tmpl w:val="EF983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287646"/>
    <w:multiLevelType w:val="hybridMultilevel"/>
    <w:tmpl w:val="6FDA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64A13"/>
    <w:multiLevelType w:val="hybridMultilevel"/>
    <w:tmpl w:val="21900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7954D4"/>
    <w:multiLevelType w:val="hybridMultilevel"/>
    <w:tmpl w:val="123CE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1505852">
    <w:abstractNumId w:val="2"/>
  </w:num>
  <w:num w:numId="2" w16cid:durableId="215313416">
    <w:abstractNumId w:val="1"/>
  </w:num>
  <w:num w:numId="3" w16cid:durableId="778254379">
    <w:abstractNumId w:val="3"/>
  </w:num>
  <w:num w:numId="4" w16cid:durableId="74680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8"/>
    <w:rsid w:val="0000671B"/>
    <w:rsid w:val="000123BE"/>
    <w:rsid w:val="00017EC9"/>
    <w:rsid w:val="00020593"/>
    <w:rsid w:val="00020A42"/>
    <w:rsid w:val="0003369D"/>
    <w:rsid w:val="00034338"/>
    <w:rsid w:val="00041523"/>
    <w:rsid w:val="00041564"/>
    <w:rsid w:val="000417F8"/>
    <w:rsid w:val="000516EF"/>
    <w:rsid w:val="00054701"/>
    <w:rsid w:val="000571C5"/>
    <w:rsid w:val="000655EB"/>
    <w:rsid w:val="0006681E"/>
    <w:rsid w:val="000678F9"/>
    <w:rsid w:val="000724EC"/>
    <w:rsid w:val="00080516"/>
    <w:rsid w:val="00080E07"/>
    <w:rsid w:val="00091B90"/>
    <w:rsid w:val="00093EA5"/>
    <w:rsid w:val="00094D58"/>
    <w:rsid w:val="00097264"/>
    <w:rsid w:val="00097935"/>
    <w:rsid w:val="000A0159"/>
    <w:rsid w:val="000A2761"/>
    <w:rsid w:val="000A3C65"/>
    <w:rsid w:val="000B26E8"/>
    <w:rsid w:val="000C4B50"/>
    <w:rsid w:val="000D1120"/>
    <w:rsid w:val="000D4BD2"/>
    <w:rsid w:val="000D652F"/>
    <w:rsid w:val="000D7825"/>
    <w:rsid w:val="000E0698"/>
    <w:rsid w:val="000E33E4"/>
    <w:rsid w:val="000F219F"/>
    <w:rsid w:val="000F39C8"/>
    <w:rsid w:val="000F4417"/>
    <w:rsid w:val="0010400C"/>
    <w:rsid w:val="00104B5E"/>
    <w:rsid w:val="001105CB"/>
    <w:rsid w:val="00115F16"/>
    <w:rsid w:val="00120438"/>
    <w:rsid w:val="001259DD"/>
    <w:rsid w:val="00133EBB"/>
    <w:rsid w:val="001354E8"/>
    <w:rsid w:val="00135578"/>
    <w:rsid w:val="001357F3"/>
    <w:rsid w:val="00141DDA"/>
    <w:rsid w:val="00142BFC"/>
    <w:rsid w:val="00142F98"/>
    <w:rsid w:val="0014347A"/>
    <w:rsid w:val="00150598"/>
    <w:rsid w:val="00150FD3"/>
    <w:rsid w:val="00152B97"/>
    <w:rsid w:val="00155B29"/>
    <w:rsid w:val="00180A09"/>
    <w:rsid w:val="00185A02"/>
    <w:rsid w:val="00187EA1"/>
    <w:rsid w:val="001A2B23"/>
    <w:rsid w:val="001B0666"/>
    <w:rsid w:val="001B4806"/>
    <w:rsid w:val="001B6599"/>
    <w:rsid w:val="001C0C76"/>
    <w:rsid w:val="001C3B5A"/>
    <w:rsid w:val="001C6BFA"/>
    <w:rsid w:val="001C734B"/>
    <w:rsid w:val="001C7E51"/>
    <w:rsid w:val="001D261C"/>
    <w:rsid w:val="001D4035"/>
    <w:rsid w:val="001D62CB"/>
    <w:rsid w:val="001D68A0"/>
    <w:rsid w:val="001E405A"/>
    <w:rsid w:val="001E72E0"/>
    <w:rsid w:val="001F3FE0"/>
    <w:rsid w:val="001F4BB9"/>
    <w:rsid w:val="001F5186"/>
    <w:rsid w:val="0020352F"/>
    <w:rsid w:val="002061BD"/>
    <w:rsid w:val="002076B8"/>
    <w:rsid w:val="002201BB"/>
    <w:rsid w:val="00220C97"/>
    <w:rsid w:val="00223F52"/>
    <w:rsid w:val="00227B7F"/>
    <w:rsid w:val="0023072D"/>
    <w:rsid w:val="002310D0"/>
    <w:rsid w:val="00234844"/>
    <w:rsid w:val="002351FD"/>
    <w:rsid w:val="00246F65"/>
    <w:rsid w:val="002515CB"/>
    <w:rsid w:val="002572CD"/>
    <w:rsid w:val="0026176B"/>
    <w:rsid w:val="00261F83"/>
    <w:rsid w:val="00263F40"/>
    <w:rsid w:val="0026448D"/>
    <w:rsid w:val="00273A57"/>
    <w:rsid w:val="00273F2A"/>
    <w:rsid w:val="00290159"/>
    <w:rsid w:val="00294438"/>
    <w:rsid w:val="00295FA6"/>
    <w:rsid w:val="00296455"/>
    <w:rsid w:val="002A1046"/>
    <w:rsid w:val="002A5129"/>
    <w:rsid w:val="002A5314"/>
    <w:rsid w:val="002A560D"/>
    <w:rsid w:val="002B0277"/>
    <w:rsid w:val="002B437F"/>
    <w:rsid w:val="002B4DF1"/>
    <w:rsid w:val="002C230A"/>
    <w:rsid w:val="002C2F9D"/>
    <w:rsid w:val="002C3118"/>
    <w:rsid w:val="002C40AE"/>
    <w:rsid w:val="002C47A2"/>
    <w:rsid w:val="002C48EB"/>
    <w:rsid w:val="002C4CE6"/>
    <w:rsid w:val="002C5DAA"/>
    <w:rsid w:val="002D0711"/>
    <w:rsid w:val="002D091C"/>
    <w:rsid w:val="002D2ED5"/>
    <w:rsid w:val="002D6451"/>
    <w:rsid w:val="002E0A05"/>
    <w:rsid w:val="002E0FF9"/>
    <w:rsid w:val="002E1309"/>
    <w:rsid w:val="002E3BFA"/>
    <w:rsid w:val="002E7BA3"/>
    <w:rsid w:val="002F562A"/>
    <w:rsid w:val="00301D5E"/>
    <w:rsid w:val="00302BE8"/>
    <w:rsid w:val="00303199"/>
    <w:rsid w:val="003053D3"/>
    <w:rsid w:val="003145B0"/>
    <w:rsid w:val="00315EEF"/>
    <w:rsid w:val="00316812"/>
    <w:rsid w:val="00323D0B"/>
    <w:rsid w:val="00324773"/>
    <w:rsid w:val="0032677C"/>
    <w:rsid w:val="00332532"/>
    <w:rsid w:val="00332D4D"/>
    <w:rsid w:val="00333F95"/>
    <w:rsid w:val="00334421"/>
    <w:rsid w:val="00334EBB"/>
    <w:rsid w:val="00341725"/>
    <w:rsid w:val="00343F6A"/>
    <w:rsid w:val="00350534"/>
    <w:rsid w:val="0035318D"/>
    <w:rsid w:val="00357C18"/>
    <w:rsid w:val="00362A26"/>
    <w:rsid w:val="00363ECF"/>
    <w:rsid w:val="00365CC0"/>
    <w:rsid w:val="00373E73"/>
    <w:rsid w:val="003772D1"/>
    <w:rsid w:val="00380816"/>
    <w:rsid w:val="00380A48"/>
    <w:rsid w:val="003820C4"/>
    <w:rsid w:val="00384242"/>
    <w:rsid w:val="0038767C"/>
    <w:rsid w:val="00387A01"/>
    <w:rsid w:val="00393B36"/>
    <w:rsid w:val="00394431"/>
    <w:rsid w:val="00397A4B"/>
    <w:rsid w:val="003A179B"/>
    <w:rsid w:val="003A32F8"/>
    <w:rsid w:val="003A4279"/>
    <w:rsid w:val="003A4E2D"/>
    <w:rsid w:val="003B092D"/>
    <w:rsid w:val="003B0DD2"/>
    <w:rsid w:val="003B586A"/>
    <w:rsid w:val="003B7B0D"/>
    <w:rsid w:val="003C1628"/>
    <w:rsid w:val="003C1F54"/>
    <w:rsid w:val="003C2A07"/>
    <w:rsid w:val="003C70A4"/>
    <w:rsid w:val="003C78B5"/>
    <w:rsid w:val="003D0410"/>
    <w:rsid w:val="003D11E4"/>
    <w:rsid w:val="003D26FF"/>
    <w:rsid w:val="003D4265"/>
    <w:rsid w:val="003D5582"/>
    <w:rsid w:val="003D6C65"/>
    <w:rsid w:val="003D7EC7"/>
    <w:rsid w:val="003E28E5"/>
    <w:rsid w:val="003E3450"/>
    <w:rsid w:val="003E4561"/>
    <w:rsid w:val="003E59E2"/>
    <w:rsid w:val="003E7323"/>
    <w:rsid w:val="003F24D8"/>
    <w:rsid w:val="003F2EB9"/>
    <w:rsid w:val="004068F0"/>
    <w:rsid w:val="00407A84"/>
    <w:rsid w:val="00411C12"/>
    <w:rsid w:val="00412813"/>
    <w:rsid w:val="004143B2"/>
    <w:rsid w:val="0042021F"/>
    <w:rsid w:val="004228B5"/>
    <w:rsid w:val="00424CC7"/>
    <w:rsid w:val="00426D42"/>
    <w:rsid w:val="00430224"/>
    <w:rsid w:val="00434AA3"/>
    <w:rsid w:val="00434EC5"/>
    <w:rsid w:val="00444FAE"/>
    <w:rsid w:val="00445474"/>
    <w:rsid w:val="004540F1"/>
    <w:rsid w:val="00455240"/>
    <w:rsid w:val="0045751C"/>
    <w:rsid w:val="00464710"/>
    <w:rsid w:val="004732AD"/>
    <w:rsid w:val="0047511B"/>
    <w:rsid w:val="004808A2"/>
    <w:rsid w:val="00481F1B"/>
    <w:rsid w:val="004915ED"/>
    <w:rsid w:val="004923B9"/>
    <w:rsid w:val="00493631"/>
    <w:rsid w:val="004A151C"/>
    <w:rsid w:val="004A35A3"/>
    <w:rsid w:val="004A6A03"/>
    <w:rsid w:val="004A79A7"/>
    <w:rsid w:val="004A7D69"/>
    <w:rsid w:val="004C1895"/>
    <w:rsid w:val="004C3F75"/>
    <w:rsid w:val="004D5292"/>
    <w:rsid w:val="004D6DE5"/>
    <w:rsid w:val="004E0C87"/>
    <w:rsid w:val="004E3D1D"/>
    <w:rsid w:val="004E4C1A"/>
    <w:rsid w:val="004E5D98"/>
    <w:rsid w:val="004F0F32"/>
    <w:rsid w:val="004F4C75"/>
    <w:rsid w:val="004F4ECC"/>
    <w:rsid w:val="00502FF2"/>
    <w:rsid w:val="0050413A"/>
    <w:rsid w:val="00504531"/>
    <w:rsid w:val="0051091C"/>
    <w:rsid w:val="005114A3"/>
    <w:rsid w:val="00512FD1"/>
    <w:rsid w:val="00513479"/>
    <w:rsid w:val="00514475"/>
    <w:rsid w:val="00515752"/>
    <w:rsid w:val="00523C34"/>
    <w:rsid w:val="0052482D"/>
    <w:rsid w:val="00525C11"/>
    <w:rsid w:val="005265AB"/>
    <w:rsid w:val="00537529"/>
    <w:rsid w:val="00537ADD"/>
    <w:rsid w:val="00555B10"/>
    <w:rsid w:val="00557D2D"/>
    <w:rsid w:val="00557F03"/>
    <w:rsid w:val="00560671"/>
    <w:rsid w:val="00567663"/>
    <w:rsid w:val="005761D9"/>
    <w:rsid w:val="005824F8"/>
    <w:rsid w:val="00582EF6"/>
    <w:rsid w:val="00583E08"/>
    <w:rsid w:val="00583F37"/>
    <w:rsid w:val="005900EE"/>
    <w:rsid w:val="00590F9C"/>
    <w:rsid w:val="00593394"/>
    <w:rsid w:val="00594D35"/>
    <w:rsid w:val="005979AA"/>
    <w:rsid w:val="005A13C5"/>
    <w:rsid w:val="005A3321"/>
    <w:rsid w:val="005A6A38"/>
    <w:rsid w:val="005A7AD3"/>
    <w:rsid w:val="005A7BD5"/>
    <w:rsid w:val="005B087A"/>
    <w:rsid w:val="005B1192"/>
    <w:rsid w:val="005B426F"/>
    <w:rsid w:val="005B498D"/>
    <w:rsid w:val="005B5A2C"/>
    <w:rsid w:val="005B6749"/>
    <w:rsid w:val="005C45EB"/>
    <w:rsid w:val="005C5620"/>
    <w:rsid w:val="005C7C8F"/>
    <w:rsid w:val="005D0AD9"/>
    <w:rsid w:val="005D55A5"/>
    <w:rsid w:val="005D7425"/>
    <w:rsid w:val="005E3CE2"/>
    <w:rsid w:val="005E3D4F"/>
    <w:rsid w:val="005E445A"/>
    <w:rsid w:val="005E712D"/>
    <w:rsid w:val="005F0278"/>
    <w:rsid w:val="005F29EA"/>
    <w:rsid w:val="005F2E5A"/>
    <w:rsid w:val="006207C5"/>
    <w:rsid w:val="00620C44"/>
    <w:rsid w:val="0062125D"/>
    <w:rsid w:val="00624B72"/>
    <w:rsid w:val="00626122"/>
    <w:rsid w:val="00626FC4"/>
    <w:rsid w:val="0063164C"/>
    <w:rsid w:val="00632A76"/>
    <w:rsid w:val="006353AB"/>
    <w:rsid w:val="00636713"/>
    <w:rsid w:val="00646005"/>
    <w:rsid w:val="00650D7E"/>
    <w:rsid w:val="00653971"/>
    <w:rsid w:val="00663FA7"/>
    <w:rsid w:val="006749C4"/>
    <w:rsid w:val="006750F3"/>
    <w:rsid w:val="00685747"/>
    <w:rsid w:val="0069067C"/>
    <w:rsid w:val="006918E2"/>
    <w:rsid w:val="00693484"/>
    <w:rsid w:val="006934A9"/>
    <w:rsid w:val="006967C6"/>
    <w:rsid w:val="006A7505"/>
    <w:rsid w:val="006B1ACC"/>
    <w:rsid w:val="006B2191"/>
    <w:rsid w:val="006B6CD5"/>
    <w:rsid w:val="006B79AC"/>
    <w:rsid w:val="006C3355"/>
    <w:rsid w:val="006C335E"/>
    <w:rsid w:val="006D028A"/>
    <w:rsid w:val="006D51BE"/>
    <w:rsid w:val="006E3FCD"/>
    <w:rsid w:val="006F06FE"/>
    <w:rsid w:val="006F1A84"/>
    <w:rsid w:val="006F2B92"/>
    <w:rsid w:val="006F3C08"/>
    <w:rsid w:val="006F42C1"/>
    <w:rsid w:val="006F560D"/>
    <w:rsid w:val="006F638D"/>
    <w:rsid w:val="007038AB"/>
    <w:rsid w:val="007066E8"/>
    <w:rsid w:val="00713E07"/>
    <w:rsid w:val="00727F77"/>
    <w:rsid w:val="007368AB"/>
    <w:rsid w:val="00737603"/>
    <w:rsid w:val="00744900"/>
    <w:rsid w:val="00745BB6"/>
    <w:rsid w:val="00747850"/>
    <w:rsid w:val="00752C49"/>
    <w:rsid w:val="00754194"/>
    <w:rsid w:val="00755E98"/>
    <w:rsid w:val="00756C62"/>
    <w:rsid w:val="00760942"/>
    <w:rsid w:val="00765D6E"/>
    <w:rsid w:val="00771888"/>
    <w:rsid w:val="00772CF4"/>
    <w:rsid w:val="00772D7A"/>
    <w:rsid w:val="00773E7A"/>
    <w:rsid w:val="007760E9"/>
    <w:rsid w:val="007818AC"/>
    <w:rsid w:val="00783099"/>
    <w:rsid w:val="00784975"/>
    <w:rsid w:val="00787FAC"/>
    <w:rsid w:val="0079110F"/>
    <w:rsid w:val="0079593D"/>
    <w:rsid w:val="007B1FAF"/>
    <w:rsid w:val="007B491A"/>
    <w:rsid w:val="007B5B7A"/>
    <w:rsid w:val="007C29E8"/>
    <w:rsid w:val="007C442E"/>
    <w:rsid w:val="007C632C"/>
    <w:rsid w:val="007D21B3"/>
    <w:rsid w:val="007D4963"/>
    <w:rsid w:val="007D4ED6"/>
    <w:rsid w:val="007D65DC"/>
    <w:rsid w:val="007D75FB"/>
    <w:rsid w:val="007F0CC4"/>
    <w:rsid w:val="007F0FC6"/>
    <w:rsid w:val="007F1FC3"/>
    <w:rsid w:val="007F7672"/>
    <w:rsid w:val="007F79C4"/>
    <w:rsid w:val="0082108F"/>
    <w:rsid w:val="00824A1E"/>
    <w:rsid w:val="00826D27"/>
    <w:rsid w:val="008302FE"/>
    <w:rsid w:val="00831B5E"/>
    <w:rsid w:val="008329EC"/>
    <w:rsid w:val="00835071"/>
    <w:rsid w:val="0083749B"/>
    <w:rsid w:val="00845AD2"/>
    <w:rsid w:val="00852CE7"/>
    <w:rsid w:val="0085387B"/>
    <w:rsid w:val="00860128"/>
    <w:rsid w:val="00863549"/>
    <w:rsid w:val="00873983"/>
    <w:rsid w:val="00877DA8"/>
    <w:rsid w:val="0088590F"/>
    <w:rsid w:val="00891E54"/>
    <w:rsid w:val="008B0A5F"/>
    <w:rsid w:val="008C2A1B"/>
    <w:rsid w:val="008C4720"/>
    <w:rsid w:val="008D0743"/>
    <w:rsid w:val="008D140B"/>
    <w:rsid w:val="008D1651"/>
    <w:rsid w:val="008D2EA2"/>
    <w:rsid w:val="008D36F7"/>
    <w:rsid w:val="008D7666"/>
    <w:rsid w:val="008E2FDF"/>
    <w:rsid w:val="008E3C5F"/>
    <w:rsid w:val="008E4198"/>
    <w:rsid w:val="008F17C0"/>
    <w:rsid w:val="008F3EFD"/>
    <w:rsid w:val="008F7BE5"/>
    <w:rsid w:val="00900807"/>
    <w:rsid w:val="009009B9"/>
    <w:rsid w:val="00907A86"/>
    <w:rsid w:val="00912117"/>
    <w:rsid w:val="00914C0C"/>
    <w:rsid w:val="00915103"/>
    <w:rsid w:val="00915387"/>
    <w:rsid w:val="0091578B"/>
    <w:rsid w:val="00917CA9"/>
    <w:rsid w:val="00921471"/>
    <w:rsid w:val="00922AB8"/>
    <w:rsid w:val="00923E46"/>
    <w:rsid w:val="00924E30"/>
    <w:rsid w:val="00925501"/>
    <w:rsid w:val="009274A6"/>
    <w:rsid w:val="00930B46"/>
    <w:rsid w:val="009314EB"/>
    <w:rsid w:val="00934854"/>
    <w:rsid w:val="00945699"/>
    <w:rsid w:val="00946662"/>
    <w:rsid w:val="00946D2A"/>
    <w:rsid w:val="00952691"/>
    <w:rsid w:val="009542E8"/>
    <w:rsid w:val="00963B9D"/>
    <w:rsid w:val="00964490"/>
    <w:rsid w:val="009652F2"/>
    <w:rsid w:val="00972BCD"/>
    <w:rsid w:val="0097405B"/>
    <w:rsid w:val="00975644"/>
    <w:rsid w:val="00975CCC"/>
    <w:rsid w:val="009831F7"/>
    <w:rsid w:val="00986857"/>
    <w:rsid w:val="00994143"/>
    <w:rsid w:val="00996BF3"/>
    <w:rsid w:val="009B438D"/>
    <w:rsid w:val="009B4DA5"/>
    <w:rsid w:val="009C07DD"/>
    <w:rsid w:val="009C5EE5"/>
    <w:rsid w:val="009C775B"/>
    <w:rsid w:val="009D389F"/>
    <w:rsid w:val="009D3F63"/>
    <w:rsid w:val="009D4F56"/>
    <w:rsid w:val="009D6192"/>
    <w:rsid w:val="009E0D8F"/>
    <w:rsid w:val="009F050D"/>
    <w:rsid w:val="009F32DA"/>
    <w:rsid w:val="009F467D"/>
    <w:rsid w:val="009F4B01"/>
    <w:rsid w:val="009F710E"/>
    <w:rsid w:val="009F78EF"/>
    <w:rsid w:val="009F7E33"/>
    <w:rsid w:val="00A03063"/>
    <w:rsid w:val="00A07247"/>
    <w:rsid w:val="00A10608"/>
    <w:rsid w:val="00A15981"/>
    <w:rsid w:val="00A16F0B"/>
    <w:rsid w:val="00A240E2"/>
    <w:rsid w:val="00A24F58"/>
    <w:rsid w:val="00A25501"/>
    <w:rsid w:val="00A25F79"/>
    <w:rsid w:val="00A31862"/>
    <w:rsid w:val="00A40A58"/>
    <w:rsid w:val="00A4305A"/>
    <w:rsid w:val="00A44D5A"/>
    <w:rsid w:val="00A640E0"/>
    <w:rsid w:val="00A65D9A"/>
    <w:rsid w:val="00A7006B"/>
    <w:rsid w:val="00A710E3"/>
    <w:rsid w:val="00A71837"/>
    <w:rsid w:val="00A72315"/>
    <w:rsid w:val="00A80296"/>
    <w:rsid w:val="00A84ABE"/>
    <w:rsid w:val="00A916FE"/>
    <w:rsid w:val="00A91EF8"/>
    <w:rsid w:val="00A91FE1"/>
    <w:rsid w:val="00A96455"/>
    <w:rsid w:val="00A96F0B"/>
    <w:rsid w:val="00AA3A0D"/>
    <w:rsid w:val="00AA3E05"/>
    <w:rsid w:val="00AA4ADF"/>
    <w:rsid w:val="00AA7AD5"/>
    <w:rsid w:val="00AB2882"/>
    <w:rsid w:val="00AB3F73"/>
    <w:rsid w:val="00AB684E"/>
    <w:rsid w:val="00AC224F"/>
    <w:rsid w:val="00AC4AE1"/>
    <w:rsid w:val="00AD060F"/>
    <w:rsid w:val="00AD2752"/>
    <w:rsid w:val="00AD4A73"/>
    <w:rsid w:val="00AD5323"/>
    <w:rsid w:val="00AE13A5"/>
    <w:rsid w:val="00AE67DC"/>
    <w:rsid w:val="00AE7B40"/>
    <w:rsid w:val="00AF126F"/>
    <w:rsid w:val="00AF3EEA"/>
    <w:rsid w:val="00AF5262"/>
    <w:rsid w:val="00B01895"/>
    <w:rsid w:val="00B1040A"/>
    <w:rsid w:val="00B10BF3"/>
    <w:rsid w:val="00B15F2E"/>
    <w:rsid w:val="00B22E36"/>
    <w:rsid w:val="00B22EB7"/>
    <w:rsid w:val="00B236EA"/>
    <w:rsid w:val="00B27C24"/>
    <w:rsid w:val="00B314B6"/>
    <w:rsid w:val="00B34135"/>
    <w:rsid w:val="00B414CF"/>
    <w:rsid w:val="00B446C5"/>
    <w:rsid w:val="00B44D21"/>
    <w:rsid w:val="00B55125"/>
    <w:rsid w:val="00B5629E"/>
    <w:rsid w:val="00B56BB5"/>
    <w:rsid w:val="00B6475F"/>
    <w:rsid w:val="00B64794"/>
    <w:rsid w:val="00B661D1"/>
    <w:rsid w:val="00B673BE"/>
    <w:rsid w:val="00B769AF"/>
    <w:rsid w:val="00B812C5"/>
    <w:rsid w:val="00B9287F"/>
    <w:rsid w:val="00B95B55"/>
    <w:rsid w:val="00BA0B7F"/>
    <w:rsid w:val="00BA1D48"/>
    <w:rsid w:val="00BA394F"/>
    <w:rsid w:val="00BA5DB2"/>
    <w:rsid w:val="00BB454D"/>
    <w:rsid w:val="00BB70AC"/>
    <w:rsid w:val="00BC5798"/>
    <w:rsid w:val="00BC7FE1"/>
    <w:rsid w:val="00BE0EA2"/>
    <w:rsid w:val="00BE1019"/>
    <w:rsid w:val="00BE7122"/>
    <w:rsid w:val="00BE7F32"/>
    <w:rsid w:val="00BF398F"/>
    <w:rsid w:val="00C000D6"/>
    <w:rsid w:val="00C02DCA"/>
    <w:rsid w:val="00C0357E"/>
    <w:rsid w:val="00C0405F"/>
    <w:rsid w:val="00C07F4E"/>
    <w:rsid w:val="00C10F95"/>
    <w:rsid w:val="00C11266"/>
    <w:rsid w:val="00C167AE"/>
    <w:rsid w:val="00C210BA"/>
    <w:rsid w:val="00C213D0"/>
    <w:rsid w:val="00C22976"/>
    <w:rsid w:val="00C30A7D"/>
    <w:rsid w:val="00C40975"/>
    <w:rsid w:val="00C41A61"/>
    <w:rsid w:val="00C43352"/>
    <w:rsid w:val="00C44975"/>
    <w:rsid w:val="00C516BC"/>
    <w:rsid w:val="00C5668F"/>
    <w:rsid w:val="00C571F6"/>
    <w:rsid w:val="00C57659"/>
    <w:rsid w:val="00C61558"/>
    <w:rsid w:val="00C67137"/>
    <w:rsid w:val="00C751EF"/>
    <w:rsid w:val="00C753C3"/>
    <w:rsid w:val="00C7728A"/>
    <w:rsid w:val="00C779C5"/>
    <w:rsid w:val="00C841EB"/>
    <w:rsid w:val="00C8603E"/>
    <w:rsid w:val="00C93A07"/>
    <w:rsid w:val="00C9638C"/>
    <w:rsid w:val="00C965C4"/>
    <w:rsid w:val="00CA0AEF"/>
    <w:rsid w:val="00CB0321"/>
    <w:rsid w:val="00CB1AD9"/>
    <w:rsid w:val="00CB2E1C"/>
    <w:rsid w:val="00CB5BCB"/>
    <w:rsid w:val="00CC43F5"/>
    <w:rsid w:val="00CC4680"/>
    <w:rsid w:val="00CC512A"/>
    <w:rsid w:val="00CD0052"/>
    <w:rsid w:val="00CD3EF4"/>
    <w:rsid w:val="00CD4536"/>
    <w:rsid w:val="00CD5F10"/>
    <w:rsid w:val="00CE2D16"/>
    <w:rsid w:val="00D06C9C"/>
    <w:rsid w:val="00D10BDB"/>
    <w:rsid w:val="00D11843"/>
    <w:rsid w:val="00D16A3D"/>
    <w:rsid w:val="00D17070"/>
    <w:rsid w:val="00D254FC"/>
    <w:rsid w:val="00D2645D"/>
    <w:rsid w:val="00D30256"/>
    <w:rsid w:val="00D41FF6"/>
    <w:rsid w:val="00D512A1"/>
    <w:rsid w:val="00D517E7"/>
    <w:rsid w:val="00D53C12"/>
    <w:rsid w:val="00D5449B"/>
    <w:rsid w:val="00D558B6"/>
    <w:rsid w:val="00D57EF6"/>
    <w:rsid w:val="00D63344"/>
    <w:rsid w:val="00D661C8"/>
    <w:rsid w:val="00D70961"/>
    <w:rsid w:val="00D7137D"/>
    <w:rsid w:val="00D82DFF"/>
    <w:rsid w:val="00D868FD"/>
    <w:rsid w:val="00D9228C"/>
    <w:rsid w:val="00D951BE"/>
    <w:rsid w:val="00DA0101"/>
    <w:rsid w:val="00DA0C40"/>
    <w:rsid w:val="00DA57FA"/>
    <w:rsid w:val="00DA79C6"/>
    <w:rsid w:val="00DB1B0E"/>
    <w:rsid w:val="00DB1F21"/>
    <w:rsid w:val="00DB2A53"/>
    <w:rsid w:val="00DC7FA9"/>
    <w:rsid w:val="00DD4FE0"/>
    <w:rsid w:val="00DE2785"/>
    <w:rsid w:val="00DE3B27"/>
    <w:rsid w:val="00DF1174"/>
    <w:rsid w:val="00DF33B5"/>
    <w:rsid w:val="00DF408C"/>
    <w:rsid w:val="00DF4A03"/>
    <w:rsid w:val="00E0002E"/>
    <w:rsid w:val="00E03169"/>
    <w:rsid w:val="00E06644"/>
    <w:rsid w:val="00E0689C"/>
    <w:rsid w:val="00E10040"/>
    <w:rsid w:val="00E12A1D"/>
    <w:rsid w:val="00E13601"/>
    <w:rsid w:val="00E1421F"/>
    <w:rsid w:val="00E144FB"/>
    <w:rsid w:val="00E20BEC"/>
    <w:rsid w:val="00E301DD"/>
    <w:rsid w:val="00E30883"/>
    <w:rsid w:val="00E3286E"/>
    <w:rsid w:val="00E36F5D"/>
    <w:rsid w:val="00E42B95"/>
    <w:rsid w:val="00E54C5B"/>
    <w:rsid w:val="00E556CE"/>
    <w:rsid w:val="00E559B1"/>
    <w:rsid w:val="00E605F7"/>
    <w:rsid w:val="00E62889"/>
    <w:rsid w:val="00E67257"/>
    <w:rsid w:val="00E71853"/>
    <w:rsid w:val="00E77A49"/>
    <w:rsid w:val="00E80899"/>
    <w:rsid w:val="00E90620"/>
    <w:rsid w:val="00E9713B"/>
    <w:rsid w:val="00E97F5A"/>
    <w:rsid w:val="00EA2B6C"/>
    <w:rsid w:val="00EA2D54"/>
    <w:rsid w:val="00EA5CBD"/>
    <w:rsid w:val="00EB19DA"/>
    <w:rsid w:val="00EB322F"/>
    <w:rsid w:val="00EB33D7"/>
    <w:rsid w:val="00EC224D"/>
    <w:rsid w:val="00EC2662"/>
    <w:rsid w:val="00EC433D"/>
    <w:rsid w:val="00ED1C57"/>
    <w:rsid w:val="00ED2EE0"/>
    <w:rsid w:val="00ED3E46"/>
    <w:rsid w:val="00ED5FA4"/>
    <w:rsid w:val="00ED680C"/>
    <w:rsid w:val="00ED6FC7"/>
    <w:rsid w:val="00EE0909"/>
    <w:rsid w:val="00EE0D54"/>
    <w:rsid w:val="00EE4593"/>
    <w:rsid w:val="00EE5B07"/>
    <w:rsid w:val="00EE68FB"/>
    <w:rsid w:val="00EE7533"/>
    <w:rsid w:val="00EF00CB"/>
    <w:rsid w:val="00EF1DFB"/>
    <w:rsid w:val="00EF3C41"/>
    <w:rsid w:val="00F0210B"/>
    <w:rsid w:val="00F02D15"/>
    <w:rsid w:val="00F055C8"/>
    <w:rsid w:val="00F06346"/>
    <w:rsid w:val="00F12484"/>
    <w:rsid w:val="00F13AEA"/>
    <w:rsid w:val="00F1547A"/>
    <w:rsid w:val="00F20B0B"/>
    <w:rsid w:val="00F20E92"/>
    <w:rsid w:val="00F22EDA"/>
    <w:rsid w:val="00F32C28"/>
    <w:rsid w:val="00F33524"/>
    <w:rsid w:val="00F33666"/>
    <w:rsid w:val="00F3412B"/>
    <w:rsid w:val="00F363CA"/>
    <w:rsid w:val="00F413E8"/>
    <w:rsid w:val="00F44D62"/>
    <w:rsid w:val="00F4708E"/>
    <w:rsid w:val="00F5157A"/>
    <w:rsid w:val="00F54C41"/>
    <w:rsid w:val="00F55614"/>
    <w:rsid w:val="00F571F8"/>
    <w:rsid w:val="00F601EE"/>
    <w:rsid w:val="00F62F67"/>
    <w:rsid w:val="00F72572"/>
    <w:rsid w:val="00F72A7F"/>
    <w:rsid w:val="00F7500A"/>
    <w:rsid w:val="00F80563"/>
    <w:rsid w:val="00F825C4"/>
    <w:rsid w:val="00F84301"/>
    <w:rsid w:val="00F862FB"/>
    <w:rsid w:val="00F87792"/>
    <w:rsid w:val="00F90DC6"/>
    <w:rsid w:val="00F94AE5"/>
    <w:rsid w:val="00F95311"/>
    <w:rsid w:val="00F9778F"/>
    <w:rsid w:val="00FA1C15"/>
    <w:rsid w:val="00FB5C00"/>
    <w:rsid w:val="00FC146F"/>
    <w:rsid w:val="00FC20B4"/>
    <w:rsid w:val="00FC221B"/>
    <w:rsid w:val="00FC69D0"/>
    <w:rsid w:val="00FD2BD8"/>
    <w:rsid w:val="00FD479E"/>
    <w:rsid w:val="00FD5F58"/>
    <w:rsid w:val="00FD6488"/>
    <w:rsid w:val="00FD7384"/>
    <w:rsid w:val="00FE634A"/>
    <w:rsid w:val="00FF29B8"/>
    <w:rsid w:val="0AA78E37"/>
    <w:rsid w:val="0B89E8C4"/>
    <w:rsid w:val="0C8ED6B4"/>
    <w:rsid w:val="0E77038D"/>
    <w:rsid w:val="0F8B0B74"/>
    <w:rsid w:val="12CEEA53"/>
    <w:rsid w:val="148AC855"/>
    <w:rsid w:val="1CAFD875"/>
    <w:rsid w:val="1D65F0C0"/>
    <w:rsid w:val="1FECC235"/>
    <w:rsid w:val="21476D88"/>
    <w:rsid w:val="29B3C012"/>
    <w:rsid w:val="2FD2793B"/>
    <w:rsid w:val="350D8F94"/>
    <w:rsid w:val="371C848F"/>
    <w:rsid w:val="40C5802F"/>
    <w:rsid w:val="42489791"/>
    <w:rsid w:val="43911986"/>
    <w:rsid w:val="44A2D53B"/>
    <w:rsid w:val="4A2BBD2B"/>
    <w:rsid w:val="4ADB17B4"/>
    <w:rsid w:val="55AA84E6"/>
    <w:rsid w:val="566B1DC6"/>
    <w:rsid w:val="59E879DC"/>
    <w:rsid w:val="5D3A39FB"/>
    <w:rsid w:val="61DF8E27"/>
    <w:rsid w:val="62CA8F9B"/>
    <w:rsid w:val="64C35DD1"/>
    <w:rsid w:val="68DF7EED"/>
    <w:rsid w:val="6AF68F3D"/>
    <w:rsid w:val="6E3BCE8B"/>
    <w:rsid w:val="744FD6DB"/>
    <w:rsid w:val="74748CB9"/>
    <w:rsid w:val="767D3F82"/>
    <w:rsid w:val="771703A8"/>
    <w:rsid w:val="7725206C"/>
    <w:rsid w:val="7AB2C9E2"/>
    <w:rsid w:val="7B50B0A5"/>
    <w:rsid w:val="7FC0B7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5764"/>
  <w15:chartTrackingRefBased/>
  <w15:docId w15:val="{D94E9277-96C3-4EFF-8D62-CC04C7B0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46F"/>
    <w:pPr>
      <w:ind w:left="720"/>
      <w:contextualSpacing/>
    </w:pPr>
  </w:style>
  <w:style w:type="paragraph" w:styleId="NoSpacing">
    <w:name w:val="No Spacing"/>
    <w:uiPriority w:val="1"/>
    <w:qFormat/>
    <w:rsid w:val="00AD060F"/>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93EA5"/>
    <w:pPr>
      <w:spacing w:after="0" w:line="240" w:lineRule="auto"/>
    </w:pPr>
  </w:style>
  <w:style w:type="paragraph" w:styleId="CommentSubject">
    <w:name w:val="annotation subject"/>
    <w:basedOn w:val="CommentText"/>
    <w:next w:val="CommentText"/>
    <w:link w:val="CommentSubjectChar"/>
    <w:uiPriority w:val="99"/>
    <w:semiHidden/>
    <w:unhideWhenUsed/>
    <w:rsid w:val="009C5EE5"/>
    <w:rPr>
      <w:b/>
      <w:bCs/>
    </w:rPr>
  </w:style>
  <w:style w:type="character" w:customStyle="1" w:styleId="CommentSubjectChar">
    <w:name w:val="Comment Subject Char"/>
    <w:basedOn w:val="CommentTextChar"/>
    <w:link w:val="CommentSubject"/>
    <w:uiPriority w:val="99"/>
    <w:semiHidden/>
    <w:rsid w:val="009C5EE5"/>
    <w:rPr>
      <w:b/>
      <w:bCs/>
      <w:sz w:val="20"/>
      <w:szCs w:val="20"/>
    </w:rPr>
  </w:style>
  <w:style w:type="paragraph" w:styleId="BalloonText">
    <w:name w:val="Balloon Text"/>
    <w:basedOn w:val="Normal"/>
    <w:link w:val="BalloonTextChar"/>
    <w:uiPriority w:val="99"/>
    <w:semiHidden/>
    <w:unhideWhenUsed/>
    <w:rsid w:val="00835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a53aa1-44b3-4cd7-9bce-6d7e34741e47" xsi:nil="true"/>
    <lcf76f155ced4ddcb4097134ff3c332f xmlns="01874d52-66de-4595-b1cf-6be13cd2cb7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405917A36534DA9EAB35B231E8D8A" ma:contentTypeVersion="11" ma:contentTypeDescription="Create a new document." ma:contentTypeScope="" ma:versionID="97803bb312b6ce7b70dac098e3509b81">
  <xsd:schema xmlns:xsd="http://www.w3.org/2001/XMLSchema" xmlns:xs="http://www.w3.org/2001/XMLSchema" xmlns:p="http://schemas.microsoft.com/office/2006/metadata/properties" xmlns:ns2="01874d52-66de-4595-b1cf-6be13cd2cb74" xmlns:ns3="eda53aa1-44b3-4cd7-9bce-6d7e34741e47" targetNamespace="http://schemas.microsoft.com/office/2006/metadata/properties" ma:root="true" ma:fieldsID="29a860e10660c10e86670e634f4c6a8f" ns2:_="" ns3:_="">
    <xsd:import namespace="01874d52-66de-4595-b1cf-6be13cd2cb74"/>
    <xsd:import namespace="eda53aa1-44b3-4cd7-9bce-6d7e34741e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74d52-66de-4595-b1cf-6be13cd2c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760d659-d1b8-47d0-a454-1bb206a607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a53aa1-44b3-4cd7-9bce-6d7e34741e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e2891e4-6779-4a5a-9225-82d50eb2cf56}" ma:internalName="TaxCatchAll" ma:showField="CatchAllData" ma:web="eda53aa1-44b3-4cd7-9bce-6d7e34741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0B857-A514-408A-B8ED-31E9C9FFF621}">
  <ds:schemaRefs>
    <ds:schemaRef ds:uri="http://schemas.microsoft.com/office/2006/metadata/properties"/>
    <ds:schemaRef ds:uri="http://schemas.microsoft.com/office/infopath/2007/PartnerControls"/>
    <ds:schemaRef ds:uri="eda53aa1-44b3-4cd7-9bce-6d7e34741e47"/>
    <ds:schemaRef ds:uri="01874d52-66de-4595-b1cf-6be13cd2cb74"/>
  </ds:schemaRefs>
</ds:datastoreItem>
</file>

<file path=customXml/itemProps2.xml><?xml version="1.0" encoding="utf-8"?>
<ds:datastoreItem xmlns:ds="http://schemas.openxmlformats.org/officeDocument/2006/customXml" ds:itemID="{5592FEFE-1850-4558-AC9D-150FB919CB06}">
  <ds:schemaRefs>
    <ds:schemaRef ds:uri="http://schemas.microsoft.com/sharepoint/v3/contenttype/forms"/>
  </ds:schemaRefs>
</ds:datastoreItem>
</file>

<file path=customXml/itemProps3.xml><?xml version="1.0" encoding="utf-8"?>
<ds:datastoreItem xmlns:ds="http://schemas.openxmlformats.org/officeDocument/2006/customXml" ds:itemID="{D6263DF7-0F0D-4F00-BE4C-ACEA14D09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74d52-66de-4595-b1cf-6be13cd2cb74"/>
    <ds:schemaRef ds:uri="eda53aa1-44b3-4cd7-9bce-6d7e34741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Schmitz, Gayla [DAAR]</dc:creator>
  <cp:keywords/>
  <dc:description/>
  <cp:lastModifiedBy>Gayla Carr Schmitz [DAAR]</cp:lastModifiedBy>
  <cp:revision>550</cp:revision>
  <cp:lastPrinted>2023-04-28T20:32:00Z</cp:lastPrinted>
  <dcterms:created xsi:type="dcterms:W3CDTF">2023-02-21T06:17:00Z</dcterms:created>
  <dcterms:modified xsi:type="dcterms:W3CDTF">2024-07-01T20:13:00Z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0x010100864405917A36534DA9EAB35B231E8D8A</vt:lpwstr>
  </property>
  <property fmtid="{D5CDD505-2E9C-101B-9397-08002B2CF9AE}" pid="3" name="MediaServiceImageTags">
    <vt:lpwstr/>
  </property>
</Properties>
</file>