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22" w:rsidRPr="00EB6522" w:rsidRDefault="00963B61" w:rsidP="00EB6522">
      <w:pPr>
        <w:jc w:val="center"/>
        <w:rPr>
          <w:rFonts w:ascii="Times New Roman" w:hAnsi="Times New Roman" w:cs="Times New Roman"/>
          <w:b/>
          <w:sz w:val="28"/>
          <w:szCs w:val="28"/>
        </w:rPr>
      </w:pPr>
      <w:r w:rsidRPr="00EB6522">
        <w:rPr>
          <w:rFonts w:ascii="Times New Roman" w:hAnsi="Times New Roman" w:cs="Times New Roman"/>
          <w:b/>
          <w:sz w:val="28"/>
          <w:szCs w:val="28"/>
        </w:rPr>
        <w:t>Frequently A</w:t>
      </w:r>
      <w:r w:rsidRPr="00EB6522">
        <w:rPr>
          <w:rFonts w:ascii="Times New Roman" w:hAnsi="Times New Roman" w:cs="Times New Roman"/>
          <w:b/>
          <w:sz w:val="28"/>
          <w:szCs w:val="28"/>
        </w:rPr>
        <w:t xml:space="preserve">sked Questions-Risk Assessment </w:t>
      </w:r>
    </w:p>
    <w:p w:rsidR="00963B61" w:rsidRPr="00963B61" w:rsidRDefault="00EB6522" w:rsidP="00EB6522">
      <w:pPr>
        <w:spacing w:line="240" w:lineRule="auto"/>
        <w:jc w:val="both"/>
        <w:rPr>
          <w:rFonts w:ascii="Times New Roman" w:hAnsi="Times New Roman" w:cs="Times New Roman"/>
          <w:b/>
          <w:u w:val="single"/>
        </w:rPr>
      </w:pPr>
      <w:r>
        <w:rPr>
          <w:rFonts w:ascii="Times New Roman" w:hAnsi="Times New Roman" w:cs="Times New Roman"/>
          <w:b/>
          <w:u w:val="single"/>
        </w:rPr>
        <w:t xml:space="preserve">From the COFAR: </w:t>
      </w:r>
    </w:p>
    <w:p w:rsidR="00963B61" w:rsidRPr="00963B61" w:rsidRDefault="00963B61" w:rsidP="00EB6522">
      <w:pPr>
        <w:spacing w:line="240" w:lineRule="auto"/>
        <w:jc w:val="both"/>
        <w:rPr>
          <w:rFonts w:ascii="Times New Roman" w:hAnsi="Times New Roman" w:cs="Times New Roman"/>
          <w:b/>
          <w:i/>
        </w:rPr>
      </w:pPr>
      <w:r w:rsidRPr="00963B61">
        <w:rPr>
          <w:rFonts w:ascii="Times New Roman" w:hAnsi="Times New Roman" w:cs="Times New Roman"/>
          <w:b/>
          <w:i/>
        </w:rPr>
        <w:t xml:space="preserve">.205-1 Review of Risk Posed by Applicant- Financial Stability </w:t>
      </w:r>
    </w:p>
    <w:p w:rsidR="00963B61" w:rsidRPr="00963B61" w:rsidRDefault="00963B61" w:rsidP="00EB6522">
      <w:pPr>
        <w:spacing w:line="240" w:lineRule="auto"/>
        <w:jc w:val="both"/>
        <w:rPr>
          <w:rFonts w:ascii="Times New Roman" w:hAnsi="Times New Roman" w:cs="Times New Roman"/>
        </w:rPr>
      </w:pPr>
      <w:r w:rsidRPr="00963B61">
        <w:rPr>
          <w:rFonts w:ascii="Times New Roman" w:hAnsi="Times New Roman" w:cs="Times New Roman"/>
        </w:rPr>
        <w:t xml:space="preserve">In section 200.205, “Federal awarding agency review of risk posed by applicants,” what guidelines are auditors given to determine financial stability? </w:t>
      </w:r>
    </w:p>
    <w:p w:rsidR="00963B61" w:rsidRPr="001B059F" w:rsidRDefault="00963B61" w:rsidP="00EB6522">
      <w:pPr>
        <w:spacing w:line="240" w:lineRule="auto"/>
        <w:jc w:val="both"/>
        <w:rPr>
          <w:rFonts w:ascii="Times New Roman" w:hAnsi="Times New Roman" w:cs="Times New Roman"/>
        </w:rPr>
      </w:pPr>
      <w:r w:rsidRPr="00963B61">
        <w:rPr>
          <w:rFonts w:ascii="Times New Roman" w:hAnsi="Times New Roman" w:cs="Times New Roman"/>
        </w:rPr>
        <w:t>The guidance in this section applies to Federal awarding agency pre-award review of risk posed by applicants, not the risk assessment process used by auditors. Guidance given to auditors for reviewing risk can be found in Subpart F of the Uniform Guidance and generally accepted government auditing standards (GAGAS).</w:t>
      </w:r>
    </w:p>
    <w:p w:rsidR="00963B61" w:rsidRPr="00963B61" w:rsidRDefault="00EB6522" w:rsidP="00EB6522">
      <w:pPr>
        <w:spacing w:line="240" w:lineRule="auto"/>
        <w:jc w:val="both"/>
        <w:rPr>
          <w:rFonts w:ascii="Times New Roman" w:hAnsi="Times New Roman" w:cs="Times New Roman"/>
          <w:b/>
          <w:u w:val="single"/>
        </w:rPr>
      </w:pPr>
      <w:r w:rsidRPr="00EB6522">
        <w:rPr>
          <w:rFonts w:ascii="Times New Roman" w:hAnsi="Times New Roman" w:cs="Times New Roman"/>
          <w:b/>
          <w:u w:val="single"/>
        </w:rPr>
        <w:t xml:space="preserve">From the U.S. Department of Education: </w:t>
      </w:r>
    </w:p>
    <w:p w:rsidR="00EB6522" w:rsidRDefault="00963B61" w:rsidP="00EB6522">
      <w:pPr>
        <w:spacing w:after="0" w:line="240" w:lineRule="auto"/>
        <w:jc w:val="both"/>
        <w:rPr>
          <w:rFonts w:ascii="Times New Roman" w:hAnsi="Times New Roman" w:cs="Times New Roman"/>
        </w:rPr>
      </w:pPr>
      <w:r w:rsidRPr="00963B61">
        <w:rPr>
          <w:rFonts w:ascii="Times New Roman" w:hAnsi="Times New Roman" w:cs="Times New Roman"/>
          <w:b/>
          <w:i/>
        </w:rPr>
        <w:t xml:space="preserve">Question: </w:t>
      </w:r>
      <w:r w:rsidRPr="00963B61">
        <w:rPr>
          <w:rFonts w:ascii="Times New Roman" w:hAnsi="Times New Roman" w:cs="Times New Roman"/>
        </w:rPr>
        <w:t xml:space="preserve">Are grantees required to assess risks of </w:t>
      </w:r>
      <w:proofErr w:type="spellStart"/>
      <w:r w:rsidRPr="00963B61">
        <w:rPr>
          <w:rFonts w:ascii="Times New Roman" w:hAnsi="Times New Roman" w:cs="Times New Roman"/>
        </w:rPr>
        <w:t>subgrantees</w:t>
      </w:r>
      <w:proofErr w:type="spellEnd"/>
      <w:r w:rsidRPr="00963B61">
        <w:rPr>
          <w:rFonts w:ascii="Times New Roman" w:hAnsi="Times New Roman" w:cs="Times New Roman"/>
        </w:rPr>
        <w:t xml:space="preserve"> before awarding </w:t>
      </w:r>
      <w:proofErr w:type="spellStart"/>
      <w:r w:rsidRPr="00963B61">
        <w:rPr>
          <w:rFonts w:ascii="Times New Roman" w:hAnsi="Times New Roman" w:cs="Times New Roman"/>
        </w:rPr>
        <w:t>subgrants</w:t>
      </w:r>
      <w:proofErr w:type="spellEnd"/>
      <w:r w:rsidRPr="00963B61">
        <w:rPr>
          <w:rFonts w:ascii="Times New Roman" w:hAnsi="Times New Roman" w:cs="Times New Roman"/>
        </w:rPr>
        <w:t xml:space="preserve">? </w:t>
      </w:r>
    </w:p>
    <w:p w:rsidR="00EB6522" w:rsidRPr="00EB6522" w:rsidRDefault="00963B61" w:rsidP="00EB6522">
      <w:pPr>
        <w:spacing w:after="0" w:line="240" w:lineRule="auto"/>
        <w:jc w:val="both"/>
        <w:rPr>
          <w:rFonts w:ascii="Times New Roman" w:hAnsi="Times New Roman" w:cs="Times New Roman"/>
        </w:rPr>
      </w:pPr>
      <w:r w:rsidRPr="00963B61">
        <w:rPr>
          <w:rFonts w:ascii="Times New Roman" w:hAnsi="Times New Roman" w:cs="Times New Roman"/>
          <w:b/>
          <w:i/>
        </w:rPr>
        <w:t>Answer:</w:t>
      </w:r>
      <w:r w:rsidRPr="00963B61">
        <w:rPr>
          <w:rFonts w:ascii="Times New Roman" w:hAnsi="Times New Roman" w:cs="Times New Roman"/>
        </w:rPr>
        <w:t xml:space="preserve"> Risk assessments are required; however, there is no requirement for grantees to assess risks before making </w:t>
      </w:r>
      <w:proofErr w:type="spellStart"/>
      <w:r w:rsidRPr="00963B61">
        <w:rPr>
          <w:rFonts w:ascii="Times New Roman" w:hAnsi="Times New Roman" w:cs="Times New Roman"/>
        </w:rPr>
        <w:t>subgrants</w:t>
      </w:r>
      <w:proofErr w:type="spellEnd"/>
      <w:r w:rsidRPr="00963B61">
        <w:rPr>
          <w:rFonts w:ascii="Times New Roman" w:hAnsi="Times New Roman" w:cs="Times New Roman"/>
        </w:rPr>
        <w:t xml:space="preserve">. Under the Uniform Guidance, grantees must assess risks to inform monitoring priorities. However, grantees have discretion to make risk assessments before awarding </w:t>
      </w:r>
      <w:proofErr w:type="spellStart"/>
      <w:r w:rsidRPr="00963B61">
        <w:rPr>
          <w:rFonts w:ascii="Times New Roman" w:hAnsi="Times New Roman" w:cs="Times New Roman"/>
        </w:rPr>
        <w:t>subgrants</w:t>
      </w:r>
      <w:proofErr w:type="spellEnd"/>
      <w:r w:rsidRPr="00963B61">
        <w:rPr>
          <w:rFonts w:ascii="Times New Roman" w:hAnsi="Times New Roman" w:cs="Times New Roman"/>
        </w:rPr>
        <w:t>. The procedures for assessing risk should be documented and included as part of a grantee’s written internal controls. Factors for grantees to consider when developing their risk tools can be found at 2 CFR §200.331.</w:t>
      </w:r>
    </w:p>
    <w:p w:rsidR="00EB6522" w:rsidRDefault="00EB6522" w:rsidP="00EB6522">
      <w:pPr>
        <w:autoSpaceDE w:val="0"/>
        <w:autoSpaceDN w:val="0"/>
        <w:adjustRightInd w:val="0"/>
        <w:spacing w:after="0" w:line="240" w:lineRule="auto"/>
        <w:jc w:val="both"/>
        <w:rPr>
          <w:rFonts w:ascii="Times New Roman" w:hAnsi="Times New Roman" w:cs="Times New Roman"/>
          <w:b/>
          <w:i/>
        </w:rPr>
      </w:pPr>
    </w:p>
    <w:p w:rsidR="00EB6522" w:rsidRPr="00EB6522" w:rsidRDefault="00EB6522" w:rsidP="00EB6522">
      <w:pPr>
        <w:autoSpaceDE w:val="0"/>
        <w:autoSpaceDN w:val="0"/>
        <w:adjustRightInd w:val="0"/>
        <w:spacing w:after="0" w:line="240" w:lineRule="auto"/>
        <w:jc w:val="both"/>
        <w:rPr>
          <w:rFonts w:ascii="Times New Roman" w:hAnsi="Times New Roman" w:cs="Times New Roman"/>
        </w:rPr>
      </w:pPr>
      <w:r w:rsidRPr="00EB6522">
        <w:rPr>
          <w:rFonts w:ascii="Times New Roman" w:hAnsi="Times New Roman" w:cs="Times New Roman"/>
          <w:b/>
          <w:i/>
        </w:rPr>
        <w:t>Question:</w:t>
      </w:r>
      <w:r w:rsidRPr="00EB6522">
        <w:rPr>
          <w:rFonts w:ascii="Times New Roman" w:hAnsi="Times New Roman" w:cs="Times New Roman"/>
        </w:rPr>
        <w:t xml:space="preserve"> Is the risk assessment for both contractors and </w:t>
      </w:r>
      <w:proofErr w:type="spellStart"/>
      <w:r w:rsidRPr="00EB6522">
        <w:rPr>
          <w:rFonts w:ascii="Times New Roman" w:hAnsi="Times New Roman" w:cs="Times New Roman"/>
        </w:rPr>
        <w:t>subgrantees</w:t>
      </w:r>
      <w:proofErr w:type="spellEnd"/>
      <w:r w:rsidRPr="00EB6522">
        <w:rPr>
          <w:rFonts w:ascii="Times New Roman" w:hAnsi="Times New Roman" w:cs="Times New Roman"/>
        </w:rPr>
        <w:t xml:space="preserve">? </w:t>
      </w:r>
    </w:p>
    <w:p w:rsidR="00EB6522" w:rsidRDefault="00EB6522" w:rsidP="00EB6522">
      <w:pPr>
        <w:autoSpaceDE w:val="0"/>
        <w:autoSpaceDN w:val="0"/>
        <w:adjustRightInd w:val="0"/>
        <w:spacing w:after="0" w:line="240" w:lineRule="auto"/>
        <w:jc w:val="both"/>
        <w:rPr>
          <w:rFonts w:ascii="Times New Roman" w:hAnsi="Times New Roman" w:cs="Times New Roman"/>
        </w:rPr>
      </w:pPr>
      <w:r w:rsidRPr="00EB6522">
        <w:rPr>
          <w:rFonts w:ascii="Times New Roman" w:hAnsi="Times New Roman" w:cs="Times New Roman"/>
          <w:b/>
          <w:i/>
        </w:rPr>
        <w:t>Answer:</w:t>
      </w:r>
      <w:r w:rsidRPr="00EB6522">
        <w:rPr>
          <w:rFonts w:ascii="Times New Roman" w:hAnsi="Times New Roman" w:cs="Times New Roman"/>
        </w:rPr>
        <w:t xml:space="preserve"> Generally yes; however, risks posed by contractors are addressed differently than those posed by </w:t>
      </w:r>
      <w:proofErr w:type="spellStart"/>
      <w:r w:rsidRPr="00EB6522">
        <w:rPr>
          <w:rFonts w:ascii="Times New Roman" w:hAnsi="Times New Roman" w:cs="Times New Roman"/>
        </w:rPr>
        <w:t>subgrantees</w:t>
      </w:r>
      <w:proofErr w:type="spellEnd"/>
      <w:r w:rsidRPr="00EB6522">
        <w:rPr>
          <w:rFonts w:ascii="Times New Roman" w:hAnsi="Times New Roman" w:cs="Times New Roman"/>
        </w:rPr>
        <w:t xml:space="preserve">. </w:t>
      </w:r>
    </w:p>
    <w:p w:rsidR="00EB6522" w:rsidRPr="00EB6522" w:rsidRDefault="00EB6522" w:rsidP="00EB6522">
      <w:pPr>
        <w:autoSpaceDE w:val="0"/>
        <w:autoSpaceDN w:val="0"/>
        <w:adjustRightInd w:val="0"/>
        <w:spacing w:after="0" w:line="240" w:lineRule="auto"/>
        <w:jc w:val="both"/>
        <w:rPr>
          <w:rFonts w:ascii="Times New Roman" w:hAnsi="Times New Roman" w:cs="Times New Roman"/>
        </w:rPr>
      </w:pPr>
    </w:p>
    <w:p w:rsidR="00EB6522" w:rsidRDefault="00EB6522" w:rsidP="00EB6522">
      <w:pPr>
        <w:autoSpaceDE w:val="0"/>
        <w:autoSpaceDN w:val="0"/>
        <w:adjustRightInd w:val="0"/>
        <w:spacing w:after="0" w:line="240" w:lineRule="auto"/>
        <w:jc w:val="both"/>
        <w:rPr>
          <w:rFonts w:ascii="Times New Roman" w:hAnsi="Times New Roman" w:cs="Times New Roman"/>
        </w:rPr>
      </w:pPr>
      <w:r w:rsidRPr="00EB6522">
        <w:rPr>
          <w:rFonts w:ascii="Times New Roman" w:hAnsi="Times New Roman" w:cs="Times New Roman"/>
        </w:rPr>
        <w:t xml:space="preserve">The Uniform Guidance requires grantees to assess risks posed by </w:t>
      </w:r>
      <w:proofErr w:type="spellStart"/>
      <w:r w:rsidRPr="00EB6522">
        <w:rPr>
          <w:rFonts w:ascii="Times New Roman" w:hAnsi="Times New Roman" w:cs="Times New Roman"/>
        </w:rPr>
        <w:t>subrecipients</w:t>
      </w:r>
      <w:proofErr w:type="spellEnd"/>
      <w:r w:rsidRPr="00EB6522">
        <w:rPr>
          <w:rFonts w:ascii="Times New Roman" w:hAnsi="Times New Roman" w:cs="Times New Roman"/>
        </w:rPr>
        <w:t xml:space="preserve"> (i.e., </w:t>
      </w:r>
      <w:proofErr w:type="spellStart"/>
      <w:r w:rsidRPr="00EB6522">
        <w:rPr>
          <w:rFonts w:ascii="Times New Roman" w:hAnsi="Times New Roman" w:cs="Times New Roman"/>
        </w:rPr>
        <w:t>subgrantees</w:t>
      </w:r>
      <w:proofErr w:type="spellEnd"/>
      <w:r w:rsidRPr="00EB6522">
        <w:rPr>
          <w:rFonts w:ascii="Times New Roman" w:hAnsi="Times New Roman" w:cs="Times New Roman"/>
        </w:rPr>
        <w:t xml:space="preserve">). Even if a State uses a contract to award financial assistance to an entity that ED considers a </w:t>
      </w:r>
      <w:proofErr w:type="spellStart"/>
      <w:r w:rsidRPr="00EB6522">
        <w:rPr>
          <w:rFonts w:ascii="Times New Roman" w:hAnsi="Times New Roman" w:cs="Times New Roman"/>
        </w:rPr>
        <w:t>subgrantee</w:t>
      </w:r>
      <w:proofErr w:type="spellEnd"/>
      <w:r w:rsidRPr="00EB6522">
        <w:rPr>
          <w:rFonts w:ascii="Times New Roman" w:hAnsi="Times New Roman" w:cs="Times New Roman"/>
        </w:rPr>
        <w:t xml:space="preserve">, the risks posed by that entity must be assessed. See 2 CFR §§ 200.330 and 200.331. Grantees must assess risks of a </w:t>
      </w:r>
      <w:proofErr w:type="spellStart"/>
      <w:r w:rsidRPr="00EB6522">
        <w:rPr>
          <w:rFonts w:ascii="Times New Roman" w:hAnsi="Times New Roman" w:cs="Times New Roman"/>
        </w:rPr>
        <w:t>subgrantee</w:t>
      </w:r>
      <w:proofErr w:type="spellEnd"/>
      <w:r w:rsidRPr="00EB6522">
        <w:rPr>
          <w:rFonts w:ascii="Times New Roman" w:hAnsi="Times New Roman" w:cs="Times New Roman"/>
        </w:rPr>
        <w:t xml:space="preserve"> not complying with Federal statutes, regulations, and the terms and conditions of the </w:t>
      </w:r>
      <w:proofErr w:type="spellStart"/>
      <w:r w:rsidRPr="00EB6522">
        <w:rPr>
          <w:rFonts w:ascii="Times New Roman" w:hAnsi="Times New Roman" w:cs="Times New Roman"/>
        </w:rPr>
        <w:t>subawards</w:t>
      </w:r>
      <w:proofErr w:type="spellEnd"/>
      <w:r w:rsidRPr="00EB6522">
        <w:rPr>
          <w:rFonts w:ascii="Times New Roman" w:hAnsi="Times New Roman" w:cs="Times New Roman"/>
        </w:rPr>
        <w:t xml:space="preserve">. Risks may be posed by weak internal controls, including inadequate financial systems. The risk assessment requirements, monitoring requirements, and specific conditions for </w:t>
      </w:r>
      <w:proofErr w:type="spellStart"/>
      <w:r w:rsidRPr="00EB6522">
        <w:rPr>
          <w:rFonts w:ascii="Times New Roman" w:hAnsi="Times New Roman" w:cs="Times New Roman"/>
        </w:rPr>
        <w:t>subawards</w:t>
      </w:r>
      <w:proofErr w:type="spellEnd"/>
      <w:r w:rsidRPr="00EB6522">
        <w:rPr>
          <w:rFonts w:ascii="Times New Roman" w:hAnsi="Times New Roman" w:cs="Times New Roman"/>
        </w:rPr>
        <w:t xml:space="preserve"> are identified in 2 CFR § 200.331. </w:t>
      </w:r>
    </w:p>
    <w:p w:rsidR="00EB6522" w:rsidRPr="00EB6522" w:rsidRDefault="00EB6522" w:rsidP="00EB6522">
      <w:pPr>
        <w:autoSpaceDE w:val="0"/>
        <w:autoSpaceDN w:val="0"/>
        <w:adjustRightInd w:val="0"/>
        <w:spacing w:after="0" w:line="240" w:lineRule="auto"/>
        <w:jc w:val="both"/>
        <w:rPr>
          <w:rFonts w:ascii="Times New Roman" w:hAnsi="Times New Roman" w:cs="Times New Roman"/>
        </w:rPr>
      </w:pPr>
    </w:p>
    <w:p w:rsidR="00EB6522" w:rsidRPr="00EB6522" w:rsidRDefault="00EB6522" w:rsidP="00EB6522">
      <w:pPr>
        <w:autoSpaceDE w:val="0"/>
        <w:autoSpaceDN w:val="0"/>
        <w:adjustRightInd w:val="0"/>
        <w:spacing w:after="0" w:line="240" w:lineRule="auto"/>
        <w:jc w:val="both"/>
        <w:rPr>
          <w:rFonts w:ascii="Times New Roman" w:hAnsi="Times New Roman" w:cs="Times New Roman"/>
        </w:rPr>
      </w:pPr>
      <w:r w:rsidRPr="00EB6522">
        <w:rPr>
          <w:rFonts w:ascii="Times New Roman" w:hAnsi="Times New Roman" w:cs="Times New Roman"/>
        </w:rPr>
        <w:t xml:space="preserve">While the Uniform Guidance doesn’t use the term “risk assessment” to describe the review that grantees must give potential contractors, the Uniform Guidance requires grantees and </w:t>
      </w:r>
      <w:proofErr w:type="spellStart"/>
      <w:r w:rsidRPr="00EB6522">
        <w:rPr>
          <w:rFonts w:ascii="Times New Roman" w:hAnsi="Times New Roman" w:cs="Times New Roman"/>
        </w:rPr>
        <w:t>subgrantees</w:t>
      </w:r>
      <w:proofErr w:type="spellEnd"/>
      <w:r w:rsidRPr="00EB6522">
        <w:rPr>
          <w:rFonts w:ascii="Times New Roman" w:hAnsi="Times New Roman" w:cs="Times New Roman"/>
        </w:rPr>
        <w:t xml:space="preserve"> to determine whether each potential contractor has the ability to perform successfully under the terms and conditions of a proposed procurement and consider the contractor’s integrity, compliance with public policy, record of past performance, and financial and technical resources. See 2 CFR § 200.318(h). While not described as a risk assessment, consideration of these issues is, in essence, a risk assessment. </w:t>
      </w:r>
    </w:p>
    <w:p w:rsidR="00EB6522" w:rsidRPr="00EB6522" w:rsidRDefault="00EB6522" w:rsidP="00EB6522">
      <w:pPr>
        <w:spacing w:line="240" w:lineRule="auto"/>
        <w:jc w:val="both"/>
        <w:rPr>
          <w:rFonts w:ascii="Times New Roman" w:hAnsi="Times New Roman" w:cs="Times New Roman"/>
        </w:rPr>
      </w:pPr>
      <w:r w:rsidRPr="00EB6522">
        <w:rPr>
          <w:rFonts w:ascii="Times New Roman" w:hAnsi="Times New Roman" w:cs="Times New Roman"/>
        </w:rPr>
        <w:t>Procurement standards are identified in 2 CFR §§ 200.117 through 200.326.</w:t>
      </w:r>
    </w:p>
    <w:p w:rsidR="00EB6522" w:rsidRPr="00EB6522" w:rsidRDefault="00EB6522" w:rsidP="00EB6522">
      <w:pPr>
        <w:autoSpaceDE w:val="0"/>
        <w:autoSpaceDN w:val="0"/>
        <w:adjustRightInd w:val="0"/>
        <w:spacing w:after="0" w:line="240" w:lineRule="auto"/>
        <w:jc w:val="both"/>
        <w:rPr>
          <w:rFonts w:ascii="Times New Roman" w:hAnsi="Times New Roman" w:cs="Times New Roman"/>
          <w:color w:val="000000"/>
        </w:rPr>
      </w:pPr>
      <w:r w:rsidRPr="00EB6522">
        <w:rPr>
          <w:rFonts w:ascii="Times New Roman" w:hAnsi="Times New Roman" w:cs="Times New Roman"/>
          <w:b/>
          <w:bCs/>
          <w:i/>
          <w:color w:val="000000"/>
        </w:rPr>
        <w:t>Question:</w:t>
      </w:r>
      <w:r w:rsidRPr="00EB6522">
        <w:rPr>
          <w:rFonts w:ascii="Times New Roman" w:hAnsi="Times New Roman" w:cs="Times New Roman"/>
          <w:b/>
          <w:bCs/>
          <w:color w:val="000000"/>
        </w:rPr>
        <w:t xml:space="preserve"> </w:t>
      </w:r>
      <w:r w:rsidRPr="00EB6522">
        <w:rPr>
          <w:rFonts w:ascii="Times New Roman" w:hAnsi="Times New Roman" w:cs="Times New Roman"/>
          <w:color w:val="000000"/>
        </w:rPr>
        <w:t xml:space="preserve">Are recipients of formula grants required to complete risk assessments on each </w:t>
      </w:r>
      <w:proofErr w:type="spellStart"/>
      <w:r w:rsidRPr="00EB6522">
        <w:rPr>
          <w:rFonts w:ascii="Times New Roman" w:hAnsi="Times New Roman" w:cs="Times New Roman"/>
          <w:color w:val="000000"/>
        </w:rPr>
        <w:t>subgrantee</w:t>
      </w:r>
      <w:proofErr w:type="spellEnd"/>
      <w:r w:rsidRPr="00EB6522">
        <w:rPr>
          <w:rFonts w:ascii="Times New Roman" w:hAnsi="Times New Roman" w:cs="Times New Roman"/>
          <w:color w:val="000000"/>
        </w:rPr>
        <w:t xml:space="preserve">? </w:t>
      </w:r>
    </w:p>
    <w:p w:rsidR="00EB6522" w:rsidRPr="00EB6522" w:rsidRDefault="00EB6522" w:rsidP="00EB6522">
      <w:pPr>
        <w:autoSpaceDE w:val="0"/>
        <w:autoSpaceDN w:val="0"/>
        <w:adjustRightInd w:val="0"/>
        <w:spacing w:after="0" w:line="240" w:lineRule="auto"/>
        <w:jc w:val="both"/>
        <w:rPr>
          <w:rFonts w:ascii="Times New Roman" w:hAnsi="Times New Roman" w:cs="Times New Roman"/>
          <w:color w:val="000000"/>
        </w:rPr>
      </w:pPr>
      <w:r w:rsidRPr="00EB6522">
        <w:rPr>
          <w:rFonts w:ascii="Times New Roman" w:hAnsi="Times New Roman" w:cs="Times New Roman"/>
          <w:b/>
          <w:bCs/>
          <w:i/>
          <w:color w:val="000000"/>
        </w:rPr>
        <w:t>Answer:</w:t>
      </w:r>
      <w:r w:rsidRPr="00EB6522">
        <w:rPr>
          <w:rFonts w:ascii="Times New Roman" w:hAnsi="Times New Roman" w:cs="Times New Roman"/>
          <w:b/>
          <w:bCs/>
          <w:color w:val="000000"/>
        </w:rPr>
        <w:t xml:space="preserve"> </w:t>
      </w:r>
      <w:r w:rsidRPr="00EB6522">
        <w:rPr>
          <w:rFonts w:ascii="Times New Roman" w:hAnsi="Times New Roman" w:cs="Times New Roman"/>
          <w:color w:val="000000"/>
        </w:rPr>
        <w:t xml:space="preserve">Yes, see 2 CFR §200.331 for those requirements. Grantees must assess all </w:t>
      </w:r>
      <w:proofErr w:type="spellStart"/>
      <w:r w:rsidRPr="00EB6522">
        <w:rPr>
          <w:rFonts w:ascii="Times New Roman" w:hAnsi="Times New Roman" w:cs="Times New Roman"/>
          <w:color w:val="000000"/>
        </w:rPr>
        <w:t>subgrantees</w:t>
      </w:r>
      <w:proofErr w:type="spellEnd"/>
      <w:r w:rsidRPr="00EB6522">
        <w:rPr>
          <w:rFonts w:ascii="Times New Roman" w:hAnsi="Times New Roman" w:cs="Times New Roman"/>
          <w:color w:val="000000"/>
        </w:rPr>
        <w:t xml:space="preserve"> for risk. OMB is revising its regulations regarding the Federal Awardee Performance and Integrity Information System (FAPIIS) and updating the capabilities of FAPIIS. We expect that grantees and </w:t>
      </w:r>
      <w:proofErr w:type="spellStart"/>
      <w:r w:rsidRPr="00EB6522">
        <w:rPr>
          <w:rFonts w:ascii="Times New Roman" w:hAnsi="Times New Roman" w:cs="Times New Roman"/>
          <w:color w:val="000000"/>
        </w:rPr>
        <w:t>subgrantees</w:t>
      </w:r>
      <w:proofErr w:type="spellEnd"/>
      <w:r w:rsidRPr="00EB6522">
        <w:rPr>
          <w:rFonts w:ascii="Times New Roman" w:hAnsi="Times New Roman" w:cs="Times New Roman"/>
          <w:color w:val="000000"/>
        </w:rPr>
        <w:t xml:space="preserve"> soon will be able to use FAPIIS to assess risks posed by </w:t>
      </w:r>
      <w:proofErr w:type="spellStart"/>
      <w:r w:rsidRPr="00EB6522">
        <w:rPr>
          <w:rFonts w:ascii="Times New Roman" w:hAnsi="Times New Roman" w:cs="Times New Roman"/>
          <w:color w:val="000000"/>
        </w:rPr>
        <w:t>subgrantees</w:t>
      </w:r>
      <w:proofErr w:type="spellEnd"/>
      <w:r w:rsidRPr="00EB6522">
        <w:rPr>
          <w:rFonts w:ascii="Times New Roman" w:hAnsi="Times New Roman" w:cs="Times New Roman"/>
          <w:color w:val="000000"/>
        </w:rPr>
        <w:t xml:space="preserve">. </w:t>
      </w:r>
    </w:p>
    <w:p w:rsidR="00EB6522" w:rsidRPr="00BA6A41" w:rsidRDefault="00EB6522" w:rsidP="00EB6522">
      <w:pPr>
        <w:autoSpaceDE w:val="0"/>
        <w:autoSpaceDN w:val="0"/>
        <w:adjustRightInd w:val="0"/>
        <w:spacing w:after="0" w:line="240" w:lineRule="auto"/>
        <w:jc w:val="both"/>
        <w:rPr>
          <w:rFonts w:ascii="Times New Roman" w:hAnsi="Times New Roman" w:cs="Times New Roman"/>
          <w:color w:val="000000"/>
        </w:rPr>
      </w:pPr>
    </w:p>
    <w:p w:rsidR="00EB6522" w:rsidRPr="00EB6522" w:rsidRDefault="00EB6522" w:rsidP="00EB6522">
      <w:pPr>
        <w:autoSpaceDE w:val="0"/>
        <w:autoSpaceDN w:val="0"/>
        <w:adjustRightInd w:val="0"/>
        <w:spacing w:after="0" w:line="240" w:lineRule="auto"/>
        <w:jc w:val="both"/>
        <w:rPr>
          <w:rFonts w:ascii="Times New Roman" w:hAnsi="Times New Roman" w:cs="Times New Roman"/>
          <w:color w:val="000000"/>
        </w:rPr>
      </w:pPr>
      <w:r w:rsidRPr="00EB6522">
        <w:rPr>
          <w:rFonts w:ascii="Times New Roman" w:hAnsi="Times New Roman" w:cs="Times New Roman"/>
          <w:b/>
          <w:bCs/>
          <w:i/>
          <w:color w:val="000000"/>
        </w:rPr>
        <w:t>Question:</w:t>
      </w:r>
      <w:r w:rsidRPr="00EB6522">
        <w:rPr>
          <w:rFonts w:ascii="Times New Roman" w:hAnsi="Times New Roman" w:cs="Times New Roman"/>
          <w:b/>
          <w:bCs/>
          <w:color w:val="000000"/>
        </w:rPr>
        <w:t xml:space="preserve"> </w:t>
      </w:r>
      <w:r w:rsidRPr="00EB6522">
        <w:rPr>
          <w:rFonts w:ascii="Times New Roman" w:hAnsi="Times New Roman" w:cs="Times New Roman"/>
          <w:color w:val="000000"/>
        </w:rPr>
        <w:t xml:space="preserve">How will State Education Agencies (SEAs) be able to conduct risk assessments on all Local Education Agencies (LEAs)? </w:t>
      </w:r>
    </w:p>
    <w:p w:rsidR="00EB6522" w:rsidRPr="00EB6522" w:rsidRDefault="00EB6522" w:rsidP="00EB6522">
      <w:pPr>
        <w:spacing w:line="240" w:lineRule="auto"/>
        <w:jc w:val="both"/>
        <w:rPr>
          <w:rFonts w:ascii="Times New Roman" w:hAnsi="Times New Roman" w:cs="Times New Roman"/>
          <w:color w:val="000000"/>
        </w:rPr>
      </w:pPr>
      <w:r w:rsidRPr="00BA6A41">
        <w:rPr>
          <w:rFonts w:ascii="Times New Roman" w:hAnsi="Times New Roman" w:cs="Times New Roman"/>
          <w:b/>
          <w:bCs/>
          <w:i/>
          <w:color w:val="000000"/>
        </w:rPr>
        <w:lastRenderedPageBreak/>
        <w:t>Answer:</w:t>
      </w:r>
      <w:r w:rsidRPr="00BA6A41">
        <w:rPr>
          <w:rFonts w:ascii="Times New Roman" w:hAnsi="Times New Roman" w:cs="Times New Roman"/>
          <w:b/>
          <w:bCs/>
          <w:color w:val="000000"/>
        </w:rPr>
        <w:t xml:space="preserve"> </w:t>
      </w:r>
      <w:r w:rsidRPr="00BA6A41">
        <w:rPr>
          <w:rFonts w:ascii="Times New Roman" w:hAnsi="Times New Roman" w:cs="Times New Roman"/>
          <w:color w:val="000000"/>
        </w:rPr>
        <w:t xml:space="preserve">Section 200.331 of the Uniform Guidance does not mandate how grantees must conduct risk assessments on </w:t>
      </w:r>
      <w:proofErr w:type="spellStart"/>
      <w:r w:rsidRPr="00BA6A41">
        <w:rPr>
          <w:rFonts w:ascii="Times New Roman" w:hAnsi="Times New Roman" w:cs="Times New Roman"/>
          <w:color w:val="000000"/>
        </w:rPr>
        <w:t>subawards</w:t>
      </w:r>
      <w:proofErr w:type="spellEnd"/>
      <w:r w:rsidRPr="00BA6A41">
        <w:rPr>
          <w:rFonts w:ascii="Times New Roman" w:hAnsi="Times New Roman" w:cs="Times New Roman"/>
          <w:color w:val="000000"/>
        </w:rPr>
        <w:t xml:space="preserve">. During the first year of implementation, we expect that grantees will develop risk assessment systems to establish monitoring priorities and SEAs have discretion to establish risk assessment systems that assess risks before making </w:t>
      </w:r>
      <w:proofErr w:type="spellStart"/>
      <w:r w:rsidRPr="00BA6A41">
        <w:rPr>
          <w:rFonts w:ascii="Times New Roman" w:hAnsi="Times New Roman" w:cs="Times New Roman"/>
          <w:color w:val="000000"/>
        </w:rPr>
        <w:t>subgrants</w:t>
      </w:r>
      <w:proofErr w:type="spellEnd"/>
      <w:r w:rsidRPr="00BA6A41">
        <w:rPr>
          <w:rFonts w:ascii="Times New Roman" w:hAnsi="Times New Roman" w:cs="Times New Roman"/>
          <w:color w:val="000000"/>
        </w:rPr>
        <w:t>. We expect that those systems would be in place before States receive their first formula-grant awards and allotments on July 1, 2015.</w:t>
      </w:r>
    </w:p>
    <w:p w:rsidR="00EB6522" w:rsidRPr="00EB6522" w:rsidRDefault="00EB6522" w:rsidP="00EB6522">
      <w:pPr>
        <w:autoSpaceDE w:val="0"/>
        <w:autoSpaceDN w:val="0"/>
        <w:adjustRightInd w:val="0"/>
        <w:spacing w:after="0" w:line="240" w:lineRule="auto"/>
        <w:jc w:val="both"/>
        <w:rPr>
          <w:rFonts w:ascii="Times New Roman" w:hAnsi="Times New Roman" w:cs="Times New Roman"/>
          <w:color w:val="000000"/>
        </w:rPr>
      </w:pPr>
      <w:r w:rsidRPr="00EB6522">
        <w:rPr>
          <w:rFonts w:ascii="Times New Roman" w:hAnsi="Times New Roman" w:cs="Times New Roman"/>
          <w:b/>
          <w:bCs/>
          <w:i/>
          <w:color w:val="000000"/>
        </w:rPr>
        <w:t>Question:</w:t>
      </w:r>
      <w:r w:rsidRPr="00EB6522">
        <w:rPr>
          <w:rFonts w:ascii="Times New Roman" w:hAnsi="Times New Roman" w:cs="Times New Roman"/>
          <w:b/>
          <w:bCs/>
          <w:color w:val="000000"/>
        </w:rPr>
        <w:t xml:space="preserve"> </w:t>
      </w:r>
      <w:r w:rsidRPr="00EB6522">
        <w:rPr>
          <w:rFonts w:ascii="Times New Roman" w:hAnsi="Times New Roman" w:cs="Times New Roman"/>
          <w:color w:val="000000"/>
        </w:rPr>
        <w:t xml:space="preserve">What is the purpose of a risk assessment on formula grantees, if it does not impact receipt of an award or the amount of the award? </w:t>
      </w:r>
    </w:p>
    <w:p w:rsidR="00EB6522" w:rsidRPr="00BA6A41" w:rsidRDefault="00EB6522" w:rsidP="00EB6522">
      <w:pPr>
        <w:spacing w:line="240" w:lineRule="auto"/>
        <w:jc w:val="both"/>
        <w:rPr>
          <w:rFonts w:ascii="Times New Roman" w:hAnsi="Times New Roman" w:cs="Times New Roman"/>
        </w:rPr>
      </w:pPr>
      <w:r w:rsidRPr="00BA6A41">
        <w:rPr>
          <w:rFonts w:ascii="Times New Roman" w:hAnsi="Times New Roman" w:cs="Times New Roman"/>
          <w:b/>
          <w:bCs/>
          <w:i/>
          <w:color w:val="000000"/>
        </w:rPr>
        <w:t>Answer:</w:t>
      </w:r>
      <w:r w:rsidRPr="00BA6A41">
        <w:rPr>
          <w:rFonts w:ascii="Times New Roman" w:hAnsi="Times New Roman" w:cs="Times New Roman"/>
          <w:b/>
          <w:bCs/>
          <w:color w:val="000000"/>
        </w:rPr>
        <w:t xml:space="preserve"> </w:t>
      </w:r>
      <w:r w:rsidRPr="00BA6A41">
        <w:rPr>
          <w:rFonts w:ascii="Times New Roman" w:hAnsi="Times New Roman" w:cs="Times New Roman"/>
          <w:color w:val="000000"/>
        </w:rPr>
        <w:t xml:space="preserve">Conducting risk assessments of </w:t>
      </w:r>
      <w:proofErr w:type="spellStart"/>
      <w:r w:rsidRPr="00BA6A41">
        <w:rPr>
          <w:rFonts w:ascii="Times New Roman" w:hAnsi="Times New Roman" w:cs="Times New Roman"/>
          <w:color w:val="000000"/>
        </w:rPr>
        <w:t>subgrantees</w:t>
      </w:r>
      <w:proofErr w:type="spellEnd"/>
      <w:r w:rsidRPr="00BA6A41">
        <w:rPr>
          <w:rFonts w:ascii="Times New Roman" w:hAnsi="Times New Roman" w:cs="Times New Roman"/>
          <w:color w:val="000000"/>
        </w:rPr>
        <w:t xml:space="preserve"> helps ensure that potential risks are identified and appropriate monitoring is established to mitigate those risks. If the identified risks are significant, the SEA can impose specific conditions under 2 CFR § 200.207 during the course of the award and, in appropriate circumstances, designate those conditions as</w:t>
      </w:r>
      <w:bookmarkStart w:id="0" w:name="_GoBack"/>
      <w:bookmarkEnd w:id="0"/>
      <w:r w:rsidRPr="00BA6A41">
        <w:rPr>
          <w:rFonts w:ascii="Times New Roman" w:hAnsi="Times New Roman" w:cs="Times New Roman"/>
          <w:color w:val="000000"/>
        </w:rPr>
        <w:t xml:space="preserve"> “high risk” conditions under 2 CFR § 3474.10.</w:t>
      </w:r>
    </w:p>
    <w:sectPr w:rsidR="00EB6522" w:rsidRPr="00BA6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20"/>
    <w:rsid w:val="000C0AF1"/>
    <w:rsid w:val="001A3983"/>
    <w:rsid w:val="00963B61"/>
    <w:rsid w:val="00BA6A41"/>
    <w:rsid w:val="00DC7820"/>
    <w:rsid w:val="00EB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B61"/>
    <w:pPr>
      <w:autoSpaceDE w:val="0"/>
      <w:autoSpaceDN w:val="0"/>
      <w:adjustRightInd w:val="0"/>
      <w:spacing w:after="0" w:line="240" w:lineRule="auto"/>
    </w:pPr>
    <w:rPr>
      <w:rFonts w:ascii="Calibri Light" w:hAnsi="Calibri Light" w:cs="Calibri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B61"/>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 Martin</dc:creator>
  <cp:keywords/>
  <dc:description/>
  <cp:lastModifiedBy>Jill E. Martin</cp:lastModifiedBy>
  <cp:revision>3</cp:revision>
  <dcterms:created xsi:type="dcterms:W3CDTF">2016-01-12T17:47:00Z</dcterms:created>
  <dcterms:modified xsi:type="dcterms:W3CDTF">2016-01-12T19:42:00Z</dcterms:modified>
</cp:coreProperties>
</file>