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CA" w:rsidRDefault="000A66A3">
      <w:pPr>
        <w:tabs>
          <w:tab w:val="left" w:pos="-1440"/>
          <w:tab w:val="right" w:pos="9360"/>
        </w:tabs>
      </w:pPr>
      <w:bookmarkStart w:id="0" w:name="_GoBack"/>
      <w:bookmarkEnd w:id="0"/>
      <w:r>
        <w:rPr>
          <w:b/>
        </w:rPr>
        <w:t xml:space="preserve">INFORMATIONAL CIRCULAR NO. </w:t>
      </w:r>
      <w:r w:rsidR="00826F08" w:rsidRPr="00D825B5">
        <w:t>1</w:t>
      </w:r>
      <w:r w:rsidR="00B02225" w:rsidRPr="00D825B5">
        <w:t>5</w:t>
      </w:r>
      <w:r w:rsidR="00022D7C" w:rsidRPr="00D825B5">
        <w:t>-P-</w:t>
      </w:r>
      <w:r w:rsidR="00E129B7" w:rsidRPr="00D825B5">
        <w:t>015</w:t>
      </w:r>
      <w:r w:rsidR="0053742F">
        <w:rPr>
          <w:b/>
        </w:rPr>
        <w:t xml:space="preserve">                              </w:t>
      </w:r>
      <w:r w:rsidR="00F6413A">
        <w:rPr>
          <w:i/>
          <w:sz w:val="20"/>
        </w:rPr>
        <w:t xml:space="preserve">Supersedes </w:t>
      </w:r>
      <w:r w:rsidR="001C0258">
        <w:rPr>
          <w:i/>
          <w:sz w:val="20"/>
        </w:rPr>
        <w:t>13</w:t>
      </w:r>
      <w:r w:rsidR="00E61B15">
        <w:rPr>
          <w:i/>
          <w:sz w:val="20"/>
        </w:rPr>
        <w:t>-P-0</w:t>
      </w:r>
      <w:r w:rsidR="001C0258">
        <w:rPr>
          <w:i/>
          <w:sz w:val="20"/>
        </w:rPr>
        <w:t>08</w:t>
      </w:r>
      <w:r w:rsidR="00E61B15">
        <w:rPr>
          <w:b/>
        </w:rPr>
        <w:tab/>
      </w:r>
      <w:r w:rsidR="00C819CA">
        <w:rPr>
          <w:b/>
        </w:rPr>
        <w:tab/>
      </w:r>
    </w:p>
    <w:p w:rsidR="00C819CA" w:rsidRDefault="00C819CA">
      <w:pPr>
        <w:tabs>
          <w:tab w:val="left" w:pos="-1440"/>
        </w:tabs>
        <w:ind w:left="1440" w:hanging="1440"/>
        <w:rPr>
          <w:b/>
        </w:rPr>
      </w:pPr>
    </w:p>
    <w:p w:rsidR="00C819CA" w:rsidRDefault="00C819CA">
      <w:pPr>
        <w:tabs>
          <w:tab w:val="left" w:pos="-1440"/>
        </w:tabs>
        <w:ind w:left="1440" w:hanging="1440"/>
      </w:pPr>
      <w:r>
        <w:rPr>
          <w:b/>
        </w:rPr>
        <w:t xml:space="preserve">DATE: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80B8C">
        <w:t xml:space="preserve">November </w:t>
      </w:r>
      <w:r w:rsidR="00E129B7">
        <w:t>20</w:t>
      </w:r>
      <w:r w:rsidR="00294A08">
        <w:t>, 20</w:t>
      </w:r>
      <w:r w:rsidR="00826F08">
        <w:t>1</w:t>
      </w:r>
      <w:r w:rsidR="001C0258">
        <w:t>4</w:t>
      </w:r>
      <w:r w:rsidR="00E61B15">
        <w:tab/>
      </w:r>
      <w:r w:rsidR="00E61B15">
        <w:tab/>
      </w:r>
    </w:p>
    <w:p w:rsidR="00C819CA" w:rsidRDefault="00C819CA">
      <w:pPr>
        <w:tabs>
          <w:tab w:val="left" w:pos="-1440"/>
        </w:tabs>
      </w:pPr>
    </w:p>
    <w:p w:rsidR="00C819CA" w:rsidRDefault="00C819CA" w:rsidP="00632895">
      <w:pPr>
        <w:tabs>
          <w:tab w:val="left" w:pos="-1440"/>
          <w:tab w:val="left" w:pos="2880"/>
        </w:tabs>
        <w:ind w:left="2880" w:hanging="2880"/>
      </w:pPr>
      <w:r>
        <w:rPr>
          <w:b/>
        </w:rPr>
        <w:t>SUBJECT:</w:t>
      </w:r>
      <w:r>
        <w:tab/>
      </w:r>
      <w:r w:rsidR="00294A08">
        <w:t>Org</w:t>
      </w:r>
      <w:r w:rsidR="00295A27">
        <w:t>anization Dues Change for ORG0</w:t>
      </w:r>
      <w:r w:rsidR="00826F08">
        <w:t>50 and ORG051</w:t>
      </w:r>
    </w:p>
    <w:p w:rsidR="00C819CA" w:rsidRDefault="00C819CA">
      <w:pPr>
        <w:tabs>
          <w:tab w:val="left" w:pos="-1440"/>
        </w:tabs>
        <w:ind w:left="1440" w:hanging="1440"/>
      </w:pPr>
    </w:p>
    <w:p w:rsidR="00C819CA" w:rsidRDefault="00C819CA">
      <w:pPr>
        <w:tabs>
          <w:tab w:val="left" w:pos="-1440"/>
        </w:tabs>
        <w:ind w:left="1440" w:hanging="1440"/>
      </w:pPr>
      <w:r>
        <w:rPr>
          <w:b/>
        </w:rPr>
        <w:t xml:space="preserve">EFFECTIVE DATE: </w:t>
      </w:r>
      <w:r>
        <w:rPr>
          <w:b/>
        </w:rPr>
        <w:tab/>
      </w:r>
      <w:r w:rsidR="000A66A3">
        <w:t xml:space="preserve">Payroll Period Ending </w:t>
      </w:r>
      <w:r w:rsidR="00980B8C">
        <w:t xml:space="preserve">December </w:t>
      </w:r>
      <w:r w:rsidR="00626FFC">
        <w:t>20</w:t>
      </w:r>
      <w:r w:rsidR="00980B8C">
        <w:t>, 201</w:t>
      </w:r>
      <w:r w:rsidR="00626FFC">
        <w:t>4</w:t>
      </w:r>
    </w:p>
    <w:p w:rsidR="00C819CA" w:rsidRDefault="00C819CA">
      <w:pPr>
        <w:tabs>
          <w:tab w:val="left" w:pos="-1440"/>
        </w:tabs>
      </w:pPr>
    </w:p>
    <w:p w:rsidR="00C819CA" w:rsidRDefault="00275CF2">
      <w:pPr>
        <w:tabs>
          <w:tab w:val="left" w:pos="-1440"/>
        </w:tabs>
      </w:pPr>
      <w:r>
        <w:rPr>
          <w:b/>
        </w:rPr>
        <w:t>OSM CONTACT</w:t>
      </w:r>
      <w:r w:rsidR="00C819CA">
        <w:rPr>
          <w:b/>
        </w:rPr>
        <w:t xml:space="preserve">: </w:t>
      </w:r>
      <w:r w:rsidR="00C819CA">
        <w:rPr>
          <w:b/>
        </w:rPr>
        <w:tab/>
      </w:r>
      <w:r w:rsidR="00C819CA">
        <w:rPr>
          <w:b/>
        </w:rPr>
        <w:tab/>
      </w:r>
      <w:r w:rsidR="00F6413A">
        <w:t xml:space="preserve">Joyce Dickerson (785) 296-3979 ( </w:t>
      </w:r>
      <w:hyperlink r:id="rId6" w:history="1">
        <w:r w:rsidR="00F6413A" w:rsidRPr="00E251D0">
          <w:rPr>
            <w:rStyle w:val="Hyperlink"/>
          </w:rPr>
          <w:t>joyce.dickerson@da.ks.gov</w:t>
        </w:r>
      </w:hyperlink>
      <w:r w:rsidR="00F6413A">
        <w:t xml:space="preserve"> )</w:t>
      </w:r>
    </w:p>
    <w:p w:rsidR="00C819CA" w:rsidRDefault="00C819CA">
      <w:pPr>
        <w:tabs>
          <w:tab w:val="left" w:pos="-1440"/>
        </w:tabs>
      </w:pPr>
    </w:p>
    <w:p w:rsidR="00C819CA" w:rsidRDefault="00C819CA">
      <w:pPr>
        <w:tabs>
          <w:tab w:val="left" w:pos="-1440"/>
        </w:tabs>
      </w:pPr>
      <w:r>
        <w:rPr>
          <w:b/>
        </w:rPr>
        <w:t xml:space="preserve">APPROVAL: </w:t>
      </w:r>
    </w:p>
    <w:p w:rsidR="00C819CA" w:rsidRDefault="00C819CA">
      <w:pPr>
        <w:tabs>
          <w:tab w:val="left" w:pos="-1440"/>
        </w:tabs>
      </w:pPr>
    </w:p>
    <w:p w:rsidR="00C819CA" w:rsidRDefault="00C819CA" w:rsidP="00294A08">
      <w:pPr>
        <w:tabs>
          <w:tab w:val="left" w:pos="-1440"/>
        </w:tabs>
        <w:ind w:left="2880" w:hanging="2880"/>
      </w:pPr>
      <w:r>
        <w:rPr>
          <w:b/>
        </w:rPr>
        <w:t xml:space="preserve">SUMMARY: </w:t>
      </w:r>
      <w:r>
        <w:rPr>
          <w:b/>
        </w:rPr>
        <w:tab/>
      </w:r>
      <w:r w:rsidR="00294A08">
        <w:t xml:space="preserve">Change in Organization Dues Deduction for </w:t>
      </w:r>
      <w:r w:rsidR="00826F08">
        <w:t>SEAK Members</w:t>
      </w:r>
    </w:p>
    <w:p w:rsidR="00C819CA" w:rsidRDefault="003176AE">
      <w:pPr>
        <w:tabs>
          <w:tab w:val="left" w:pos="-1440"/>
        </w:tabs>
      </w:pPr>
      <w:r>
        <w:rPr>
          <w:b/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5669280" cy="0"/>
                <wp:effectExtent l="9525" t="13970" r="1714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446.4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6M2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" o:allowincell="f" strokeweight="1.25pt"/>
            </w:pict>
          </mc:Fallback>
        </mc:AlternateContent>
      </w:r>
    </w:p>
    <w:p w:rsidR="00C819CA" w:rsidRDefault="00C819CA">
      <w:pPr>
        <w:tabs>
          <w:tab w:val="left" w:pos="-1440"/>
        </w:tabs>
      </w:pPr>
      <w:r>
        <w:t xml:space="preserve">The organization dues </w:t>
      </w:r>
      <w:r w:rsidR="0048686E">
        <w:t>for</w:t>
      </w:r>
      <w:r>
        <w:t xml:space="preserve"> the </w:t>
      </w:r>
      <w:r w:rsidR="00394A3F" w:rsidRPr="00394A3F">
        <w:t>State Employees Association of Kansas (SEAK)</w:t>
      </w:r>
      <w:r w:rsidR="0048686E">
        <w:t xml:space="preserve"> </w:t>
      </w:r>
      <w:r w:rsidR="00632895">
        <w:t xml:space="preserve">will </w:t>
      </w:r>
      <w:r w:rsidR="00EB2FE1">
        <w:t>be increased</w:t>
      </w:r>
      <w:r w:rsidR="00725000">
        <w:t xml:space="preserve"> from $</w:t>
      </w:r>
      <w:r w:rsidR="00626FFC">
        <w:t>6</w:t>
      </w:r>
      <w:r w:rsidR="0048686E">
        <w:t xml:space="preserve">.50 </w:t>
      </w:r>
      <w:r w:rsidR="00632895">
        <w:t>t</w:t>
      </w:r>
      <w:r w:rsidR="00725000">
        <w:t>o $</w:t>
      </w:r>
      <w:r w:rsidR="00626FFC">
        <w:t>7</w:t>
      </w:r>
      <w:r>
        <w:t>.</w:t>
      </w:r>
      <w:r w:rsidR="004E2FFC">
        <w:t>5</w:t>
      </w:r>
      <w:r w:rsidR="00632895">
        <w:t>0</w:t>
      </w:r>
      <w:r>
        <w:t xml:space="preserve"> </w:t>
      </w:r>
      <w:r w:rsidR="0048686E">
        <w:t>for regu</w:t>
      </w:r>
      <w:r w:rsidR="00626FFC">
        <w:t>lar members (ORG050) and from $3</w:t>
      </w:r>
      <w:r w:rsidR="0048686E">
        <w:t>.50 to $</w:t>
      </w:r>
      <w:r w:rsidR="00626FFC">
        <w:t>4</w:t>
      </w:r>
      <w:r w:rsidR="0048686E">
        <w:t xml:space="preserve">.50 for single, head of household members (ORG051) </w:t>
      </w:r>
      <w:r>
        <w:t>per biweekly payroll period.  The new rate</w:t>
      </w:r>
      <w:r w:rsidR="0048686E">
        <w:t>s</w:t>
      </w:r>
      <w:r>
        <w:t xml:space="preserve"> will become effective with the pa</w:t>
      </w:r>
      <w:r w:rsidR="0082017B">
        <w:t xml:space="preserve">yroll period beginning </w:t>
      </w:r>
      <w:r w:rsidR="00626FFC">
        <w:t>December</w:t>
      </w:r>
      <w:r w:rsidR="00980B8C">
        <w:t xml:space="preserve"> </w:t>
      </w:r>
      <w:r w:rsidR="00626FFC">
        <w:t>7</w:t>
      </w:r>
      <w:r w:rsidR="00980B8C">
        <w:t>, 201</w:t>
      </w:r>
      <w:r w:rsidR="00626FFC">
        <w:t>4</w:t>
      </w:r>
      <w:r w:rsidR="000A66A3">
        <w:t xml:space="preserve"> and ending </w:t>
      </w:r>
      <w:r w:rsidR="00980B8C">
        <w:t xml:space="preserve">December </w:t>
      </w:r>
      <w:r w:rsidR="00626FFC">
        <w:t>20</w:t>
      </w:r>
      <w:r w:rsidR="00980B8C">
        <w:t>, 201</w:t>
      </w:r>
      <w:r w:rsidR="00626FFC">
        <w:t>4</w:t>
      </w:r>
      <w:r>
        <w:t xml:space="preserve">, paid </w:t>
      </w:r>
      <w:r w:rsidR="00626FFC">
        <w:t>January</w:t>
      </w:r>
      <w:r w:rsidR="00980B8C">
        <w:t xml:space="preserve"> 2, 201</w:t>
      </w:r>
      <w:r w:rsidR="00626FFC">
        <w:t>5</w:t>
      </w:r>
      <w:r>
        <w:t>.</w:t>
      </w:r>
    </w:p>
    <w:p w:rsidR="002D7BF5" w:rsidRDefault="002D7BF5">
      <w:pPr>
        <w:tabs>
          <w:tab w:val="left" w:pos="-1440"/>
        </w:tabs>
      </w:pPr>
    </w:p>
    <w:p w:rsidR="002D7BF5" w:rsidRDefault="002D7BF5" w:rsidP="002D7BF5">
      <w:pPr>
        <w:tabs>
          <w:tab w:val="left" w:pos="-1440"/>
        </w:tabs>
      </w:pPr>
      <w:r>
        <w:t>Currently, organization dues must be entered into SH</w:t>
      </w:r>
      <w:r w:rsidRPr="003B78CD">
        <w:rPr>
          <w:sz w:val="20"/>
        </w:rPr>
        <w:t>A</w:t>
      </w:r>
      <w:r>
        <w:t>RP as two separate deduction codes:  one organizational dues deduction code and one corresponding fee deduction code.  In this case, the new rate for deduction code ORG050 will increase from $</w:t>
      </w:r>
      <w:r w:rsidR="00626FFC">
        <w:t>6</w:t>
      </w:r>
      <w:r>
        <w:t>.44 to $</w:t>
      </w:r>
      <w:r w:rsidR="00626FFC">
        <w:t>7</w:t>
      </w:r>
      <w:r>
        <w:t>.44 and the fee (ORF050) will remain at $.06 (for a total of $</w:t>
      </w:r>
      <w:r w:rsidR="00626FFC">
        <w:t>7</w:t>
      </w:r>
      <w:r>
        <w:t>.50 per biweekly payroll period).  The new rate for deduction code ORG051 will increase from $</w:t>
      </w:r>
      <w:r w:rsidR="00626FFC">
        <w:t>3.44 to $4</w:t>
      </w:r>
      <w:r>
        <w:t>.44 and the fee (ORF051) will remain at $.06 (for a total of $</w:t>
      </w:r>
      <w:r w:rsidR="00626FFC">
        <w:t>4</w:t>
      </w:r>
      <w:r>
        <w:t>.50 per biweekly payroll period).</w:t>
      </w:r>
    </w:p>
    <w:p w:rsidR="00C819CA" w:rsidRDefault="00C819CA">
      <w:pPr>
        <w:tabs>
          <w:tab w:val="left" w:pos="-1440"/>
        </w:tabs>
      </w:pPr>
    </w:p>
    <w:p w:rsidR="00C819CA" w:rsidRDefault="00C819CA">
      <w:pPr>
        <w:tabs>
          <w:tab w:val="left" w:pos="-1440"/>
        </w:tabs>
      </w:pPr>
      <w:r>
        <w:t xml:space="preserve">The </w:t>
      </w:r>
      <w:r w:rsidR="005210F4">
        <w:t xml:space="preserve">Office of </w:t>
      </w:r>
      <w:r w:rsidR="00626FFC">
        <w:t>Systems Management</w:t>
      </w:r>
      <w:r>
        <w:t>, Payroll Systems Team is responsible for making this change in the SH</w:t>
      </w:r>
      <w:r>
        <w:rPr>
          <w:sz w:val="20"/>
        </w:rPr>
        <w:t>A</w:t>
      </w:r>
      <w:r>
        <w:t xml:space="preserve">RP system.  Regent’s institutions are responsible for ensuring this change is reflected in their individual systems effective </w:t>
      </w:r>
      <w:r w:rsidR="00F528F6">
        <w:t>with the pay</w:t>
      </w:r>
      <w:r w:rsidR="00E85659">
        <w:t>roll</w:t>
      </w:r>
      <w:r w:rsidR="00F528F6">
        <w:t xml:space="preserve"> period noted above.</w:t>
      </w:r>
    </w:p>
    <w:p w:rsidR="00C819CA" w:rsidRDefault="00C819CA">
      <w:pPr>
        <w:tabs>
          <w:tab w:val="left" w:pos="-1440"/>
        </w:tabs>
        <w:rPr>
          <w:b/>
        </w:rPr>
      </w:pPr>
    </w:p>
    <w:p w:rsidR="00C819CA" w:rsidRDefault="00C819CA">
      <w:pPr>
        <w:tabs>
          <w:tab w:val="left" w:pos="-1440"/>
        </w:tabs>
        <w:jc w:val="both"/>
      </w:pPr>
    </w:p>
    <w:p w:rsidR="00C819CA" w:rsidRDefault="00C819CA">
      <w:pPr>
        <w:tabs>
          <w:tab w:val="left" w:pos="-1440"/>
        </w:tabs>
        <w:jc w:val="both"/>
      </w:pPr>
    </w:p>
    <w:p w:rsidR="00C819CA" w:rsidRDefault="00C819CA">
      <w:pPr>
        <w:tabs>
          <w:tab w:val="left" w:pos="-1440"/>
        </w:tabs>
        <w:jc w:val="both"/>
      </w:pPr>
    </w:p>
    <w:p w:rsidR="00F6413A" w:rsidRDefault="001C0258" w:rsidP="00F6413A">
      <w:pPr>
        <w:tabs>
          <w:tab w:val="left" w:pos="-1440"/>
        </w:tabs>
        <w:jc w:val="both"/>
      </w:pPr>
      <w:r>
        <w:t>SG</w:t>
      </w:r>
      <w:r w:rsidR="00F6413A" w:rsidRPr="00AA316F">
        <w:t>:</w:t>
      </w:r>
      <w:r w:rsidR="00F6413A">
        <w:t>NTR:</w:t>
      </w:r>
      <w:r>
        <w:t>ccl</w:t>
      </w:r>
    </w:p>
    <w:p w:rsidR="00C819CA" w:rsidRDefault="00C819CA">
      <w:pPr>
        <w:tabs>
          <w:tab w:val="left" w:pos="-1440"/>
        </w:tabs>
        <w:jc w:val="both"/>
      </w:pPr>
    </w:p>
    <w:p w:rsidR="00C819CA" w:rsidRDefault="00C819CA">
      <w:pPr>
        <w:tabs>
          <w:tab w:val="left" w:pos="-1440"/>
        </w:tabs>
      </w:pPr>
    </w:p>
    <w:sectPr w:rsidR="00C819CA" w:rsidSect="008F54D4">
      <w:endnotePr>
        <w:numFmt w:val="decimal"/>
      </w:endnotePr>
      <w:pgSz w:w="12240" w:h="15840"/>
      <w:pgMar w:top="749" w:right="1440" w:bottom="1152" w:left="1440" w:header="749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23F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83464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C0C4E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5A517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47716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AD859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5083E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5AD58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7B"/>
    <w:rsid w:val="00022D7C"/>
    <w:rsid w:val="000A66A3"/>
    <w:rsid w:val="001C0258"/>
    <w:rsid w:val="00275CF2"/>
    <w:rsid w:val="00294A08"/>
    <w:rsid w:val="00295A27"/>
    <w:rsid w:val="002C2DBF"/>
    <w:rsid w:val="002D6975"/>
    <w:rsid w:val="002D7BF5"/>
    <w:rsid w:val="00311E80"/>
    <w:rsid w:val="003176AE"/>
    <w:rsid w:val="00394A3F"/>
    <w:rsid w:val="004270F8"/>
    <w:rsid w:val="0048686E"/>
    <w:rsid w:val="004E155A"/>
    <w:rsid w:val="004E2FFC"/>
    <w:rsid w:val="005210F4"/>
    <w:rsid w:val="0053742F"/>
    <w:rsid w:val="00547AB1"/>
    <w:rsid w:val="005A127C"/>
    <w:rsid w:val="005B762B"/>
    <w:rsid w:val="00626FFC"/>
    <w:rsid w:val="00632895"/>
    <w:rsid w:val="00725000"/>
    <w:rsid w:val="00746E77"/>
    <w:rsid w:val="0079027D"/>
    <w:rsid w:val="00791A6E"/>
    <w:rsid w:val="0080676E"/>
    <w:rsid w:val="0082017B"/>
    <w:rsid w:val="00826F08"/>
    <w:rsid w:val="00853688"/>
    <w:rsid w:val="00870147"/>
    <w:rsid w:val="008F17D5"/>
    <w:rsid w:val="008F5046"/>
    <w:rsid w:val="008F54D4"/>
    <w:rsid w:val="00980B8C"/>
    <w:rsid w:val="009A3E5D"/>
    <w:rsid w:val="00AF678B"/>
    <w:rsid w:val="00B02225"/>
    <w:rsid w:val="00BF6F7A"/>
    <w:rsid w:val="00C35E9E"/>
    <w:rsid w:val="00C819CA"/>
    <w:rsid w:val="00D825B5"/>
    <w:rsid w:val="00E129B7"/>
    <w:rsid w:val="00E450AB"/>
    <w:rsid w:val="00E61B15"/>
    <w:rsid w:val="00E85659"/>
    <w:rsid w:val="00EB2FE1"/>
    <w:rsid w:val="00F528F6"/>
    <w:rsid w:val="00F6413A"/>
    <w:rsid w:val="00F73FD9"/>
    <w:rsid w:val="00FD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54D4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8F54D4"/>
    <w:pPr>
      <w:keepNext/>
      <w:tabs>
        <w:tab w:val="left" w:pos="6750"/>
      </w:tabs>
      <w:spacing w:line="204" w:lineRule="auto"/>
      <w:ind w:firstLine="6750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8F54D4"/>
    <w:pPr>
      <w:keepNext/>
      <w:tabs>
        <w:tab w:val="left" w:pos="-1440"/>
      </w:tabs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F54D4"/>
  </w:style>
  <w:style w:type="character" w:styleId="Hyperlink">
    <w:name w:val="Hyperlink"/>
    <w:basedOn w:val="DefaultParagraphFont"/>
    <w:rsid w:val="008F54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54D4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8F54D4"/>
    <w:pPr>
      <w:keepNext/>
      <w:tabs>
        <w:tab w:val="left" w:pos="6750"/>
      </w:tabs>
      <w:spacing w:line="204" w:lineRule="auto"/>
      <w:ind w:firstLine="6750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8F54D4"/>
    <w:pPr>
      <w:keepNext/>
      <w:tabs>
        <w:tab w:val="left" w:pos="-1440"/>
      </w:tabs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F54D4"/>
  </w:style>
  <w:style w:type="character" w:styleId="Hyperlink">
    <w:name w:val="Hyperlink"/>
    <w:basedOn w:val="DefaultParagraphFont"/>
    <w:rsid w:val="008F54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yce.dickerson@da.ks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1390</Characters>
  <Application>Microsoft Office Word</Application>
  <DocSecurity>6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Informational Circular Template</vt:lpstr>
    </vt:vector>
  </TitlesOfParts>
  <Company>State of Kansas</Company>
  <LinksUpToDate>false</LinksUpToDate>
  <CharactersWithSpaces>1620</CharactersWithSpaces>
  <SharedDoc>false</SharedDoc>
  <HLinks>
    <vt:vector size="6" baseType="variant">
      <vt:variant>
        <vt:i4>65636</vt:i4>
      </vt:variant>
      <vt:variant>
        <vt:i4>0</vt:i4>
      </vt:variant>
      <vt:variant>
        <vt:i4>0</vt:i4>
      </vt:variant>
      <vt:variant>
        <vt:i4>5</vt:i4>
      </vt:variant>
      <vt:variant>
        <vt:lpwstr>mailto:(janice.wolfley@da.ks.gov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Informational Circular Template</dc:title>
  <dc:creator>Janet Hawkins</dc:creator>
  <cp:lastModifiedBy>aentress</cp:lastModifiedBy>
  <cp:revision>2</cp:revision>
  <cp:lastPrinted>1998-08-21T15:32:00Z</cp:lastPrinted>
  <dcterms:created xsi:type="dcterms:W3CDTF">2014-11-20T22:21:00Z</dcterms:created>
  <dcterms:modified xsi:type="dcterms:W3CDTF">2014-11-20T22:21:00Z</dcterms:modified>
</cp:coreProperties>
</file>