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A5" w:rsidRDefault="00D376A5">
      <w:pPr>
        <w:tabs>
          <w:tab w:val="left" w:pos="-1440"/>
        </w:tabs>
        <w:jc w:val="center"/>
      </w:pPr>
    </w:p>
    <w:p w:rsidR="002F645F" w:rsidRDefault="00D376A5" w:rsidP="002F645F">
      <w:pPr>
        <w:tabs>
          <w:tab w:val="left" w:pos="-1440"/>
        </w:tabs>
      </w:pPr>
      <w:r>
        <w:rPr>
          <w:b/>
        </w:rPr>
        <w:t>INFORMATIONAL CIRCULAR NO.:</w:t>
      </w:r>
      <w:r>
        <w:rPr>
          <w:b/>
        </w:rPr>
        <w:tab/>
      </w:r>
      <w:r w:rsidR="004368D7">
        <w:t>17</w:t>
      </w:r>
      <w:r w:rsidR="006A3A46">
        <w:t>-P-</w:t>
      </w:r>
      <w:r w:rsidR="004B6472">
        <w:t>005</w:t>
      </w:r>
      <w:r>
        <w:t xml:space="preserve">                   </w:t>
      </w:r>
    </w:p>
    <w:p w:rsidR="002F645F" w:rsidRDefault="002F645F" w:rsidP="002F645F">
      <w:pPr>
        <w:tabs>
          <w:tab w:val="left" w:pos="-1440"/>
        </w:tabs>
        <w:rPr>
          <w:b/>
        </w:rPr>
      </w:pPr>
    </w:p>
    <w:p w:rsidR="00D376A5" w:rsidRDefault="00D376A5">
      <w:pPr>
        <w:tabs>
          <w:tab w:val="left" w:pos="-1440"/>
        </w:tabs>
      </w:pPr>
      <w:r>
        <w:rPr>
          <w:b/>
        </w:rPr>
        <w:tab/>
      </w:r>
      <w:r>
        <w:rPr>
          <w:b/>
        </w:rPr>
        <w:tab/>
        <w:t xml:space="preserve">     </w:t>
      </w:r>
      <w:r>
        <w:rPr>
          <w:b/>
        </w:rPr>
        <w:tab/>
        <w:t xml:space="preserve"> </w:t>
      </w:r>
    </w:p>
    <w:p w:rsidR="00D376A5" w:rsidRDefault="00D376A5">
      <w:pPr>
        <w:tabs>
          <w:tab w:val="left" w:pos="-1440"/>
        </w:tabs>
      </w:pPr>
      <w:r>
        <w:rPr>
          <w:b/>
        </w:rPr>
        <w:t>DATE:</w:t>
      </w:r>
      <w:r>
        <w:rPr>
          <w:b/>
        </w:rPr>
        <w:tab/>
      </w:r>
      <w:r>
        <w:rPr>
          <w:b/>
        </w:rPr>
        <w:tab/>
      </w:r>
      <w:r>
        <w:rPr>
          <w:b/>
        </w:rPr>
        <w:tab/>
      </w:r>
      <w:r w:rsidR="004B6472">
        <w:t>September 28</w:t>
      </w:r>
      <w:bookmarkStart w:id="0" w:name="_GoBack"/>
      <w:bookmarkEnd w:id="0"/>
      <w:r w:rsidR="004368D7">
        <w:t>, 2016</w:t>
      </w:r>
    </w:p>
    <w:p w:rsidR="00D376A5" w:rsidRDefault="00D376A5">
      <w:pPr>
        <w:tabs>
          <w:tab w:val="left" w:pos="-1440"/>
        </w:tabs>
      </w:pPr>
    </w:p>
    <w:p w:rsidR="00D376A5" w:rsidRDefault="00D376A5">
      <w:pPr>
        <w:tabs>
          <w:tab w:val="left" w:pos="-1440"/>
        </w:tabs>
        <w:ind w:left="2880" w:hanging="2880"/>
      </w:pPr>
      <w:r>
        <w:rPr>
          <w:b/>
        </w:rPr>
        <w:t>SUBJECT:</w:t>
      </w:r>
      <w:r>
        <w:rPr>
          <w:b/>
        </w:rPr>
        <w:tab/>
      </w:r>
      <w:r>
        <w:rPr>
          <w:b/>
        </w:rPr>
        <w:tab/>
      </w:r>
      <w:r>
        <w:rPr>
          <w:b/>
        </w:rPr>
        <w:tab/>
      </w:r>
      <w:r w:rsidR="002F645F">
        <w:t xml:space="preserve">New </w:t>
      </w:r>
      <w:r w:rsidR="00C964B6">
        <w:t xml:space="preserve">Benefit </w:t>
      </w:r>
      <w:r w:rsidR="00E02567">
        <w:t>Plan Type/</w:t>
      </w:r>
      <w:r w:rsidR="004368D7">
        <w:t>Benefit Plans/Deduction Code</w:t>
      </w:r>
      <w:r w:rsidR="005B7DB1">
        <w:t>s</w:t>
      </w:r>
      <w:r w:rsidR="004368D7">
        <w:t xml:space="preserve"> for </w:t>
      </w:r>
      <w:r w:rsidR="000E780B">
        <w:t>Voluntary Supplemental Insurance</w:t>
      </w:r>
    </w:p>
    <w:p w:rsidR="00D376A5" w:rsidRDefault="00D376A5">
      <w:pPr>
        <w:tabs>
          <w:tab w:val="left" w:pos="-1440"/>
        </w:tabs>
        <w:ind w:left="1440" w:hanging="1440"/>
      </w:pPr>
      <w:r>
        <w:tab/>
      </w:r>
      <w:r>
        <w:tab/>
      </w:r>
      <w:r>
        <w:tab/>
      </w:r>
    </w:p>
    <w:p w:rsidR="00D376A5" w:rsidRDefault="00D376A5">
      <w:pPr>
        <w:tabs>
          <w:tab w:val="left" w:pos="-1440"/>
        </w:tabs>
        <w:ind w:left="2880" w:hanging="2880"/>
      </w:pPr>
      <w:r>
        <w:rPr>
          <w:b/>
        </w:rPr>
        <w:t>EFFECTIVE DATE:</w:t>
      </w:r>
      <w:r>
        <w:rPr>
          <w:b/>
        </w:rPr>
        <w:tab/>
      </w:r>
      <w:r w:rsidR="004368D7">
        <w:t xml:space="preserve">January </w:t>
      </w:r>
      <w:r w:rsidR="002F645F">
        <w:t>1, 20</w:t>
      </w:r>
      <w:r w:rsidR="004368D7">
        <w:t>17</w:t>
      </w:r>
      <w:r>
        <w:rPr>
          <w:b/>
        </w:rPr>
        <w:tab/>
      </w:r>
    </w:p>
    <w:p w:rsidR="00D376A5" w:rsidRDefault="00D376A5">
      <w:pPr>
        <w:tabs>
          <w:tab w:val="left" w:pos="-1440"/>
        </w:tabs>
      </w:pPr>
    </w:p>
    <w:p w:rsidR="00D376A5" w:rsidRDefault="004368D7">
      <w:pPr>
        <w:tabs>
          <w:tab w:val="left" w:pos="-1440"/>
        </w:tabs>
      </w:pPr>
      <w:r>
        <w:rPr>
          <w:b/>
        </w:rPr>
        <w:t>OCFO</w:t>
      </w:r>
      <w:r w:rsidR="00A43586">
        <w:rPr>
          <w:b/>
        </w:rPr>
        <w:t xml:space="preserve"> CONTACT</w:t>
      </w:r>
      <w:r w:rsidR="00D376A5">
        <w:rPr>
          <w:b/>
        </w:rPr>
        <w:t>:</w:t>
      </w:r>
      <w:r w:rsidR="00D376A5">
        <w:rPr>
          <w:b/>
        </w:rPr>
        <w:tab/>
      </w:r>
      <w:r w:rsidR="008D349C">
        <w:rPr>
          <w:b/>
        </w:rPr>
        <w:tab/>
      </w:r>
      <w:r w:rsidR="006F71E2">
        <w:t>Jude Overton</w:t>
      </w:r>
      <w:r w:rsidR="00A43586">
        <w:tab/>
      </w:r>
      <w:r w:rsidR="005D3923" w:rsidRPr="00685398">
        <w:t xml:space="preserve">(785) </w:t>
      </w:r>
      <w:r>
        <w:t>296-</w:t>
      </w:r>
      <w:r w:rsidR="006F71E2">
        <w:t>2290</w:t>
      </w:r>
      <w:r w:rsidR="005D3923" w:rsidRPr="00685398">
        <w:t xml:space="preserve"> </w:t>
      </w:r>
      <w:r w:rsidR="00727AC1" w:rsidRPr="00685398">
        <w:t xml:space="preserve">  </w:t>
      </w:r>
      <w:r w:rsidR="005D3923" w:rsidRPr="00685398">
        <w:t xml:space="preserve"> </w:t>
      </w:r>
      <w:r w:rsidR="00A43586">
        <w:t>(</w:t>
      </w:r>
      <w:hyperlink r:id="rId6" w:history="1">
        <w:r w:rsidR="006F71E2">
          <w:rPr>
            <w:rStyle w:val="Hyperlink"/>
          </w:rPr>
          <w:t>jude.overton</w:t>
        </w:r>
        <w:r w:rsidR="000E780B" w:rsidRPr="0034093A">
          <w:rPr>
            <w:rStyle w:val="Hyperlink"/>
          </w:rPr>
          <w:t>@ks.gov</w:t>
        </w:r>
      </w:hyperlink>
      <w:r w:rsidR="00A43586">
        <w:t>)</w:t>
      </w:r>
      <w:r w:rsidR="00D376A5">
        <w:t xml:space="preserve"> </w:t>
      </w:r>
    </w:p>
    <w:p w:rsidR="00D376A5" w:rsidRDefault="008D349C">
      <w:pPr>
        <w:tabs>
          <w:tab w:val="left" w:pos="-1440"/>
        </w:tabs>
      </w:pPr>
      <w:r>
        <w:tab/>
      </w:r>
      <w:r>
        <w:tab/>
      </w:r>
      <w:r>
        <w:tab/>
      </w:r>
      <w:r>
        <w:tab/>
      </w:r>
    </w:p>
    <w:p w:rsidR="00D376A5" w:rsidRDefault="00D376A5">
      <w:pPr>
        <w:tabs>
          <w:tab w:val="left" w:pos="-1440"/>
        </w:tabs>
      </w:pPr>
      <w:r>
        <w:rPr>
          <w:b/>
        </w:rPr>
        <w:t>APPROVAL:</w:t>
      </w:r>
      <w:r>
        <w:rPr>
          <w:b/>
        </w:rPr>
        <w:tab/>
      </w:r>
      <w:r>
        <w:rPr>
          <w:b/>
        </w:rPr>
        <w:tab/>
      </w:r>
      <w:r>
        <w:rPr>
          <w:b/>
        </w:rPr>
        <w:tab/>
        <w:t xml:space="preserve"> </w:t>
      </w:r>
    </w:p>
    <w:p w:rsidR="00D376A5" w:rsidRDefault="00D376A5">
      <w:pPr>
        <w:tabs>
          <w:tab w:val="left" w:pos="-1440"/>
        </w:tabs>
      </w:pPr>
    </w:p>
    <w:p w:rsidR="00D376A5" w:rsidRDefault="00D376A5">
      <w:pPr>
        <w:tabs>
          <w:tab w:val="left" w:pos="-1440"/>
        </w:tabs>
        <w:ind w:left="2880" w:hanging="2880"/>
      </w:pPr>
      <w:r>
        <w:rPr>
          <w:b/>
        </w:rPr>
        <w:t>SUMMARY:</w:t>
      </w:r>
      <w:r>
        <w:rPr>
          <w:b/>
        </w:rPr>
        <w:tab/>
      </w:r>
      <w:r>
        <w:rPr>
          <w:b/>
        </w:rPr>
        <w:tab/>
      </w:r>
      <w:r>
        <w:rPr>
          <w:b/>
        </w:rPr>
        <w:tab/>
      </w:r>
      <w:r w:rsidR="004368D7">
        <w:t xml:space="preserve">New </w:t>
      </w:r>
      <w:r w:rsidR="000E780B">
        <w:t xml:space="preserve">Benefit </w:t>
      </w:r>
      <w:r w:rsidR="00E02567">
        <w:t>Plan Type/</w:t>
      </w:r>
      <w:r w:rsidR="004368D7">
        <w:t>Benefit Plans/Deduction Code</w:t>
      </w:r>
      <w:r w:rsidR="000E780B">
        <w:t>s</w:t>
      </w:r>
      <w:r w:rsidR="004368D7">
        <w:t xml:space="preserve"> for </w:t>
      </w:r>
      <w:r w:rsidR="000E780B">
        <w:t>Voluntary Supplemental Insurance</w:t>
      </w:r>
    </w:p>
    <w:p w:rsidR="00D376A5" w:rsidRDefault="004B6472">
      <w:pPr>
        <w:tabs>
          <w:tab w:val="left" w:pos="-1440"/>
        </w:tabs>
      </w:pPr>
      <w:r>
        <w:rPr>
          <w:b/>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74930</wp:posOffset>
                </wp:positionV>
                <wp:extent cx="7058025" cy="571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5715"/>
                        </a:xfrm>
                        <a:custGeom>
                          <a:avLst/>
                          <a:gdLst>
                            <a:gd name="T0" fmla="*/ 0 w 11115"/>
                            <a:gd name="T1" fmla="*/ 9 h 9"/>
                            <a:gd name="T2" fmla="*/ 11115 w 11115"/>
                            <a:gd name="T3" fmla="*/ 0 h 9"/>
                          </a:gdLst>
                          <a:ahLst/>
                          <a:cxnLst>
                            <a:cxn ang="0">
                              <a:pos x="T0" y="T1"/>
                            </a:cxn>
                            <a:cxn ang="0">
                              <a:pos x="T2" y="T3"/>
                            </a:cxn>
                          </a:cxnLst>
                          <a:rect l="0" t="0" r="r" b="b"/>
                          <a:pathLst>
                            <a:path w="11115" h="9">
                              <a:moveTo>
                                <a:pt x="0" y="9"/>
                              </a:moveTo>
                              <a:lnTo>
                                <a:pt x="11115"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6.35pt,555.75pt,5.9pt" coordsize="1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" o:allowincell="f" filled="f" strokeweight="1.25pt">
                <v:path arrowok="t" o:connecttype="custom" o:connectlocs="0,5715;7058025,0" o:connectangles="0,0"/>
              </v:polyline>
            </w:pict>
          </mc:Fallback>
        </mc:AlternateContent>
      </w:r>
    </w:p>
    <w:p w:rsidR="005C1A0F" w:rsidRDefault="005C1A0F" w:rsidP="005C1A0F">
      <w:r>
        <w:t xml:space="preserve">The Employee Health Care Commission </w:t>
      </w:r>
      <w:r w:rsidR="00D52475">
        <w:t>recently passed a</w:t>
      </w:r>
      <w:r>
        <w:t xml:space="preserve"> motion authorizing the offering of voluntary supplemental employee insurance products to State of Kansas employees via payroll deduction.  These new products will be offered by Colonial Life during open enrollment in October, 2016 for coverage beginning January 1, 2017. </w:t>
      </w:r>
    </w:p>
    <w:p w:rsidR="00866BAC" w:rsidRDefault="00866BAC">
      <w:pPr>
        <w:tabs>
          <w:tab w:val="left" w:pos="-1440"/>
        </w:tabs>
        <w:ind w:right="-90"/>
      </w:pPr>
    </w:p>
    <w:p w:rsidR="008F51A6" w:rsidRDefault="00C964B6">
      <w:pPr>
        <w:tabs>
          <w:tab w:val="left" w:pos="-1440"/>
        </w:tabs>
        <w:ind w:right="-90"/>
      </w:pPr>
      <w:r>
        <w:t xml:space="preserve">To implement this new </w:t>
      </w:r>
      <w:r w:rsidR="009F359C">
        <w:t>Voluntary Supplemental Insurance payroll deduction</w:t>
      </w:r>
      <w:r>
        <w:t>, a</w:t>
      </w:r>
      <w:r w:rsidR="00E009B1">
        <w:t xml:space="preserve"> new </w:t>
      </w:r>
      <w:r>
        <w:t xml:space="preserve">benefit </w:t>
      </w:r>
      <w:r w:rsidR="009F359C">
        <w:t xml:space="preserve">plan type, </w:t>
      </w:r>
      <w:r w:rsidR="00D56206">
        <w:t>benefit plans</w:t>
      </w:r>
      <w:r w:rsidR="009F359C">
        <w:t xml:space="preserve"> and deduction codes</w:t>
      </w:r>
      <w:r w:rsidR="0059079D">
        <w:t xml:space="preserve"> will be added to </w:t>
      </w:r>
      <w:r w:rsidR="00221C0A">
        <w:t>SHa</w:t>
      </w:r>
      <w:r w:rsidR="00F26656">
        <w:t>RP</w:t>
      </w:r>
      <w:r>
        <w:t xml:space="preserve">.  </w:t>
      </w:r>
      <w:r w:rsidR="00F26656">
        <w:t xml:space="preserve"> </w:t>
      </w:r>
      <w:r>
        <w:t>T</w:t>
      </w:r>
      <w:r w:rsidR="00FD4D83">
        <w:t xml:space="preserve">he </w:t>
      </w:r>
      <w:r w:rsidR="009F359C">
        <w:t>new Voluntary Supplemental Insurance</w:t>
      </w:r>
      <w:r>
        <w:t xml:space="preserve"> payroll </w:t>
      </w:r>
      <w:r w:rsidR="00FD4D83">
        <w:t>deduction</w:t>
      </w:r>
      <w:r w:rsidR="00D56206">
        <w:t>s</w:t>
      </w:r>
      <w:r w:rsidR="00FD4D83">
        <w:t xml:space="preserve"> will </w:t>
      </w:r>
      <w:r w:rsidR="00804BB1">
        <w:t>be processed</w:t>
      </w:r>
      <w:r w:rsidR="00FD4D83">
        <w:t xml:space="preserve"> </w:t>
      </w:r>
      <w:r w:rsidR="008F2B58">
        <w:t xml:space="preserve">in SHaRP </w:t>
      </w:r>
      <w:r w:rsidR="00F26656">
        <w:t>effective for the payroll period beginning</w:t>
      </w:r>
      <w:r w:rsidR="00D56206">
        <w:t xml:space="preserve"> December 18, 2016</w:t>
      </w:r>
      <w:r w:rsidR="0059079D">
        <w:t xml:space="preserve">, </w:t>
      </w:r>
      <w:r w:rsidR="00F26656" w:rsidRPr="00685398">
        <w:t xml:space="preserve">ending </w:t>
      </w:r>
      <w:r w:rsidR="00D56206">
        <w:t>December 31, 2016</w:t>
      </w:r>
      <w:r w:rsidR="0059079D">
        <w:t xml:space="preserve">, </w:t>
      </w:r>
      <w:r w:rsidR="00F26656" w:rsidRPr="00685398">
        <w:t xml:space="preserve">paid </w:t>
      </w:r>
      <w:r w:rsidR="00D56206">
        <w:t>January 13, 2017</w:t>
      </w:r>
      <w:r w:rsidR="0059079D">
        <w:t xml:space="preserve">.  </w:t>
      </w:r>
    </w:p>
    <w:p w:rsidR="002C0F0A" w:rsidRDefault="002C0F0A">
      <w:pPr>
        <w:tabs>
          <w:tab w:val="left" w:pos="-1440"/>
        </w:tabs>
        <w:ind w:right="-90"/>
      </w:pPr>
    </w:p>
    <w:p w:rsidR="003A7450" w:rsidRDefault="008F51A6">
      <w:pPr>
        <w:tabs>
          <w:tab w:val="left" w:pos="-1440"/>
        </w:tabs>
        <w:ind w:right="-90"/>
      </w:pPr>
      <w:r>
        <w:t xml:space="preserve">The new </w:t>
      </w:r>
      <w:r w:rsidR="009F359C">
        <w:t xml:space="preserve">Voluntary Supplemental Insurance </w:t>
      </w:r>
      <w:r w:rsidR="00F864CB">
        <w:t xml:space="preserve">benefit plan type, </w:t>
      </w:r>
      <w:r w:rsidR="001D6DF4">
        <w:t>benefit plans</w:t>
      </w:r>
      <w:r w:rsidR="00513FDA">
        <w:t xml:space="preserve"> and deduction code</w:t>
      </w:r>
      <w:r w:rsidR="009F359C">
        <w:t>s</w:t>
      </w:r>
      <w:r w:rsidR="001D6DF4">
        <w:t xml:space="preserve"> </w:t>
      </w:r>
      <w:r>
        <w:t>are:</w:t>
      </w:r>
      <w:r w:rsidR="009763C9">
        <w:t xml:space="preserve">  </w:t>
      </w:r>
    </w:p>
    <w:p w:rsidR="001D6DF4" w:rsidRDefault="001D6DF4">
      <w:pPr>
        <w:tabs>
          <w:tab w:val="left" w:pos="-1440"/>
        </w:tabs>
        <w:ind w:right="-90"/>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710"/>
        <w:gridCol w:w="2250"/>
        <w:gridCol w:w="1890"/>
        <w:gridCol w:w="1350"/>
        <w:gridCol w:w="1980"/>
      </w:tblGrid>
      <w:tr w:rsidR="001355D6" w:rsidRPr="003A7450" w:rsidTr="001355D6">
        <w:tc>
          <w:tcPr>
            <w:tcW w:w="918" w:type="dxa"/>
          </w:tcPr>
          <w:p w:rsidR="001355D6" w:rsidRDefault="001355D6" w:rsidP="00B06062">
            <w:pPr>
              <w:jc w:val="center"/>
              <w:rPr>
                <w:b/>
                <w:szCs w:val="24"/>
              </w:rPr>
            </w:pPr>
            <w:r w:rsidRPr="001D6DF4">
              <w:rPr>
                <w:b/>
                <w:szCs w:val="24"/>
              </w:rPr>
              <w:t xml:space="preserve">PLAN </w:t>
            </w:r>
          </w:p>
          <w:p w:rsidR="001355D6" w:rsidRPr="001D6DF4" w:rsidRDefault="001355D6" w:rsidP="00B06062">
            <w:pPr>
              <w:jc w:val="center"/>
              <w:rPr>
                <w:b/>
                <w:szCs w:val="24"/>
              </w:rPr>
            </w:pPr>
            <w:r>
              <w:rPr>
                <w:b/>
                <w:szCs w:val="24"/>
              </w:rPr>
              <w:t>TYPE</w:t>
            </w:r>
          </w:p>
        </w:tc>
        <w:tc>
          <w:tcPr>
            <w:tcW w:w="1710" w:type="dxa"/>
          </w:tcPr>
          <w:p w:rsidR="001355D6" w:rsidRPr="001D6DF4" w:rsidRDefault="001355D6" w:rsidP="003A7450">
            <w:pPr>
              <w:jc w:val="center"/>
              <w:rPr>
                <w:b/>
                <w:szCs w:val="24"/>
              </w:rPr>
            </w:pPr>
            <w:r w:rsidRPr="001D6DF4">
              <w:rPr>
                <w:b/>
                <w:szCs w:val="24"/>
              </w:rPr>
              <w:t>DEDUCTION CODE</w:t>
            </w:r>
          </w:p>
        </w:tc>
        <w:tc>
          <w:tcPr>
            <w:tcW w:w="2250" w:type="dxa"/>
          </w:tcPr>
          <w:p w:rsidR="001355D6" w:rsidRPr="001D6DF4" w:rsidRDefault="001355D6" w:rsidP="003A7450">
            <w:pPr>
              <w:jc w:val="center"/>
              <w:rPr>
                <w:b/>
                <w:szCs w:val="24"/>
              </w:rPr>
            </w:pPr>
            <w:r w:rsidRPr="001D6DF4">
              <w:rPr>
                <w:b/>
                <w:szCs w:val="24"/>
              </w:rPr>
              <w:t>DESCRIPTION</w:t>
            </w:r>
          </w:p>
        </w:tc>
        <w:tc>
          <w:tcPr>
            <w:tcW w:w="1890" w:type="dxa"/>
          </w:tcPr>
          <w:p w:rsidR="001355D6" w:rsidRPr="001D6DF4" w:rsidRDefault="001355D6" w:rsidP="003A7450">
            <w:pPr>
              <w:jc w:val="center"/>
              <w:rPr>
                <w:b/>
                <w:szCs w:val="24"/>
              </w:rPr>
            </w:pPr>
            <w:r w:rsidRPr="001D6DF4">
              <w:rPr>
                <w:b/>
                <w:szCs w:val="24"/>
              </w:rPr>
              <w:t>SHORT DESCRIPTION</w:t>
            </w:r>
          </w:p>
        </w:tc>
        <w:tc>
          <w:tcPr>
            <w:tcW w:w="1350" w:type="dxa"/>
          </w:tcPr>
          <w:p w:rsidR="001355D6" w:rsidRPr="001D6DF4" w:rsidRDefault="001355D6" w:rsidP="003A7450">
            <w:pPr>
              <w:jc w:val="center"/>
              <w:rPr>
                <w:b/>
                <w:szCs w:val="24"/>
              </w:rPr>
            </w:pPr>
            <w:r w:rsidRPr="001D6DF4">
              <w:rPr>
                <w:b/>
                <w:szCs w:val="24"/>
              </w:rPr>
              <w:t>BENEFIT PLAN</w:t>
            </w:r>
          </w:p>
        </w:tc>
        <w:tc>
          <w:tcPr>
            <w:tcW w:w="1980" w:type="dxa"/>
          </w:tcPr>
          <w:p w:rsidR="001355D6" w:rsidRPr="001D6DF4" w:rsidRDefault="001355D6" w:rsidP="003A7450">
            <w:pPr>
              <w:jc w:val="center"/>
              <w:rPr>
                <w:b/>
                <w:szCs w:val="24"/>
              </w:rPr>
            </w:pPr>
            <w:r w:rsidRPr="001D6DF4">
              <w:rPr>
                <w:b/>
                <w:szCs w:val="24"/>
              </w:rPr>
              <w:t>BENEFIT PLAN DESCRIPTION</w:t>
            </w:r>
          </w:p>
        </w:tc>
      </w:tr>
      <w:tr w:rsidR="001355D6" w:rsidRPr="003A7450" w:rsidTr="001355D6">
        <w:tc>
          <w:tcPr>
            <w:tcW w:w="918" w:type="dxa"/>
          </w:tcPr>
          <w:p w:rsidR="001355D6" w:rsidRPr="001D6DF4" w:rsidRDefault="008A37E1" w:rsidP="003A7450">
            <w:pPr>
              <w:jc w:val="center"/>
              <w:rPr>
                <w:szCs w:val="24"/>
              </w:rPr>
            </w:pPr>
            <w:r>
              <w:rPr>
                <w:szCs w:val="24"/>
              </w:rPr>
              <w:t>29</w:t>
            </w:r>
          </w:p>
        </w:tc>
        <w:tc>
          <w:tcPr>
            <w:tcW w:w="1710" w:type="dxa"/>
          </w:tcPr>
          <w:p w:rsidR="001355D6" w:rsidRPr="001D6DF4" w:rsidRDefault="008A37E1" w:rsidP="003A7450">
            <w:pPr>
              <w:jc w:val="center"/>
              <w:rPr>
                <w:szCs w:val="24"/>
              </w:rPr>
            </w:pPr>
            <w:r>
              <w:t>VSPIAT</w:t>
            </w:r>
          </w:p>
        </w:tc>
        <w:tc>
          <w:tcPr>
            <w:tcW w:w="2250" w:type="dxa"/>
          </w:tcPr>
          <w:p w:rsidR="001355D6" w:rsidRPr="001D6DF4" w:rsidRDefault="008A37E1" w:rsidP="003A7450">
            <w:pPr>
              <w:jc w:val="center"/>
              <w:rPr>
                <w:szCs w:val="24"/>
              </w:rPr>
            </w:pPr>
            <w:r>
              <w:t>Voluntary Supp Insurance-AT</w:t>
            </w:r>
          </w:p>
        </w:tc>
        <w:tc>
          <w:tcPr>
            <w:tcW w:w="1890" w:type="dxa"/>
          </w:tcPr>
          <w:p w:rsidR="001355D6" w:rsidRPr="001D6DF4" w:rsidRDefault="00226791" w:rsidP="003A7450">
            <w:pPr>
              <w:jc w:val="center"/>
              <w:rPr>
                <w:szCs w:val="24"/>
              </w:rPr>
            </w:pPr>
            <w:r>
              <w:t>VolSuppIns</w:t>
            </w:r>
          </w:p>
        </w:tc>
        <w:tc>
          <w:tcPr>
            <w:tcW w:w="1350" w:type="dxa"/>
          </w:tcPr>
          <w:p w:rsidR="001355D6" w:rsidRPr="001D6DF4" w:rsidRDefault="008A37E1" w:rsidP="003A7450">
            <w:pPr>
              <w:jc w:val="center"/>
              <w:rPr>
                <w:szCs w:val="24"/>
              </w:rPr>
            </w:pPr>
            <w:r>
              <w:t>VSPIAT</w:t>
            </w:r>
          </w:p>
        </w:tc>
        <w:tc>
          <w:tcPr>
            <w:tcW w:w="1980" w:type="dxa"/>
          </w:tcPr>
          <w:p w:rsidR="001355D6" w:rsidRPr="001D6DF4" w:rsidRDefault="008A37E1" w:rsidP="003A7450">
            <w:pPr>
              <w:jc w:val="center"/>
              <w:rPr>
                <w:szCs w:val="24"/>
              </w:rPr>
            </w:pPr>
            <w:r>
              <w:t>Voluntary Supp Insurance-AT</w:t>
            </w:r>
          </w:p>
        </w:tc>
      </w:tr>
      <w:tr w:rsidR="001355D6" w:rsidRPr="003A7450" w:rsidTr="001355D6">
        <w:tc>
          <w:tcPr>
            <w:tcW w:w="918" w:type="dxa"/>
          </w:tcPr>
          <w:p w:rsidR="001355D6" w:rsidRPr="001D6DF4" w:rsidRDefault="008A37E1" w:rsidP="003A7450">
            <w:pPr>
              <w:jc w:val="center"/>
              <w:rPr>
                <w:szCs w:val="24"/>
              </w:rPr>
            </w:pPr>
            <w:r>
              <w:rPr>
                <w:szCs w:val="24"/>
              </w:rPr>
              <w:t>29</w:t>
            </w:r>
          </w:p>
        </w:tc>
        <w:tc>
          <w:tcPr>
            <w:tcW w:w="1710" w:type="dxa"/>
          </w:tcPr>
          <w:p w:rsidR="001355D6" w:rsidRPr="001D6DF4" w:rsidRDefault="008A37E1" w:rsidP="003A7450">
            <w:pPr>
              <w:jc w:val="center"/>
              <w:rPr>
                <w:szCs w:val="24"/>
              </w:rPr>
            </w:pPr>
            <w:r>
              <w:t>VSPIBT</w:t>
            </w:r>
          </w:p>
        </w:tc>
        <w:tc>
          <w:tcPr>
            <w:tcW w:w="2250" w:type="dxa"/>
          </w:tcPr>
          <w:p w:rsidR="001355D6" w:rsidRPr="001D6DF4" w:rsidRDefault="008A37E1" w:rsidP="003A7450">
            <w:pPr>
              <w:jc w:val="center"/>
              <w:rPr>
                <w:szCs w:val="24"/>
              </w:rPr>
            </w:pPr>
            <w:r>
              <w:t>Voluntary Supp Insurance-BT</w:t>
            </w:r>
          </w:p>
        </w:tc>
        <w:tc>
          <w:tcPr>
            <w:tcW w:w="1890" w:type="dxa"/>
          </w:tcPr>
          <w:p w:rsidR="001355D6" w:rsidRPr="001D6DF4" w:rsidRDefault="00226791" w:rsidP="003A7450">
            <w:pPr>
              <w:jc w:val="center"/>
              <w:rPr>
                <w:szCs w:val="24"/>
              </w:rPr>
            </w:pPr>
            <w:r>
              <w:t>VolSuppIns</w:t>
            </w:r>
          </w:p>
        </w:tc>
        <w:tc>
          <w:tcPr>
            <w:tcW w:w="1350" w:type="dxa"/>
          </w:tcPr>
          <w:p w:rsidR="001355D6" w:rsidRPr="001D6DF4" w:rsidRDefault="008A37E1" w:rsidP="003A7450">
            <w:pPr>
              <w:jc w:val="center"/>
              <w:rPr>
                <w:szCs w:val="24"/>
              </w:rPr>
            </w:pPr>
            <w:r>
              <w:t>VSPIBT</w:t>
            </w:r>
          </w:p>
        </w:tc>
        <w:tc>
          <w:tcPr>
            <w:tcW w:w="1980" w:type="dxa"/>
          </w:tcPr>
          <w:p w:rsidR="001355D6" w:rsidRPr="001D6DF4" w:rsidRDefault="008A37E1" w:rsidP="003A7450">
            <w:pPr>
              <w:jc w:val="center"/>
              <w:rPr>
                <w:szCs w:val="24"/>
              </w:rPr>
            </w:pPr>
            <w:r>
              <w:t>Voluntary Supp Insurance-BT</w:t>
            </w:r>
          </w:p>
        </w:tc>
      </w:tr>
    </w:tbl>
    <w:p w:rsidR="008F51A6" w:rsidRDefault="008F51A6">
      <w:pPr>
        <w:tabs>
          <w:tab w:val="left" w:pos="-1440"/>
        </w:tabs>
        <w:ind w:right="-90"/>
      </w:pPr>
    </w:p>
    <w:p w:rsidR="0056298E" w:rsidRPr="0056298E" w:rsidRDefault="0056298E" w:rsidP="0056298E">
      <w:pPr>
        <w:rPr>
          <w:b/>
        </w:rPr>
      </w:pPr>
      <w:r>
        <w:t>As previously communicated to Regent institutions, the new Voluntary Supplemental Insurance payroll deduction will be included on the S</w:t>
      </w:r>
      <w:r w:rsidR="002D59F4">
        <w:t>tate Employee Health Plan BERF f</w:t>
      </w:r>
      <w:r>
        <w:t xml:space="preserve">ile provided to </w:t>
      </w:r>
      <w:r w:rsidR="004C0478">
        <w:t xml:space="preserve">SHaRP and to </w:t>
      </w:r>
      <w:r>
        <w:t xml:space="preserve">each Regent payroll system to complete the Colonial Life deduction via the existing payroll process.  Employees with multiple coverages with Colonial Life will be ‘rolled’ together into one payroll deduction by Tax Class. </w:t>
      </w:r>
      <w:r w:rsidRPr="0056298E">
        <w:rPr>
          <w:b/>
        </w:rPr>
        <w:t>Please note that during 2017 payroll deducti</w:t>
      </w:r>
      <w:r w:rsidR="00286D60">
        <w:rPr>
          <w:b/>
        </w:rPr>
        <w:t>ons will only be offered on an a</w:t>
      </w:r>
      <w:r w:rsidRPr="0056298E">
        <w:rPr>
          <w:b/>
        </w:rPr>
        <w:t>f</w:t>
      </w:r>
      <w:r w:rsidR="00286D60">
        <w:rPr>
          <w:b/>
        </w:rPr>
        <w:t>ter-tax basis; pre-t</w:t>
      </w:r>
      <w:r w:rsidRPr="0056298E">
        <w:rPr>
          <w:b/>
        </w:rPr>
        <w:t xml:space="preserve">ax </w:t>
      </w:r>
      <w:r w:rsidR="002D59F4">
        <w:rPr>
          <w:b/>
        </w:rPr>
        <w:t>payroll deductions are</w:t>
      </w:r>
      <w:r w:rsidRPr="0056298E">
        <w:rPr>
          <w:b/>
        </w:rPr>
        <w:t xml:space="preserve"> anticipated to be available for qualifying deductions beginning in January, 2018.</w:t>
      </w:r>
    </w:p>
    <w:p w:rsidR="0056298E" w:rsidRDefault="0056298E">
      <w:pPr>
        <w:tabs>
          <w:tab w:val="left" w:pos="-1440"/>
        </w:tabs>
        <w:ind w:right="-90"/>
      </w:pPr>
    </w:p>
    <w:p w:rsidR="00F75B09" w:rsidRPr="002C0F0A" w:rsidRDefault="004876DC">
      <w:pPr>
        <w:tabs>
          <w:tab w:val="left" w:pos="-1440"/>
        </w:tabs>
        <w:ind w:right="-90"/>
        <w:rPr>
          <w:b/>
        </w:rPr>
      </w:pPr>
      <w:r>
        <w:t xml:space="preserve">The </w:t>
      </w:r>
      <w:r w:rsidR="002A206A">
        <w:t xml:space="preserve">Office of </w:t>
      </w:r>
      <w:r w:rsidR="00F864CB">
        <w:t>the Chief Financial Officer</w:t>
      </w:r>
      <w:r w:rsidR="002A206A">
        <w:t>, Payroll Systems Team</w:t>
      </w:r>
      <w:r>
        <w:t xml:space="preserve"> is responsible for making the necessary updates to the SH</w:t>
      </w:r>
      <w:r w:rsidR="001F4BE0">
        <w:t>a</w:t>
      </w:r>
      <w:r w:rsidR="00FE4B87">
        <w:t>RP payroll system.  Regents’ i</w:t>
      </w:r>
      <w:r>
        <w:t>nstitutions are responsible for ensuring that these changes are reflected in their individual systems.</w:t>
      </w:r>
      <w:r w:rsidR="008D0685">
        <w:t xml:space="preserve">  </w:t>
      </w:r>
      <w:r w:rsidR="008D0685" w:rsidRPr="002C0F0A">
        <w:rPr>
          <w:b/>
        </w:rPr>
        <w:t>In addition, Regent’s institutions should be prepared to test their payroll files for the new deduction/benefit plans by November 1, 2016.</w:t>
      </w:r>
    </w:p>
    <w:p w:rsidR="00E3272C" w:rsidRPr="002C0F0A" w:rsidRDefault="00E3272C">
      <w:pPr>
        <w:tabs>
          <w:tab w:val="left" w:pos="-1440"/>
        </w:tabs>
        <w:ind w:right="-90"/>
        <w:rPr>
          <w:b/>
        </w:rPr>
      </w:pPr>
    </w:p>
    <w:p w:rsidR="008B2584" w:rsidRDefault="008B2584">
      <w:pPr>
        <w:tabs>
          <w:tab w:val="left" w:pos="-1440"/>
        </w:tabs>
        <w:ind w:right="-90"/>
      </w:pPr>
    </w:p>
    <w:p w:rsidR="00165B72" w:rsidRPr="008F51A6" w:rsidRDefault="00165B72">
      <w:pPr>
        <w:tabs>
          <w:tab w:val="left" w:pos="-1440"/>
        </w:tabs>
        <w:ind w:right="-90"/>
      </w:pPr>
    </w:p>
    <w:p w:rsidR="00D376A5" w:rsidRDefault="00F864CB" w:rsidP="00ED2513">
      <w:pPr>
        <w:tabs>
          <w:tab w:val="left" w:pos="-1440"/>
        </w:tabs>
        <w:ind w:right="-90"/>
      </w:pPr>
      <w:r>
        <w:t>DH:NTR:ewb</w:t>
      </w:r>
    </w:p>
    <w:sectPr w:rsidR="00D376A5" w:rsidSect="001F4BE0">
      <w:endnotePr>
        <w:numFmt w:val="decimal"/>
      </w:endnotePr>
      <w:pgSz w:w="12240" w:h="15840"/>
      <w:pgMar w:top="245" w:right="720" w:bottom="245" w:left="720" w:header="749"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BB"/>
    <w:multiLevelType w:val="singleLevel"/>
    <w:tmpl w:val="0E448B06"/>
    <w:lvl w:ilvl="0">
      <w:start w:val="1"/>
      <w:numFmt w:val="decimal"/>
      <w:lvlText w:val="%1."/>
      <w:lvlJc w:val="left"/>
      <w:pPr>
        <w:tabs>
          <w:tab w:val="num" w:pos="1440"/>
        </w:tabs>
        <w:ind w:left="1440" w:hanging="720"/>
      </w:pPr>
      <w:rPr>
        <w:rFonts w:hint="default"/>
        <w:b w:val="0"/>
      </w:rPr>
    </w:lvl>
  </w:abstractNum>
  <w:abstractNum w:abstractNumId="1">
    <w:nsid w:val="38223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34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0C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A51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771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D8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083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AD58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8"/>
  </w:num>
  <w:num w:numId="4">
    <w:abstractNumId w:val="5"/>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E1"/>
    <w:rsid w:val="0000238A"/>
    <w:rsid w:val="00033148"/>
    <w:rsid w:val="00045C75"/>
    <w:rsid w:val="00050B69"/>
    <w:rsid w:val="00066FFA"/>
    <w:rsid w:val="000725E8"/>
    <w:rsid w:val="000832FF"/>
    <w:rsid w:val="0008359B"/>
    <w:rsid w:val="0008644C"/>
    <w:rsid w:val="00092C35"/>
    <w:rsid w:val="000B137A"/>
    <w:rsid w:val="000E780B"/>
    <w:rsid w:val="00102015"/>
    <w:rsid w:val="00102F34"/>
    <w:rsid w:val="001033F9"/>
    <w:rsid w:val="00106D9F"/>
    <w:rsid w:val="001355D6"/>
    <w:rsid w:val="00165B72"/>
    <w:rsid w:val="00170E4C"/>
    <w:rsid w:val="00173AED"/>
    <w:rsid w:val="00175FA4"/>
    <w:rsid w:val="00190713"/>
    <w:rsid w:val="001B3BFB"/>
    <w:rsid w:val="001D6DF4"/>
    <w:rsid w:val="001E36BA"/>
    <w:rsid w:val="001F0B11"/>
    <w:rsid w:val="001F4BE0"/>
    <w:rsid w:val="00217FD9"/>
    <w:rsid w:val="00221C0A"/>
    <w:rsid w:val="00222AB1"/>
    <w:rsid w:val="00226791"/>
    <w:rsid w:val="002569C9"/>
    <w:rsid w:val="00286D60"/>
    <w:rsid w:val="0028768C"/>
    <w:rsid w:val="00294953"/>
    <w:rsid w:val="00297929"/>
    <w:rsid w:val="002A206A"/>
    <w:rsid w:val="002C0F0A"/>
    <w:rsid w:val="002C36F8"/>
    <w:rsid w:val="002D59A3"/>
    <w:rsid w:val="002D59F4"/>
    <w:rsid w:val="002F645F"/>
    <w:rsid w:val="003217C1"/>
    <w:rsid w:val="00321905"/>
    <w:rsid w:val="00344B56"/>
    <w:rsid w:val="003536ED"/>
    <w:rsid w:val="00357ADD"/>
    <w:rsid w:val="0036280A"/>
    <w:rsid w:val="00380FE9"/>
    <w:rsid w:val="00384897"/>
    <w:rsid w:val="00386A50"/>
    <w:rsid w:val="003A7450"/>
    <w:rsid w:val="003B615B"/>
    <w:rsid w:val="003C7FCC"/>
    <w:rsid w:val="003D0BB0"/>
    <w:rsid w:val="003E2564"/>
    <w:rsid w:val="004044E6"/>
    <w:rsid w:val="004368D7"/>
    <w:rsid w:val="00470E2A"/>
    <w:rsid w:val="004876DC"/>
    <w:rsid w:val="004944D0"/>
    <w:rsid w:val="004954E6"/>
    <w:rsid w:val="004B6472"/>
    <w:rsid w:val="004C0478"/>
    <w:rsid w:val="004D430D"/>
    <w:rsid w:val="004E4723"/>
    <w:rsid w:val="00505F45"/>
    <w:rsid w:val="00513FDA"/>
    <w:rsid w:val="00522614"/>
    <w:rsid w:val="00530A62"/>
    <w:rsid w:val="00532131"/>
    <w:rsid w:val="005462B6"/>
    <w:rsid w:val="0056298E"/>
    <w:rsid w:val="005849B9"/>
    <w:rsid w:val="0059079D"/>
    <w:rsid w:val="005B7DB1"/>
    <w:rsid w:val="005C1A0F"/>
    <w:rsid w:val="005D3923"/>
    <w:rsid w:val="005F3840"/>
    <w:rsid w:val="00617120"/>
    <w:rsid w:val="006541E7"/>
    <w:rsid w:val="006662B0"/>
    <w:rsid w:val="00666961"/>
    <w:rsid w:val="00685398"/>
    <w:rsid w:val="006A3A46"/>
    <w:rsid w:val="006C3EC7"/>
    <w:rsid w:val="006F71E2"/>
    <w:rsid w:val="007028F9"/>
    <w:rsid w:val="0071175D"/>
    <w:rsid w:val="0071647D"/>
    <w:rsid w:val="00727AC1"/>
    <w:rsid w:val="00734152"/>
    <w:rsid w:val="007408BD"/>
    <w:rsid w:val="00781BE5"/>
    <w:rsid w:val="0079260A"/>
    <w:rsid w:val="007C0038"/>
    <w:rsid w:val="007E63DE"/>
    <w:rsid w:val="00803ABC"/>
    <w:rsid w:val="00804BB1"/>
    <w:rsid w:val="008309AB"/>
    <w:rsid w:val="0083630D"/>
    <w:rsid w:val="008403B7"/>
    <w:rsid w:val="0085562E"/>
    <w:rsid w:val="00866BAC"/>
    <w:rsid w:val="00876624"/>
    <w:rsid w:val="0088488F"/>
    <w:rsid w:val="008A1F35"/>
    <w:rsid w:val="008A2F3C"/>
    <w:rsid w:val="008A32BC"/>
    <w:rsid w:val="008A37E1"/>
    <w:rsid w:val="008B2584"/>
    <w:rsid w:val="008B64D8"/>
    <w:rsid w:val="008C500B"/>
    <w:rsid w:val="008D0685"/>
    <w:rsid w:val="008D349C"/>
    <w:rsid w:val="008E052D"/>
    <w:rsid w:val="008F2B58"/>
    <w:rsid w:val="008F51A6"/>
    <w:rsid w:val="00906675"/>
    <w:rsid w:val="00932BCE"/>
    <w:rsid w:val="009763C9"/>
    <w:rsid w:val="00993D83"/>
    <w:rsid w:val="00993E4F"/>
    <w:rsid w:val="009A4325"/>
    <w:rsid w:val="009A7CD2"/>
    <w:rsid w:val="009F359C"/>
    <w:rsid w:val="009F4CF6"/>
    <w:rsid w:val="00A43586"/>
    <w:rsid w:val="00A53B19"/>
    <w:rsid w:val="00A5546D"/>
    <w:rsid w:val="00A56C0F"/>
    <w:rsid w:val="00A62D0C"/>
    <w:rsid w:val="00AC3E3A"/>
    <w:rsid w:val="00AE1708"/>
    <w:rsid w:val="00B06062"/>
    <w:rsid w:val="00B065DE"/>
    <w:rsid w:val="00B12063"/>
    <w:rsid w:val="00B37EC2"/>
    <w:rsid w:val="00B443EB"/>
    <w:rsid w:val="00B575AB"/>
    <w:rsid w:val="00B718F6"/>
    <w:rsid w:val="00B95635"/>
    <w:rsid w:val="00BE0CCA"/>
    <w:rsid w:val="00BE25E3"/>
    <w:rsid w:val="00BF05AC"/>
    <w:rsid w:val="00BF23BF"/>
    <w:rsid w:val="00BF74BC"/>
    <w:rsid w:val="00C02F22"/>
    <w:rsid w:val="00C035CC"/>
    <w:rsid w:val="00C03FB4"/>
    <w:rsid w:val="00C06CC4"/>
    <w:rsid w:val="00C422CD"/>
    <w:rsid w:val="00C74A28"/>
    <w:rsid w:val="00C82E50"/>
    <w:rsid w:val="00C85167"/>
    <w:rsid w:val="00C964B6"/>
    <w:rsid w:val="00C96837"/>
    <w:rsid w:val="00CC7DCB"/>
    <w:rsid w:val="00CE687D"/>
    <w:rsid w:val="00D031BD"/>
    <w:rsid w:val="00D04367"/>
    <w:rsid w:val="00D3624A"/>
    <w:rsid w:val="00D376A5"/>
    <w:rsid w:val="00D52475"/>
    <w:rsid w:val="00D56206"/>
    <w:rsid w:val="00D5772E"/>
    <w:rsid w:val="00D63EE1"/>
    <w:rsid w:val="00D73121"/>
    <w:rsid w:val="00D85814"/>
    <w:rsid w:val="00DA1FC5"/>
    <w:rsid w:val="00DA5CFC"/>
    <w:rsid w:val="00DB0E02"/>
    <w:rsid w:val="00DC07E5"/>
    <w:rsid w:val="00DE3DD3"/>
    <w:rsid w:val="00DE7295"/>
    <w:rsid w:val="00E009B1"/>
    <w:rsid w:val="00E02567"/>
    <w:rsid w:val="00E0509D"/>
    <w:rsid w:val="00E3272C"/>
    <w:rsid w:val="00E345F1"/>
    <w:rsid w:val="00E4791C"/>
    <w:rsid w:val="00E666FF"/>
    <w:rsid w:val="00E9553B"/>
    <w:rsid w:val="00EB6969"/>
    <w:rsid w:val="00ED2513"/>
    <w:rsid w:val="00EE098E"/>
    <w:rsid w:val="00EF186B"/>
    <w:rsid w:val="00EF6FE9"/>
    <w:rsid w:val="00EF71B6"/>
    <w:rsid w:val="00F26656"/>
    <w:rsid w:val="00F459AB"/>
    <w:rsid w:val="00F6529F"/>
    <w:rsid w:val="00F75B09"/>
    <w:rsid w:val="00F84948"/>
    <w:rsid w:val="00F864CB"/>
    <w:rsid w:val="00F96194"/>
    <w:rsid w:val="00FB0F9C"/>
    <w:rsid w:val="00FB6785"/>
    <w:rsid w:val="00FD4C46"/>
    <w:rsid w:val="00FD4D83"/>
    <w:rsid w:val="00FE4B87"/>
    <w:rsid w:val="00FE757F"/>
    <w:rsid w:val="00FE7800"/>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E5"/>
    <w:pPr>
      <w:widowControl w:val="0"/>
    </w:pPr>
    <w:rPr>
      <w:snapToGrid w:val="0"/>
      <w:sz w:val="24"/>
    </w:rPr>
  </w:style>
  <w:style w:type="paragraph" w:styleId="Heading1">
    <w:name w:val="heading 1"/>
    <w:basedOn w:val="Normal"/>
    <w:next w:val="Normal"/>
    <w:qFormat/>
    <w:rsid w:val="00DC07E5"/>
    <w:pPr>
      <w:keepNext/>
      <w:tabs>
        <w:tab w:val="left" w:pos="6750"/>
      </w:tabs>
      <w:spacing w:line="204" w:lineRule="auto"/>
      <w:ind w:firstLine="6750"/>
      <w:outlineLvl w:val="0"/>
    </w:pPr>
    <w:rPr>
      <w:b/>
      <w:sz w:val="18"/>
    </w:rPr>
  </w:style>
  <w:style w:type="paragraph" w:styleId="Heading2">
    <w:name w:val="heading 2"/>
    <w:basedOn w:val="Normal"/>
    <w:next w:val="Normal"/>
    <w:qFormat/>
    <w:rsid w:val="00DC07E5"/>
    <w:pPr>
      <w:keepNext/>
      <w:tabs>
        <w:tab w:val="left" w:pos="-1440"/>
      </w:tabs>
      <w:jc w:val="center"/>
      <w:outlineLvl w:val="1"/>
    </w:pPr>
    <w:rPr>
      <w:b/>
    </w:rPr>
  </w:style>
  <w:style w:type="paragraph" w:styleId="Heading3">
    <w:name w:val="heading 3"/>
    <w:basedOn w:val="Normal"/>
    <w:next w:val="Normal"/>
    <w:qFormat/>
    <w:rsid w:val="00DC07E5"/>
    <w:pPr>
      <w:keepNext/>
      <w:tabs>
        <w:tab w:val="left" w:pos="-1440"/>
      </w:tabs>
      <w:jc w:val="both"/>
      <w:outlineLvl w:val="2"/>
    </w:pPr>
    <w:rPr>
      <w:b/>
      <w:u w:val="single"/>
    </w:rPr>
  </w:style>
  <w:style w:type="paragraph" w:styleId="Heading4">
    <w:name w:val="heading 4"/>
    <w:basedOn w:val="Normal"/>
    <w:next w:val="Normal"/>
    <w:qFormat/>
    <w:rsid w:val="00DC07E5"/>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07E5"/>
  </w:style>
  <w:style w:type="paragraph" w:styleId="BodyText">
    <w:name w:val="Body Text"/>
    <w:basedOn w:val="Normal"/>
    <w:rsid w:val="00DC07E5"/>
    <w:pPr>
      <w:tabs>
        <w:tab w:val="left" w:pos="-1440"/>
      </w:tabs>
      <w:jc w:val="both"/>
    </w:pPr>
  </w:style>
  <w:style w:type="paragraph" w:styleId="BodyText2">
    <w:name w:val="Body Text 2"/>
    <w:basedOn w:val="Normal"/>
    <w:rsid w:val="00DC07E5"/>
    <w:rPr>
      <w:b/>
    </w:rPr>
  </w:style>
  <w:style w:type="character" w:styleId="Hyperlink">
    <w:name w:val="Hyperlink"/>
    <w:rsid w:val="003D0BB0"/>
    <w:rPr>
      <w:color w:val="0000FF"/>
      <w:u w:val="single"/>
    </w:rPr>
  </w:style>
  <w:style w:type="character" w:styleId="FollowedHyperlink">
    <w:name w:val="FollowedHyperlink"/>
    <w:rsid w:val="003D0BB0"/>
    <w:rPr>
      <w:color w:val="800080"/>
      <w:u w:val="single"/>
    </w:rPr>
  </w:style>
  <w:style w:type="paragraph" w:styleId="BalloonText">
    <w:name w:val="Balloon Text"/>
    <w:basedOn w:val="Normal"/>
    <w:semiHidden/>
    <w:rsid w:val="006541E7"/>
    <w:rPr>
      <w:rFonts w:ascii="Tahoma" w:hAnsi="Tahoma" w:cs="Tahoma"/>
      <w:sz w:val="16"/>
      <w:szCs w:val="16"/>
    </w:rPr>
  </w:style>
  <w:style w:type="table" w:styleId="TableGrid">
    <w:name w:val="Table Grid"/>
    <w:basedOn w:val="TableNormal"/>
    <w:uiPriority w:val="59"/>
    <w:rsid w:val="003A74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E5"/>
    <w:pPr>
      <w:widowControl w:val="0"/>
    </w:pPr>
    <w:rPr>
      <w:snapToGrid w:val="0"/>
      <w:sz w:val="24"/>
    </w:rPr>
  </w:style>
  <w:style w:type="paragraph" w:styleId="Heading1">
    <w:name w:val="heading 1"/>
    <w:basedOn w:val="Normal"/>
    <w:next w:val="Normal"/>
    <w:qFormat/>
    <w:rsid w:val="00DC07E5"/>
    <w:pPr>
      <w:keepNext/>
      <w:tabs>
        <w:tab w:val="left" w:pos="6750"/>
      </w:tabs>
      <w:spacing w:line="204" w:lineRule="auto"/>
      <w:ind w:firstLine="6750"/>
      <w:outlineLvl w:val="0"/>
    </w:pPr>
    <w:rPr>
      <w:b/>
      <w:sz w:val="18"/>
    </w:rPr>
  </w:style>
  <w:style w:type="paragraph" w:styleId="Heading2">
    <w:name w:val="heading 2"/>
    <w:basedOn w:val="Normal"/>
    <w:next w:val="Normal"/>
    <w:qFormat/>
    <w:rsid w:val="00DC07E5"/>
    <w:pPr>
      <w:keepNext/>
      <w:tabs>
        <w:tab w:val="left" w:pos="-1440"/>
      </w:tabs>
      <w:jc w:val="center"/>
      <w:outlineLvl w:val="1"/>
    </w:pPr>
    <w:rPr>
      <w:b/>
    </w:rPr>
  </w:style>
  <w:style w:type="paragraph" w:styleId="Heading3">
    <w:name w:val="heading 3"/>
    <w:basedOn w:val="Normal"/>
    <w:next w:val="Normal"/>
    <w:qFormat/>
    <w:rsid w:val="00DC07E5"/>
    <w:pPr>
      <w:keepNext/>
      <w:tabs>
        <w:tab w:val="left" w:pos="-1440"/>
      </w:tabs>
      <w:jc w:val="both"/>
      <w:outlineLvl w:val="2"/>
    </w:pPr>
    <w:rPr>
      <w:b/>
      <w:u w:val="single"/>
    </w:rPr>
  </w:style>
  <w:style w:type="paragraph" w:styleId="Heading4">
    <w:name w:val="heading 4"/>
    <w:basedOn w:val="Normal"/>
    <w:next w:val="Normal"/>
    <w:qFormat/>
    <w:rsid w:val="00DC07E5"/>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07E5"/>
  </w:style>
  <w:style w:type="paragraph" w:styleId="BodyText">
    <w:name w:val="Body Text"/>
    <w:basedOn w:val="Normal"/>
    <w:rsid w:val="00DC07E5"/>
    <w:pPr>
      <w:tabs>
        <w:tab w:val="left" w:pos="-1440"/>
      </w:tabs>
      <w:jc w:val="both"/>
    </w:pPr>
  </w:style>
  <w:style w:type="paragraph" w:styleId="BodyText2">
    <w:name w:val="Body Text 2"/>
    <w:basedOn w:val="Normal"/>
    <w:rsid w:val="00DC07E5"/>
    <w:rPr>
      <w:b/>
    </w:rPr>
  </w:style>
  <w:style w:type="character" w:styleId="Hyperlink">
    <w:name w:val="Hyperlink"/>
    <w:rsid w:val="003D0BB0"/>
    <w:rPr>
      <w:color w:val="0000FF"/>
      <w:u w:val="single"/>
    </w:rPr>
  </w:style>
  <w:style w:type="character" w:styleId="FollowedHyperlink">
    <w:name w:val="FollowedHyperlink"/>
    <w:rsid w:val="003D0BB0"/>
    <w:rPr>
      <w:color w:val="800080"/>
      <w:u w:val="single"/>
    </w:rPr>
  </w:style>
  <w:style w:type="paragraph" w:styleId="BalloonText">
    <w:name w:val="Balloon Text"/>
    <w:basedOn w:val="Normal"/>
    <w:semiHidden/>
    <w:rsid w:val="006541E7"/>
    <w:rPr>
      <w:rFonts w:ascii="Tahoma" w:hAnsi="Tahoma" w:cs="Tahoma"/>
      <w:sz w:val="16"/>
      <w:szCs w:val="16"/>
    </w:rPr>
  </w:style>
  <w:style w:type="table" w:styleId="TableGrid">
    <w:name w:val="Table Grid"/>
    <w:basedOn w:val="TableNormal"/>
    <w:uiPriority w:val="59"/>
    <w:rsid w:val="003A74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6814">
      <w:bodyDiv w:val="1"/>
      <w:marLeft w:val="0"/>
      <w:marRight w:val="0"/>
      <w:marTop w:val="0"/>
      <w:marBottom w:val="0"/>
      <w:divBdr>
        <w:top w:val="none" w:sz="0" w:space="0" w:color="auto"/>
        <w:left w:val="none" w:sz="0" w:space="0" w:color="auto"/>
        <w:bottom w:val="none" w:sz="0" w:space="0" w:color="auto"/>
        <w:right w:val="none" w:sz="0" w:space="0" w:color="auto"/>
      </w:divBdr>
    </w:div>
    <w:div w:id="954100611">
      <w:bodyDiv w:val="1"/>
      <w:marLeft w:val="0"/>
      <w:marRight w:val="0"/>
      <w:marTop w:val="0"/>
      <w:marBottom w:val="0"/>
      <w:divBdr>
        <w:top w:val="none" w:sz="0" w:space="0" w:color="auto"/>
        <w:left w:val="none" w:sz="0" w:space="0" w:color="auto"/>
        <w:bottom w:val="none" w:sz="0" w:space="0" w:color="auto"/>
        <w:right w:val="none" w:sz="0" w:space="0" w:color="auto"/>
      </w:divBdr>
    </w:div>
    <w:div w:id="13973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brynds@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6</DocSecurity>
  <Lines>18</Lines>
  <Paragraphs>5</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2550</CharactersWithSpaces>
  <SharedDoc>false</SharedDoc>
  <HLinks>
    <vt:vector size="18" baseType="variant">
      <vt:variant>
        <vt:i4>2031713</vt:i4>
      </vt:variant>
      <vt:variant>
        <vt:i4>6</vt:i4>
      </vt:variant>
      <vt:variant>
        <vt:i4>0</vt:i4>
      </vt:variant>
      <vt:variant>
        <vt:i4>5</vt:i4>
      </vt:variant>
      <vt:variant>
        <vt:lpwstr>http://www.kpers.org/issuebrief_plandesign.pdf</vt:lpwstr>
      </vt:variant>
      <vt:variant>
        <vt:lpwstr/>
      </vt:variant>
      <vt:variant>
        <vt:i4>7733341</vt:i4>
      </vt:variant>
      <vt:variant>
        <vt:i4>3</vt:i4>
      </vt:variant>
      <vt:variant>
        <vt:i4>0</vt:i4>
      </vt:variant>
      <vt:variant>
        <vt:i4>5</vt:i4>
      </vt:variant>
      <vt:variant>
        <vt:lpwstr>mailto:patti.pearce@da.ks.gov</vt:lpwstr>
      </vt:variant>
      <vt:variant>
        <vt:lpwstr/>
      </vt:variant>
      <vt:variant>
        <vt:i4>589933</vt:i4>
      </vt:variant>
      <vt:variant>
        <vt:i4>0</vt:i4>
      </vt:variant>
      <vt:variant>
        <vt:i4>0</vt:i4>
      </vt:variant>
      <vt:variant>
        <vt:i4>5</vt:i4>
      </vt:variant>
      <vt:variant>
        <vt:lpwstr>heather.debusk@da.ks.gov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Dept of Admin</dc:creator>
  <cp:lastModifiedBy>aentress</cp:lastModifiedBy>
  <cp:revision>2</cp:revision>
  <cp:lastPrinted>2009-04-28T21:52:00Z</cp:lastPrinted>
  <dcterms:created xsi:type="dcterms:W3CDTF">2016-09-28T14:23:00Z</dcterms:created>
  <dcterms:modified xsi:type="dcterms:W3CDTF">2016-09-28T14:23:00Z</dcterms:modified>
</cp:coreProperties>
</file>