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7DE" w:rsidRDefault="004B50AD">
      <w:pPr>
        <w:autoSpaceDE w:val="0"/>
        <w:autoSpaceDN w:val="0"/>
        <w:adjustRightInd w:val="0"/>
        <w:ind w:left="720" w:hanging="720"/>
        <w:jc w:val="center"/>
        <w:rPr>
          <w:rFonts w:cstheme="minorHAnsi"/>
          <w:b/>
        </w:rPr>
      </w:pPr>
      <w:bookmarkStart w:id="0" w:name="_GoBack"/>
      <w:bookmarkEnd w:id="0"/>
      <w:r w:rsidRPr="004B50AD">
        <w:rPr>
          <w:rFonts w:cstheme="minorHAnsi"/>
          <w:b/>
        </w:rPr>
        <w:t>Frequently Asked Questions</w:t>
      </w:r>
    </w:p>
    <w:p w:rsidR="00D070F5" w:rsidRDefault="00D070F5" w:rsidP="00585E87">
      <w:pPr>
        <w:autoSpaceDE w:val="0"/>
        <w:autoSpaceDN w:val="0"/>
        <w:adjustRightInd w:val="0"/>
        <w:ind w:left="720" w:hanging="720"/>
        <w:rPr>
          <w:rFonts w:cstheme="minorHAnsi"/>
          <w:sz w:val="18"/>
          <w:szCs w:val="18"/>
        </w:rPr>
      </w:pPr>
    </w:p>
    <w:p w:rsidR="00D070F5" w:rsidRDefault="00D070F5" w:rsidP="00585E87">
      <w:pPr>
        <w:autoSpaceDE w:val="0"/>
        <w:autoSpaceDN w:val="0"/>
        <w:adjustRightInd w:val="0"/>
        <w:ind w:left="720" w:hanging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Q</w:t>
      </w:r>
      <w:r w:rsidR="00364146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  <w:t xml:space="preserve">Once a vendor becomes a CERTIFIED BUSINESS, how does the Procurement Office know to apply </w:t>
      </w:r>
      <w:r w:rsidR="00364146">
        <w:rPr>
          <w:rFonts w:cstheme="minorHAnsi"/>
          <w:sz w:val="18"/>
          <w:szCs w:val="18"/>
        </w:rPr>
        <w:t xml:space="preserve">Preference </w:t>
      </w:r>
      <w:r>
        <w:rPr>
          <w:rFonts w:cstheme="minorHAnsi"/>
          <w:sz w:val="18"/>
          <w:szCs w:val="18"/>
        </w:rPr>
        <w:t>#1 during the bid evaluation process?</w:t>
      </w:r>
    </w:p>
    <w:p w:rsidR="001107DE" w:rsidRDefault="001107DE">
      <w:pPr>
        <w:rPr>
          <w:rFonts w:cstheme="minorHAnsi"/>
          <w:sz w:val="18"/>
          <w:szCs w:val="18"/>
        </w:rPr>
      </w:pPr>
    </w:p>
    <w:p w:rsidR="001107DE" w:rsidRDefault="00364146">
      <w:pPr>
        <w:ind w:left="720" w:hanging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A1:</w:t>
      </w:r>
      <w:r>
        <w:rPr>
          <w:rFonts w:cstheme="minorHAnsi"/>
          <w:sz w:val="18"/>
          <w:szCs w:val="18"/>
        </w:rPr>
        <w:tab/>
        <w:t xml:space="preserve">The </w:t>
      </w:r>
      <w:r w:rsidR="004B50AD" w:rsidRPr="004B50AD">
        <w:rPr>
          <w:rFonts w:cstheme="minorHAnsi"/>
          <w:sz w:val="18"/>
          <w:szCs w:val="18"/>
        </w:rPr>
        <w:t xml:space="preserve">CERTIFIED BUSINESS must indicate on the Bid Event Details document that the </w:t>
      </w:r>
      <w:r>
        <w:rPr>
          <w:rFonts w:cstheme="minorHAnsi"/>
          <w:sz w:val="18"/>
          <w:szCs w:val="18"/>
        </w:rPr>
        <w:t>CERTIFIED</w:t>
      </w:r>
      <w:r w:rsidR="004B50AD" w:rsidRPr="004B50A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BUSINESS</w:t>
      </w:r>
      <w:r w:rsidR="004B50AD" w:rsidRPr="004B50AD">
        <w:rPr>
          <w:rFonts w:cstheme="minorHAnsi"/>
          <w:sz w:val="18"/>
          <w:szCs w:val="18"/>
        </w:rPr>
        <w:t xml:space="preserve"> is claiming the </w:t>
      </w:r>
      <w:r>
        <w:rPr>
          <w:rFonts w:cstheme="minorHAnsi"/>
          <w:sz w:val="18"/>
          <w:szCs w:val="18"/>
        </w:rPr>
        <w:t>Bidder P</w:t>
      </w:r>
      <w:r w:rsidR="004B50AD" w:rsidRPr="004B50AD">
        <w:rPr>
          <w:rFonts w:cstheme="minorHAnsi"/>
          <w:sz w:val="18"/>
          <w:szCs w:val="18"/>
        </w:rPr>
        <w:t>reference and submit the completed Bid Event Preference Attachment</w:t>
      </w:r>
      <w:r>
        <w:rPr>
          <w:rFonts w:cstheme="minorHAnsi"/>
          <w:sz w:val="18"/>
          <w:szCs w:val="18"/>
        </w:rPr>
        <w:t xml:space="preserve"> for CERTIFIED BUSINESSES</w:t>
      </w:r>
      <w:r w:rsidR="004B50AD" w:rsidRPr="004B50AD">
        <w:rPr>
          <w:rFonts w:cstheme="minorHAnsi"/>
          <w:sz w:val="18"/>
          <w:szCs w:val="18"/>
        </w:rPr>
        <w:t>.</w:t>
      </w:r>
    </w:p>
    <w:p w:rsidR="001107DE" w:rsidRDefault="001107DE">
      <w:pPr>
        <w:pStyle w:val="ListParagraph"/>
      </w:pPr>
    </w:p>
    <w:p w:rsidR="00D070F5" w:rsidRDefault="00D070F5" w:rsidP="00D070F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Q</w:t>
      </w:r>
      <w:r w:rsidR="00364146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</w:r>
      <w:r w:rsidR="00364146">
        <w:rPr>
          <w:rFonts w:cstheme="minorHAnsi"/>
          <w:sz w:val="18"/>
          <w:szCs w:val="18"/>
        </w:rPr>
        <w:t xml:space="preserve">How does a bidder utilize a preference </w:t>
      </w:r>
      <w:r w:rsidR="00FD0695">
        <w:rPr>
          <w:rFonts w:cstheme="minorHAnsi"/>
          <w:sz w:val="18"/>
          <w:szCs w:val="18"/>
        </w:rPr>
        <w:t>for</w:t>
      </w:r>
      <w:r w:rsidR="00364146">
        <w:rPr>
          <w:rFonts w:cstheme="minorHAnsi"/>
          <w:sz w:val="18"/>
          <w:szCs w:val="18"/>
        </w:rPr>
        <w:t xml:space="preserve"> </w:t>
      </w:r>
      <w:r w:rsidR="00FD0695">
        <w:rPr>
          <w:rFonts w:cstheme="minorHAnsi"/>
          <w:sz w:val="18"/>
          <w:szCs w:val="18"/>
        </w:rPr>
        <w:t>purchases</w:t>
      </w:r>
      <w:r w:rsidR="00364146">
        <w:rPr>
          <w:rFonts w:cstheme="minorHAnsi"/>
          <w:sz w:val="18"/>
          <w:szCs w:val="18"/>
        </w:rPr>
        <w:t xml:space="preserve"> from a State Use Vendor (</w:t>
      </w:r>
      <w:r>
        <w:rPr>
          <w:rFonts w:cstheme="minorHAnsi"/>
          <w:sz w:val="18"/>
          <w:szCs w:val="18"/>
        </w:rPr>
        <w:t>Preference #2</w:t>
      </w:r>
      <w:r w:rsidR="00364146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>?</w:t>
      </w:r>
    </w:p>
    <w:p w:rsidR="00364146" w:rsidRDefault="00364146" w:rsidP="00D070F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364146" w:rsidRPr="00364146" w:rsidRDefault="00364146" w:rsidP="00364146">
      <w:pPr>
        <w:ind w:left="720" w:hanging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A2:</w:t>
      </w:r>
      <w:r>
        <w:rPr>
          <w:rFonts w:cstheme="minorHAnsi"/>
          <w:sz w:val="18"/>
          <w:szCs w:val="18"/>
        </w:rPr>
        <w:tab/>
        <w:t>The bidder</w:t>
      </w:r>
      <w:r w:rsidRPr="00364146">
        <w:rPr>
          <w:rFonts w:cstheme="minorHAnsi"/>
          <w:sz w:val="18"/>
          <w:szCs w:val="18"/>
        </w:rPr>
        <w:t xml:space="preserve"> must indicate on the Bid Event Details document that the </w:t>
      </w:r>
      <w:r>
        <w:rPr>
          <w:rFonts w:cstheme="minorHAnsi"/>
          <w:sz w:val="18"/>
          <w:szCs w:val="18"/>
        </w:rPr>
        <w:t xml:space="preserve">bidder </w:t>
      </w:r>
      <w:r w:rsidRPr="00364146">
        <w:rPr>
          <w:rFonts w:cstheme="minorHAnsi"/>
          <w:sz w:val="18"/>
          <w:szCs w:val="18"/>
        </w:rPr>
        <w:t xml:space="preserve">is claiming the </w:t>
      </w:r>
      <w:r>
        <w:rPr>
          <w:rFonts w:cstheme="minorHAnsi"/>
          <w:sz w:val="18"/>
          <w:szCs w:val="18"/>
        </w:rPr>
        <w:t>Bidder P</w:t>
      </w:r>
      <w:r w:rsidRPr="00364146">
        <w:rPr>
          <w:rFonts w:cstheme="minorHAnsi"/>
          <w:sz w:val="18"/>
          <w:szCs w:val="18"/>
        </w:rPr>
        <w:t>reference and submit the completed Bid Event Preference Attachment</w:t>
      </w:r>
      <w:r>
        <w:rPr>
          <w:rFonts w:cstheme="minorHAnsi"/>
          <w:sz w:val="18"/>
          <w:szCs w:val="18"/>
        </w:rPr>
        <w:t xml:space="preserve"> for Preference #2 along with the </w:t>
      </w:r>
      <w:r w:rsidR="00FD0695">
        <w:rPr>
          <w:rFonts w:cstheme="minorHAnsi"/>
          <w:sz w:val="18"/>
          <w:szCs w:val="18"/>
        </w:rPr>
        <w:t>certification signed by the State Use Vendor</w:t>
      </w:r>
      <w:r w:rsidRPr="00364146">
        <w:rPr>
          <w:rFonts w:cstheme="minorHAnsi"/>
          <w:sz w:val="18"/>
          <w:szCs w:val="18"/>
        </w:rPr>
        <w:t>.</w:t>
      </w:r>
    </w:p>
    <w:p w:rsidR="00D070F5" w:rsidRDefault="00D070F5" w:rsidP="00D070F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D070F5" w:rsidRDefault="00D070F5" w:rsidP="00D070F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Q</w:t>
      </w:r>
      <w:r w:rsidR="00FD0695">
        <w:rPr>
          <w:rFonts w:cstheme="minorHAnsi"/>
          <w:sz w:val="18"/>
          <w:szCs w:val="18"/>
        </w:rPr>
        <w:t>3:</w:t>
      </w:r>
      <w:r>
        <w:rPr>
          <w:rFonts w:cstheme="minorHAnsi"/>
          <w:sz w:val="18"/>
          <w:szCs w:val="18"/>
        </w:rPr>
        <w:tab/>
      </w:r>
      <w:r w:rsidR="00FD0695">
        <w:rPr>
          <w:rFonts w:cstheme="minorHAnsi"/>
          <w:sz w:val="18"/>
          <w:szCs w:val="18"/>
        </w:rPr>
        <w:t>Howe does a bidder utilize a preference for purchases from a CERTIFIED BUSINESS (</w:t>
      </w:r>
      <w:r>
        <w:rPr>
          <w:rFonts w:cstheme="minorHAnsi"/>
          <w:sz w:val="18"/>
          <w:szCs w:val="18"/>
        </w:rPr>
        <w:t>Preference #3</w:t>
      </w:r>
      <w:r w:rsidR="00FD0695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>?</w:t>
      </w:r>
    </w:p>
    <w:p w:rsidR="00D070F5" w:rsidRDefault="00D070F5" w:rsidP="00D070F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FD0695" w:rsidRPr="00364146" w:rsidRDefault="00FD0695" w:rsidP="00FD0695">
      <w:pPr>
        <w:ind w:left="720" w:hanging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A23:</w:t>
      </w:r>
      <w:r>
        <w:rPr>
          <w:rFonts w:cstheme="minorHAnsi"/>
          <w:sz w:val="18"/>
          <w:szCs w:val="18"/>
        </w:rPr>
        <w:tab/>
        <w:t>The bidder</w:t>
      </w:r>
      <w:r w:rsidRPr="00364146">
        <w:rPr>
          <w:rFonts w:cstheme="minorHAnsi"/>
          <w:sz w:val="18"/>
          <w:szCs w:val="18"/>
        </w:rPr>
        <w:t xml:space="preserve"> must indicate on the Bid Event Details document that the </w:t>
      </w:r>
      <w:r>
        <w:rPr>
          <w:rFonts w:cstheme="minorHAnsi"/>
          <w:sz w:val="18"/>
          <w:szCs w:val="18"/>
        </w:rPr>
        <w:t xml:space="preserve">bidder </w:t>
      </w:r>
      <w:r w:rsidRPr="00364146">
        <w:rPr>
          <w:rFonts w:cstheme="minorHAnsi"/>
          <w:sz w:val="18"/>
          <w:szCs w:val="18"/>
        </w:rPr>
        <w:t xml:space="preserve">is claiming the </w:t>
      </w:r>
      <w:r>
        <w:rPr>
          <w:rFonts w:cstheme="minorHAnsi"/>
          <w:sz w:val="18"/>
          <w:szCs w:val="18"/>
        </w:rPr>
        <w:t>Bidder P</w:t>
      </w:r>
      <w:r w:rsidRPr="00364146">
        <w:rPr>
          <w:rFonts w:cstheme="minorHAnsi"/>
          <w:sz w:val="18"/>
          <w:szCs w:val="18"/>
        </w:rPr>
        <w:t>reference and submit the completed Bid Event Preference Attachment</w:t>
      </w:r>
      <w:r>
        <w:rPr>
          <w:rFonts w:cstheme="minorHAnsi"/>
          <w:sz w:val="18"/>
          <w:szCs w:val="18"/>
        </w:rPr>
        <w:t xml:space="preserve"> for Preference #3 along with the certification signed by the CERTIFIED BUSINESS</w:t>
      </w:r>
      <w:r w:rsidRPr="00364146">
        <w:rPr>
          <w:rFonts w:cstheme="minorHAnsi"/>
          <w:sz w:val="18"/>
          <w:szCs w:val="18"/>
        </w:rPr>
        <w:t>.</w:t>
      </w:r>
    </w:p>
    <w:p w:rsidR="00ED33D0" w:rsidRDefault="00ED33D0" w:rsidP="003A0153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3A0153" w:rsidRDefault="003A0153" w:rsidP="003A0153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Q</w:t>
      </w:r>
      <w:r w:rsidR="00FD0695">
        <w:rPr>
          <w:rFonts w:cstheme="minorHAnsi"/>
          <w:sz w:val="18"/>
          <w:szCs w:val="18"/>
        </w:rPr>
        <w:t>4</w:t>
      </w:r>
      <w:r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  <w:t>Can a bidder utilize more than one of the three preferences on a Bid Event?</w:t>
      </w:r>
    </w:p>
    <w:p w:rsidR="00FD0695" w:rsidRDefault="00FD0695" w:rsidP="003A0153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1107DE" w:rsidRDefault="00FD0695">
      <w:pPr>
        <w:autoSpaceDE w:val="0"/>
        <w:autoSpaceDN w:val="0"/>
        <w:adjustRightInd w:val="0"/>
        <w:ind w:left="720" w:hanging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A4:</w:t>
      </w:r>
      <w:r>
        <w:rPr>
          <w:rFonts w:cstheme="minorHAnsi"/>
          <w:sz w:val="18"/>
          <w:szCs w:val="18"/>
        </w:rPr>
        <w:tab/>
      </w:r>
      <w:r w:rsidR="005237A6">
        <w:rPr>
          <w:rFonts w:cstheme="minorHAnsi"/>
          <w:sz w:val="18"/>
          <w:szCs w:val="18"/>
        </w:rPr>
        <w:t>No.</w:t>
      </w:r>
    </w:p>
    <w:p w:rsidR="003A0153" w:rsidRDefault="003A0153" w:rsidP="003A0153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1107DE" w:rsidRDefault="003A0153">
      <w:pPr>
        <w:autoSpaceDE w:val="0"/>
        <w:autoSpaceDN w:val="0"/>
        <w:adjustRightInd w:val="0"/>
        <w:ind w:left="720" w:hanging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Q</w:t>
      </w:r>
      <w:r w:rsidR="00FD0695">
        <w:rPr>
          <w:rFonts w:cstheme="minorHAnsi"/>
          <w:sz w:val="18"/>
          <w:szCs w:val="18"/>
        </w:rPr>
        <w:t>5</w:t>
      </w:r>
      <w:r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  <w:t xml:space="preserve">Can a bidder </w:t>
      </w:r>
      <w:r w:rsidR="0060084D">
        <w:rPr>
          <w:rFonts w:cstheme="minorHAnsi"/>
          <w:sz w:val="18"/>
          <w:szCs w:val="18"/>
        </w:rPr>
        <w:t xml:space="preserve">submit a </w:t>
      </w:r>
      <w:r>
        <w:rPr>
          <w:rFonts w:cstheme="minorHAnsi"/>
          <w:sz w:val="18"/>
          <w:szCs w:val="18"/>
        </w:rPr>
        <w:t xml:space="preserve">bid on multiple Bid Events based on their </w:t>
      </w:r>
      <w:r w:rsidR="00FD0695">
        <w:rPr>
          <w:rFonts w:cstheme="minorHAnsi"/>
          <w:sz w:val="18"/>
          <w:szCs w:val="18"/>
        </w:rPr>
        <w:t xml:space="preserve">purchases </w:t>
      </w:r>
      <w:r>
        <w:rPr>
          <w:rFonts w:cstheme="minorHAnsi"/>
          <w:sz w:val="18"/>
          <w:szCs w:val="18"/>
        </w:rPr>
        <w:t>from State Use Vendors and Certified Businesses</w:t>
      </w:r>
      <w:r w:rsidR="00FD0695">
        <w:rPr>
          <w:rFonts w:cstheme="minorHAnsi"/>
          <w:sz w:val="18"/>
          <w:szCs w:val="18"/>
        </w:rPr>
        <w:t>?</w:t>
      </w:r>
    </w:p>
    <w:p w:rsidR="001107DE" w:rsidRDefault="001107DE">
      <w:pPr>
        <w:pStyle w:val="ListParagraph"/>
        <w:autoSpaceDE w:val="0"/>
        <w:autoSpaceDN w:val="0"/>
        <w:adjustRightInd w:val="0"/>
        <w:ind w:left="1080"/>
        <w:rPr>
          <w:rFonts w:cstheme="minorHAnsi"/>
          <w:sz w:val="18"/>
          <w:szCs w:val="18"/>
        </w:rPr>
      </w:pPr>
    </w:p>
    <w:p w:rsidR="001107DE" w:rsidRDefault="00FD0695">
      <w:pPr>
        <w:pStyle w:val="ListParagraph"/>
        <w:autoSpaceDE w:val="0"/>
        <w:autoSpaceDN w:val="0"/>
        <w:adjustRightInd w:val="0"/>
        <w:ind w:hanging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A5:</w:t>
      </w:r>
      <w:r>
        <w:rPr>
          <w:rFonts w:cstheme="minorHAnsi"/>
          <w:sz w:val="18"/>
          <w:szCs w:val="18"/>
        </w:rPr>
        <w:tab/>
      </w:r>
      <w:r w:rsidR="003A0153">
        <w:rPr>
          <w:rFonts w:cstheme="minorHAnsi"/>
          <w:sz w:val="18"/>
          <w:szCs w:val="18"/>
        </w:rPr>
        <w:t>Yes.</w:t>
      </w:r>
    </w:p>
    <w:p w:rsidR="003A0153" w:rsidRDefault="003A0153" w:rsidP="003A0153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3A0153" w:rsidRDefault="003A0153" w:rsidP="003A0153">
      <w:pPr>
        <w:autoSpaceDE w:val="0"/>
        <w:autoSpaceDN w:val="0"/>
        <w:adjustRightInd w:val="0"/>
        <w:ind w:left="720" w:hanging="720"/>
        <w:rPr>
          <w:rFonts w:cstheme="minorHAnsi"/>
          <w:szCs w:val="18"/>
        </w:rPr>
      </w:pPr>
      <w:r w:rsidRPr="003A0153">
        <w:rPr>
          <w:rFonts w:cstheme="minorHAnsi"/>
          <w:szCs w:val="18"/>
        </w:rPr>
        <w:t>Q</w:t>
      </w:r>
      <w:r w:rsidR="00FD0695">
        <w:rPr>
          <w:rFonts w:cstheme="minorHAnsi"/>
          <w:szCs w:val="18"/>
        </w:rPr>
        <w:t>6</w:t>
      </w:r>
      <w:r w:rsidRPr="003A0153">
        <w:rPr>
          <w:rFonts w:cstheme="minorHAnsi"/>
          <w:szCs w:val="18"/>
        </w:rPr>
        <w:t>:</w:t>
      </w:r>
      <w:r w:rsidRPr="003A0153">
        <w:rPr>
          <w:rFonts w:cstheme="minorHAnsi"/>
          <w:szCs w:val="18"/>
        </w:rPr>
        <w:tab/>
        <w:t>Can a bidder request the use of Bid Preference #1 with a promise to get certified and hire persons with disabilities within a window of time AFTER the bid closing date?</w:t>
      </w:r>
    </w:p>
    <w:p w:rsidR="00FD0695" w:rsidRPr="003A0153" w:rsidRDefault="00FD0695" w:rsidP="003A0153">
      <w:pPr>
        <w:autoSpaceDE w:val="0"/>
        <w:autoSpaceDN w:val="0"/>
        <w:adjustRightInd w:val="0"/>
        <w:ind w:left="720" w:hanging="720"/>
        <w:rPr>
          <w:rFonts w:cstheme="minorHAnsi"/>
          <w:szCs w:val="18"/>
        </w:rPr>
      </w:pPr>
    </w:p>
    <w:p w:rsidR="001107DE" w:rsidRDefault="00FD0695">
      <w:pPr>
        <w:autoSpaceDE w:val="0"/>
        <w:autoSpaceDN w:val="0"/>
        <w:adjustRightInd w:val="0"/>
        <w:ind w:left="720" w:hanging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A6:</w:t>
      </w:r>
      <w:r>
        <w:rPr>
          <w:rFonts w:cstheme="minorHAnsi"/>
          <w:sz w:val="18"/>
          <w:szCs w:val="18"/>
        </w:rPr>
        <w:tab/>
      </w:r>
      <w:r w:rsidR="004B50AD" w:rsidRPr="004B50AD">
        <w:rPr>
          <w:rFonts w:cstheme="minorHAnsi"/>
          <w:sz w:val="18"/>
          <w:szCs w:val="18"/>
        </w:rPr>
        <w:t>No.  The statute states that the preference can only be used by a Certified Business, which means that a business must be Certified BEFORE the bid closing date and time.</w:t>
      </w:r>
    </w:p>
    <w:p w:rsidR="003A0153" w:rsidRDefault="003A0153" w:rsidP="003A0153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3A0153" w:rsidRDefault="003A0153" w:rsidP="003A0153">
      <w:pPr>
        <w:autoSpaceDE w:val="0"/>
        <w:autoSpaceDN w:val="0"/>
        <w:adjustRightInd w:val="0"/>
        <w:ind w:left="720" w:hanging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Q</w:t>
      </w:r>
      <w:r w:rsidR="00FD0695">
        <w:rPr>
          <w:rFonts w:cstheme="minorHAnsi"/>
          <w:sz w:val="18"/>
          <w:szCs w:val="18"/>
        </w:rPr>
        <w:t>7</w:t>
      </w:r>
      <w:r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  <w:t xml:space="preserve">Can a bidder who buys products from a State Use Vendor for RESALE purposes consider those </w:t>
      </w:r>
      <w:r w:rsidR="00FD0695">
        <w:rPr>
          <w:rFonts w:cstheme="minorHAnsi"/>
          <w:sz w:val="18"/>
          <w:szCs w:val="18"/>
        </w:rPr>
        <w:t xml:space="preserve">purchases </w:t>
      </w:r>
      <w:r>
        <w:rPr>
          <w:rFonts w:cstheme="minorHAnsi"/>
          <w:sz w:val="18"/>
          <w:szCs w:val="18"/>
        </w:rPr>
        <w:t>in association with Bid Preference #2 – Purchases from State Use Vendors?</w:t>
      </w:r>
    </w:p>
    <w:p w:rsidR="00FD0695" w:rsidRDefault="00FD0695" w:rsidP="003A0153">
      <w:pPr>
        <w:autoSpaceDE w:val="0"/>
        <w:autoSpaceDN w:val="0"/>
        <w:adjustRightInd w:val="0"/>
        <w:ind w:left="720" w:hanging="720"/>
        <w:rPr>
          <w:rFonts w:cstheme="minorHAnsi"/>
          <w:sz w:val="18"/>
          <w:szCs w:val="18"/>
        </w:rPr>
      </w:pPr>
    </w:p>
    <w:p w:rsidR="001107DE" w:rsidRDefault="00FD0695">
      <w:pPr>
        <w:pStyle w:val="ListParagraph"/>
        <w:autoSpaceDE w:val="0"/>
        <w:autoSpaceDN w:val="0"/>
        <w:adjustRightInd w:val="0"/>
        <w:ind w:hanging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A7:</w:t>
      </w:r>
      <w:r>
        <w:rPr>
          <w:rFonts w:cstheme="minorHAnsi"/>
          <w:sz w:val="18"/>
          <w:szCs w:val="18"/>
        </w:rPr>
        <w:tab/>
      </w:r>
      <w:r w:rsidR="003A0153">
        <w:rPr>
          <w:rFonts w:cstheme="minorHAnsi"/>
          <w:sz w:val="18"/>
          <w:szCs w:val="18"/>
        </w:rPr>
        <w:t>No.</w:t>
      </w:r>
    </w:p>
    <w:p w:rsidR="003A0153" w:rsidRDefault="003A0153" w:rsidP="003A0153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1107DE" w:rsidRDefault="00FD0695">
      <w:pPr>
        <w:autoSpaceDE w:val="0"/>
        <w:autoSpaceDN w:val="0"/>
        <w:adjustRightInd w:val="0"/>
        <w:ind w:left="720" w:hanging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Q8:</w:t>
      </w:r>
      <w:r>
        <w:rPr>
          <w:rFonts w:cstheme="minorHAnsi"/>
          <w:sz w:val="18"/>
          <w:szCs w:val="18"/>
        </w:rPr>
        <w:tab/>
        <w:t>If a bid closes on June 30, 20</w:t>
      </w:r>
      <w:r w:rsidR="0095248B">
        <w:rPr>
          <w:rFonts w:cstheme="minorHAnsi"/>
          <w:sz w:val="18"/>
          <w:szCs w:val="18"/>
        </w:rPr>
        <w:t>13</w:t>
      </w:r>
      <w:r>
        <w:rPr>
          <w:rFonts w:cstheme="minorHAnsi"/>
          <w:sz w:val="18"/>
          <w:szCs w:val="18"/>
        </w:rPr>
        <w:t>, what time period should be used to determine fiscal year purchases?</w:t>
      </w:r>
    </w:p>
    <w:p w:rsidR="001107DE" w:rsidRDefault="001107DE">
      <w:pPr>
        <w:autoSpaceDE w:val="0"/>
        <w:autoSpaceDN w:val="0"/>
        <w:adjustRightInd w:val="0"/>
        <w:ind w:left="720" w:hanging="720"/>
        <w:rPr>
          <w:rFonts w:cstheme="minorHAnsi"/>
          <w:sz w:val="18"/>
          <w:szCs w:val="18"/>
        </w:rPr>
      </w:pPr>
    </w:p>
    <w:p w:rsidR="001107DE" w:rsidRDefault="00FD0695">
      <w:pPr>
        <w:autoSpaceDE w:val="0"/>
        <w:autoSpaceDN w:val="0"/>
        <w:adjustRightInd w:val="0"/>
        <w:ind w:left="720" w:hanging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A8:</w:t>
      </w:r>
      <w:r>
        <w:rPr>
          <w:rFonts w:cstheme="minorHAnsi"/>
          <w:sz w:val="18"/>
          <w:szCs w:val="18"/>
        </w:rPr>
        <w:tab/>
        <w:t>The f</w:t>
      </w:r>
      <w:r w:rsidR="003A0153">
        <w:rPr>
          <w:rFonts w:cstheme="minorHAnsi"/>
          <w:sz w:val="18"/>
          <w:szCs w:val="18"/>
        </w:rPr>
        <w:t xml:space="preserve">iscal year </w:t>
      </w:r>
      <w:r>
        <w:rPr>
          <w:rFonts w:cstheme="minorHAnsi"/>
          <w:sz w:val="18"/>
          <w:szCs w:val="18"/>
        </w:rPr>
        <w:t>purchases</w:t>
      </w:r>
      <w:r w:rsidR="0060084D">
        <w:rPr>
          <w:rFonts w:cstheme="minorHAnsi"/>
          <w:sz w:val="18"/>
          <w:szCs w:val="18"/>
        </w:rPr>
        <w:t xml:space="preserve"> are</w:t>
      </w:r>
      <w:r w:rsidR="003A0153">
        <w:rPr>
          <w:rFonts w:cstheme="minorHAnsi"/>
          <w:sz w:val="18"/>
          <w:szCs w:val="18"/>
        </w:rPr>
        <w:t xml:space="preserve"> based on the CLOSING DATE of the bid event.</w:t>
      </w:r>
      <w:r>
        <w:rPr>
          <w:rFonts w:cstheme="minorHAnsi"/>
          <w:sz w:val="18"/>
          <w:szCs w:val="18"/>
        </w:rPr>
        <w:t xml:space="preserve">  If a bid closes on June 30, 2013, the purchases that</w:t>
      </w:r>
      <w:r w:rsidR="00582DEF">
        <w:rPr>
          <w:rFonts w:cstheme="minorHAnsi"/>
          <w:sz w:val="18"/>
          <w:szCs w:val="18"/>
        </w:rPr>
        <w:t xml:space="preserve"> qualify would be from July 1, 2011 to June 30, 2012.  If the bid closes on July 1, 2013, the purchases that qual</w:t>
      </w:r>
      <w:r w:rsidR="0060084D">
        <w:rPr>
          <w:rFonts w:cstheme="minorHAnsi"/>
          <w:sz w:val="18"/>
          <w:szCs w:val="18"/>
        </w:rPr>
        <w:t xml:space="preserve">ity would be from July 1, 2012 </w:t>
      </w:r>
      <w:r w:rsidR="00582DEF">
        <w:rPr>
          <w:rFonts w:cstheme="minorHAnsi"/>
          <w:sz w:val="18"/>
          <w:szCs w:val="18"/>
        </w:rPr>
        <w:t>to June 30, 2013.</w:t>
      </w:r>
    </w:p>
    <w:p w:rsidR="001107DE" w:rsidRDefault="001107DE">
      <w:pPr>
        <w:autoSpaceDE w:val="0"/>
        <w:autoSpaceDN w:val="0"/>
        <w:adjustRightInd w:val="0"/>
        <w:ind w:left="720" w:hanging="720"/>
        <w:rPr>
          <w:rFonts w:cstheme="minorHAnsi"/>
          <w:sz w:val="18"/>
          <w:szCs w:val="18"/>
        </w:rPr>
      </w:pPr>
    </w:p>
    <w:p w:rsidR="001107DE" w:rsidRDefault="00582DEF">
      <w:pPr>
        <w:autoSpaceDE w:val="0"/>
        <w:autoSpaceDN w:val="0"/>
        <w:adjustRightInd w:val="0"/>
        <w:ind w:left="720" w:hanging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Q9:</w:t>
      </w:r>
      <w:r>
        <w:rPr>
          <w:rFonts w:cstheme="minorHAnsi"/>
          <w:sz w:val="18"/>
          <w:szCs w:val="18"/>
        </w:rPr>
        <w:tab/>
        <w:t>When does a CERTIFIED BUSINESS need to be recertified?</w:t>
      </w:r>
    </w:p>
    <w:p w:rsidR="001107DE" w:rsidRDefault="001107DE">
      <w:pPr>
        <w:autoSpaceDE w:val="0"/>
        <w:autoSpaceDN w:val="0"/>
        <w:adjustRightInd w:val="0"/>
        <w:ind w:left="720" w:hanging="720"/>
        <w:rPr>
          <w:rFonts w:cstheme="minorHAnsi"/>
          <w:sz w:val="18"/>
          <w:szCs w:val="18"/>
        </w:rPr>
      </w:pPr>
    </w:p>
    <w:p w:rsidR="001107DE" w:rsidRDefault="0060084D">
      <w:pPr>
        <w:autoSpaceDE w:val="0"/>
        <w:autoSpaceDN w:val="0"/>
        <w:adjustRightInd w:val="0"/>
        <w:ind w:left="720" w:hanging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A9:</w:t>
      </w:r>
      <w:r>
        <w:rPr>
          <w:rFonts w:cstheme="minorHAnsi"/>
          <w:sz w:val="18"/>
          <w:szCs w:val="18"/>
        </w:rPr>
        <w:tab/>
        <w:t>Recertification</w:t>
      </w:r>
      <w:r w:rsidR="00582DEF">
        <w:rPr>
          <w:rFonts w:cstheme="minorHAnsi"/>
          <w:sz w:val="18"/>
          <w:szCs w:val="18"/>
        </w:rPr>
        <w:t xml:space="preserve"> for CERTIFIED BUSINESSES </w:t>
      </w:r>
      <w:r w:rsidR="0095248B">
        <w:rPr>
          <w:rFonts w:cstheme="minorHAnsi"/>
          <w:sz w:val="18"/>
          <w:szCs w:val="18"/>
        </w:rPr>
        <w:t>is based upon the State’s Fiscal Year calendar. The State’s Fiscal Year goes from July 1 – June 30</w:t>
      </w:r>
      <w:r w:rsidR="0095248B" w:rsidRPr="0095248B">
        <w:rPr>
          <w:rFonts w:cstheme="minorHAnsi"/>
          <w:sz w:val="18"/>
          <w:szCs w:val="18"/>
          <w:vertAlign w:val="superscript"/>
        </w:rPr>
        <w:t>th</w:t>
      </w:r>
      <w:r w:rsidR="0095248B">
        <w:rPr>
          <w:rFonts w:cstheme="minorHAnsi"/>
          <w:sz w:val="18"/>
          <w:szCs w:val="18"/>
        </w:rPr>
        <w:t>. The certification goes through June 30</w:t>
      </w:r>
      <w:r w:rsidR="0095248B" w:rsidRPr="0095248B">
        <w:rPr>
          <w:rFonts w:cstheme="minorHAnsi"/>
          <w:sz w:val="18"/>
          <w:szCs w:val="18"/>
          <w:vertAlign w:val="superscript"/>
        </w:rPr>
        <w:t>th</w:t>
      </w:r>
      <w:r w:rsidR="0095248B">
        <w:rPr>
          <w:rFonts w:cstheme="minorHAnsi"/>
          <w:sz w:val="18"/>
          <w:szCs w:val="18"/>
        </w:rPr>
        <w:t xml:space="preserve">. </w:t>
      </w:r>
      <w:r w:rsidR="00582DEF">
        <w:rPr>
          <w:rFonts w:cstheme="minorHAnsi"/>
          <w:sz w:val="18"/>
          <w:szCs w:val="18"/>
        </w:rPr>
        <w:t xml:space="preserve">  For example, i</w:t>
      </w:r>
      <w:r w:rsidR="003A0153">
        <w:rPr>
          <w:rFonts w:cstheme="minorHAnsi"/>
          <w:sz w:val="18"/>
          <w:szCs w:val="18"/>
        </w:rPr>
        <w:t xml:space="preserve">f </w:t>
      </w:r>
      <w:r w:rsidR="00582DEF">
        <w:rPr>
          <w:rFonts w:cstheme="minorHAnsi"/>
          <w:sz w:val="18"/>
          <w:szCs w:val="18"/>
        </w:rPr>
        <w:t>a company was</w:t>
      </w:r>
      <w:r w:rsidR="003A0153">
        <w:rPr>
          <w:rFonts w:cstheme="minorHAnsi"/>
          <w:sz w:val="18"/>
          <w:szCs w:val="18"/>
        </w:rPr>
        <w:t xml:space="preserve"> certified on August 1</w:t>
      </w:r>
      <w:r w:rsidR="003A0153" w:rsidRPr="003A0153">
        <w:rPr>
          <w:rFonts w:cstheme="minorHAnsi"/>
          <w:sz w:val="18"/>
          <w:szCs w:val="18"/>
          <w:vertAlign w:val="superscript"/>
        </w:rPr>
        <w:t>st</w:t>
      </w:r>
      <w:r w:rsidR="003A0153">
        <w:rPr>
          <w:rFonts w:cstheme="minorHAnsi"/>
          <w:sz w:val="18"/>
          <w:szCs w:val="18"/>
        </w:rPr>
        <w:t xml:space="preserve">, </w:t>
      </w:r>
      <w:r w:rsidR="0095248B">
        <w:rPr>
          <w:rFonts w:cstheme="minorHAnsi"/>
          <w:sz w:val="18"/>
          <w:szCs w:val="18"/>
        </w:rPr>
        <w:t xml:space="preserve">2015, their certification would last until June 30, 2016.  </w:t>
      </w:r>
    </w:p>
    <w:p w:rsidR="003A0153" w:rsidRDefault="003A0153" w:rsidP="003A0153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3A0153" w:rsidRDefault="00582DEF" w:rsidP="003A0153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Q10:</w:t>
      </w:r>
      <w:r>
        <w:rPr>
          <w:rFonts w:cstheme="minorHAnsi"/>
          <w:sz w:val="18"/>
          <w:szCs w:val="18"/>
        </w:rPr>
        <w:tab/>
        <w:t>Is the</w:t>
      </w:r>
      <w:r w:rsidR="0060084D">
        <w:rPr>
          <w:rFonts w:cstheme="minorHAnsi"/>
          <w:sz w:val="18"/>
          <w:szCs w:val="18"/>
        </w:rPr>
        <w:t xml:space="preserve"> Bidder Preference available for all types of bids?</w:t>
      </w:r>
    </w:p>
    <w:p w:rsidR="0060084D" w:rsidRDefault="0060084D" w:rsidP="003A0153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3A0153" w:rsidRPr="003A0153" w:rsidRDefault="0060084D" w:rsidP="0095248B">
      <w:pPr>
        <w:autoSpaceDE w:val="0"/>
        <w:autoSpaceDN w:val="0"/>
        <w:adjustRightInd w:val="0"/>
        <w:ind w:left="720" w:hanging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A10:</w:t>
      </w:r>
      <w:r>
        <w:rPr>
          <w:rFonts w:cstheme="minorHAnsi"/>
          <w:sz w:val="18"/>
          <w:szCs w:val="18"/>
        </w:rPr>
        <w:tab/>
        <w:t xml:space="preserve">The Bidder Preference law only applies to bids that are Requests for Quotes (RFQ) and Invitation for Bids (IFB).  </w:t>
      </w:r>
      <w:r w:rsidR="0095248B">
        <w:rPr>
          <w:rFonts w:cstheme="minorHAnsi"/>
          <w:sz w:val="18"/>
          <w:szCs w:val="18"/>
        </w:rPr>
        <w:t xml:space="preserve">The bids received are reduced by the applicable percent involved, no more than 10%, to determine the bid to be considered.  For example, a bid of $1000 is received.  The Bidder Preference of 10% is applied.  The amount to be of the bid is shown as $900, but the vendor will still receive $1000 as payment.  </w:t>
      </w:r>
      <w:r>
        <w:rPr>
          <w:rFonts w:cstheme="minorHAnsi"/>
          <w:sz w:val="18"/>
          <w:szCs w:val="18"/>
        </w:rPr>
        <w:t xml:space="preserve">The Bidder Preference may </w:t>
      </w:r>
      <w:r w:rsidR="0095248B">
        <w:rPr>
          <w:rFonts w:cstheme="minorHAnsi"/>
          <w:sz w:val="18"/>
          <w:szCs w:val="18"/>
        </w:rPr>
        <w:t xml:space="preserve">be taken into consideration when evaluating </w:t>
      </w:r>
      <w:r>
        <w:rPr>
          <w:rFonts w:cstheme="minorHAnsi"/>
          <w:sz w:val="18"/>
          <w:szCs w:val="18"/>
        </w:rPr>
        <w:t>Request for Proposals (RFPs)</w:t>
      </w:r>
      <w:r w:rsidR="0095248B">
        <w:rPr>
          <w:rFonts w:cstheme="minorHAnsi"/>
          <w:sz w:val="18"/>
          <w:szCs w:val="18"/>
        </w:rPr>
        <w:t>, but is not used in making any calculations</w:t>
      </w:r>
      <w:r>
        <w:rPr>
          <w:rFonts w:cstheme="minorHAnsi"/>
          <w:sz w:val="18"/>
          <w:szCs w:val="18"/>
        </w:rPr>
        <w:t>.</w:t>
      </w:r>
    </w:p>
    <w:sectPr w:rsidR="003A0153" w:rsidRPr="003A0153" w:rsidSect="00D35FA0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88A" w:rsidRDefault="00F1788A" w:rsidP="00D25802">
      <w:r>
        <w:separator/>
      </w:r>
    </w:p>
  </w:endnote>
  <w:endnote w:type="continuationSeparator" w:id="0">
    <w:p w:rsidR="00F1788A" w:rsidRDefault="00F1788A" w:rsidP="00D2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88A" w:rsidRDefault="00F1788A" w:rsidP="00D25802">
      <w:r>
        <w:separator/>
      </w:r>
    </w:p>
  </w:footnote>
  <w:footnote w:type="continuationSeparator" w:id="0">
    <w:p w:rsidR="00F1788A" w:rsidRDefault="00F1788A" w:rsidP="00D2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DEF" w:rsidRPr="00D35FA0" w:rsidRDefault="00582DEF" w:rsidP="00D35FA0">
    <w:pPr>
      <w:pStyle w:val="Header"/>
      <w:jc w:val="right"/>
      <w:rPr>
        <w:sz w:val="16"/>
        <w:szCs w:val="16"/>
      </w:rPr>
    </w:pPr>
    <w:r w:rsidRPr="00D35FA0">
      <w:rPr>
        <w:sz w:val="16"/>
        <w:szCs w:val="16"/>
      </w:rPr>
      <w:t>Kansas Bidders Preference Program</w:t>
    </w:r>
  </w:p>
  <w:p w:rsidR="00582DEF" w:rsidRPr="00D35FA0" w:rsidRDefault="00582DEF" w:rsidP="00D35FA0">
    <w:pPr>
      <w:pStyle w:val="Header"/>
      <w:jc w:val="right"/>
      <w:rPr>
        <w:sz w:val="16"/>
        <w:szCs w:val="16"/>
      </w:rPr>
    </w:pPr>
    <w:r w:rsidRPr="00D35FA0">
      <w:rPr>
        <w:sz w:val="16"/>
        <w:szCs w:val="16"/>
      </w:rPr>
      <w:t>Certified Business Application</w:t>
    </w:r>
  </w:p>
  <w:p w:rsidR="00582DEF" w:rsidRPr="00D35FA0" w:rsidRDefault="00C22B5B" w:rsidP="00D35FA0">
    <w:pPr>
      <w:pStyle w:val="Header"/>
      <w:jc w:val="right"/>
      <w:rPr>
        <w:sz w:val="16"/>
        <w:szCs w:val="16"/>
      </w:rPr>
    </w:pPr>
    <w:sdt>
      <w:sdtPr>
        <w:rPr>
          <w:sz w:val="16"/>
          <w:szCs w:val="16"/>
        </w:rPr>
        <w:id w:val="1168209085"/>
        <w:docPartObj>
          <w:docPartGallery w:val="Page Numbers (Top of Page)"/>
          <w:docPartUnique/>
        </w:docPartObj>
      </w:sdtPr>
      <w:sdtEndPr/>
      <w:sdtContent>
        <w:r w:rsidR="00582DEF" w:rsidRPr="00D35FA0">
          <w:rPr>
            <w:sz w:val="16"/>
            <w:szCs w:val="16"/>
          </w:rPr>
          <w:t xml:space="preserve">Page </w:t>
        </w:r>
        <w:r w:rsidR="001107DE" w:rsidRPr="00D35FA0">
          <w:rPr>
            <w:b/>
            <w:bCs/>
            <w:sz w:val="16"/>
            <w:szCs w:val="16"/>
          </w:rPr>
          <w:fldChar w:fldCharType="begin"/>
        </w:r>
        <w:r w:rsidR="00582DEF" w:rsidRPr="00D35FA0">
          <w:rPr>
            <w:b/>
            <w:bCs/>
            <w:sz w:val="16"/>
            <w:szCs w:val="16"/>
          </w:rPr>
          <w:instrText xml:space="preserve"> PAGE </w:instrText>
        </w:r>
        <w:r w:rsidR="001107DE" w:rsidRPr="00D35FA0">
          <w:rPr>
            <w:b/>
            <w:bCs/>
            <w:sz w:val="16"/>
            <w:szCs w:val="16"/>
          </w:rPr>
          <w:fldChar w:fldCharType="separate"/>
        </w:r>
        <w:r w:rsidR="0095248B">
          <w:rPr>
            <w:b/>
            <w:bCs/>
            <w:noProof/>
            <w:sz w:val="16"/>
            <w:szCs w:val="16"/>
          </w:rPr>
          <w:t>2</w:t>
        </w:r>
        <w:r w:rsidR="001107DE" w:rsidRPr="00D35FA0">
          <w:rPr>
            <w:b/>
            <w:bCs/>
            <w:sz w:val="16"/>
            <w:szCs w:val="16"/>
          </w:rPr>
          <w:fldChar w:fldCharType="end"/>
        </w:r>
        <w:r w:rsidR="00582DEF" w:rsidRPr="00D35FA0">
          <w:rPr>
            <w:sz w:val="16"/>
            <w:szCs w:val="16"/>
          </w:rPr>
          <w:t xml:space="preserve"> of </w:t>
        </w:r>
        <w:r w:rsidR="001107DE" w:rsidRPr="00D35FA0">
          <w:rPr>
            <w:b/>
            <w:bCs/>
            <w:sz w:val="16"/>
            <w:szCs w:val="16"/>
          </w:rPr>
          <w:fldChar w:fldCharType="begin"/>
        </w:r>
        <w:r w:rsidR="00582DEF" w:rsidRPr="00D35FA0">
          <w:rPr>
            <w:b/>
            <w:bCs/>
            <w:sz w:val="16"/>
            <w:szCs w:val="16"/>
          </w:rPr>
          <w:instrText xml:space="preserve"> NUMPAGES  </w:instrText>
        </w:r>
        <w:r w:rsidR="001107DE" w:rsidRPr="00D35FA0">
          <w:rPr>
            <w:b/>
            <w:bCs/>
            <w:sz w:val="16"/>
            <w:szCs w:val="16"/>
          </w:rPr>
          <w:fldChar w:fldCharType="separate"/>
        </w:r>
        <w:r w:rsidR="0095248B">
          <w:rPr>
            <w:b/>
            <w:bCs/>
            <w:noProof/>
            <w:sz w:val="16"/>
            <w:szCs w:val="16"/>
          </w:rPr>
          <w:t>2</w:t>
        </w:r>
        <w:r w:rsidR="001107DE" w:rsidRPr="00D35FA0">
          <w:rPr>
            <w:b/>
            <w:bCs/>
            <w:sz w:val="16"/>
            <w:szCs w:val="16"/>
          </w:rPr>
          <w:fldChar w:fldCharType="end"/>
        </w:r>
      </w:sdtContent>
    </w:sdt>
  </w:p>
  <w:p w:rsidR="00582DEF" w:rsidRPr="00D35FA0" w:rsidRDefault="00582DEF" w:rsidP="00D35FA0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D523EDA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D3290"/>
    <w:multiLevelType w:val="hybridMultilevel"/>
    <w:tmpl w:val="FD321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E6159C"/>
    <w:multiLevelType w:val="hybridMultilevel"/>
    <w:tmpl w:val="492231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E2B42"/>
    <w:multiLevelType w:val="hybridMultilevel"/>
    <w:tmpl w:val="6750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B3310"/>
    <w:multiLevelType w:val="hybridMultilevel"/>
    <w:tmpl w:val="D368C240"/>
    <w:lvl w:ilvl="0" w:tplc="B072B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9FE9AF8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C03B0"/>
    <w:multiLevelType w:val="hybridMultilevel"/>
    <w:tmpl w:val="65B6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554CD"/>
    <w:multiLevelType w:val="hybridMultilevel"/>
    <w:tmpl w:val="2D40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D2B2F"/>
    <w:multiLevelType w:val="hybridMultilevel"/>
    <w:tmpl w:val="E27EA5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93E35"/>
    <w:multiLevelType w:val="hybridMultilevel"/>
    <w:tmpl w:val="09CADE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2636F7"/>
    <w:multiLevelType w:val="hybridMultilevel"/>
    <w:tmpl w:val="52760FC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DD23CAE"/>
    <w:multiLevelType w:val="hybridMultilevel"/>
    <w:tmpl w:val="8D7668CA"/>
    <w:lvl w:ilvl="0" w:tplc="7C38F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93310A"/>
    <w:multiLevelType w:val="hybridMultilevel"/>
    <w:tmpl w:val="FADA2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BD0A90"/>
    <w:multiLevelType w:val="hybridMultilevel"/>
    <w:tmpl w:val="B97A06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5048CD"/>
    <w:multiLevelType w:val="hybridMultilevel"/>
    <w:tmpl w:val="35987644"/>
    <w:lvl w:ilvl="0" w:tplc="68F29E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A307C9"/>
    <w:multiLevelType w:val="hybridMultilevel"/>
    <w:tmpl w:val="C042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C548C"/>
    <w:multiLevelType w:val="hybridMultilevel"/>
    <w:tmpl w:val="906A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F19DB"/>
    <w:multiLevelType w:val="hybridMultilevel"/>
    <w:tmpl w:val="49EC6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FE4543"/>
    <w:multiLevelType w:val="hybridMultilevel"/>
    <w:tmpl w:val="96BA0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20460C"/>
    <w:multiLevelType w:val="hybridMultilevel"/>
    <w:tmpl w:val="0DF8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2000B"/>
    <w:multiLevelType w:val="hybridMultilevel"/>
    <w:tmpl w:val="300CB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E02006"/>
    <w:multiLevelType w:val="hybridMultilevel"/>
    <w:tmpl w:val="968A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D5903"/>
    <w:multiLevelType w:val="hybridMultilevel"/>
    <w:tmpl w:val="1098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0579B"/>
    <w:multiLevelType w:val="hybridMultilevel"/>
    <w:tmpl w:val="1DF25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A4CC9"/>
    <w:multiLevelType w:val="hybridMultilevel"/>
    <w:tmpl w:val="1328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11B41"/>
    <w:multiLevelType w:val="hybridMultilevel"/>
    <w:tmpl w:val="FF24CC92"/>
    <w:lvl w:ilvl="0" w:tplc="BA2E14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483AB3"/>
    <w:multiLevelType w:val="multilevel"/>
    <w:tmpl w:val="8B62C6B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4FE7BE6"/>
    <w:multiLevelType w:val="hybridMultilevel"/>
    <w:tmpl w:val="FDAE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D2720"/>
    <w:multiLevelType w:val="hybridMultilevel"/>
    <w:tmpl w:val="58123D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62ACB"/>
    <w:multiLevelType w:val="hybridMultilevel"/>
    <w:tmpl w:val="8D7668CA"/>
    <w:lvl w:ilvl="0" w:tplc="7C38F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BC15FB"/>
    <w:multiLevelType w:val="hybridMultilevel"/>
    <w:tmpl w:val="3000C78A"/>
    <w:lvl w:ilvl="0" w:tplc="F6A0ED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FFFFFFFF">
      <w:start w:val="1"/>
      <w:numFmt w:val="bullet"/>
      <w:pStyle w:val="IT-ABCnumberingpara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3D61AA"/>
    <w:multiLevelType w:val="hybridMultilevel"/>
    <w:tmpl w:val="BB309B34"/>
    <w:lvl w:ilvl="0" w:tplc="F3F6CFE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A08F4"/>
    <w:multiLevelType w:val="hybridMultilevel"/>
    <w:tmpl w:val="DB4478EA"/>
    <w:lvl w:ilvl="0" w:tplc="7144D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D879D2"/>
    <w:multiLevelType w:val="hybridMultilevel"/>
    <w:tmpl w:val="5FC0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956FE"/>
    <w:multiLevelType w:val="hybridMultilevel"/>
    <w:tmpl w:val="2906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36B26"/>
    <w:multiLevelType w:val="hybridMultilevel"/>
    <w:tmpl w:val="FE42E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52749"/>
    <w:multiLevelType w:val="hybridMultilevel"/>
    <w:tmpl w:val="A96657FC"/>
    <w:lvl w:ilvl="0" w:tplc="43300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EA54C8"/>
    <w:multiLevelType w:val="hybridMultilevel"/>
    <w:tmpl w:val="74E2969C"/>
    <w:lvl w:ilvl="0" w:tplc="A9FCB1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4B2433D"/>
    <w:multiLevelType w:val="multilevel"/>
    <w:tmpl w:val="87DECD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6E45B8"/>
    <w:multiLevelType w:val="hybridMultilevel"/>
    <w:tmpl w:val="23386D9C"/>
    <w:lvl w:ilvl="0" w:tplc="CE8423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EB53BB"/>
    <w:multiLevelType w:val="hybridMultilevel"/>
    <w:tmpl w:val="EF4CBC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744E2ED0"/>
    <w:multiLevelType w:val="hybridMultilevel"/>
    <w:tmpl w:val="0346C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411189"/>
    <w:multiLevelType w:val="hybridMultilevel"/>
    <w:tmpl w:val="E63AD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4"/>
  </w:num>
  <w:num w:numId="5">
    <w:abstractNumId w:val="30"/>
  </w:num>
  <w:num w:numId="6">
    <w:abstractNumId w:val="11"/>
  </w:num>
  <w:num w:numId="7">
    <w:abstractNumId w:val="18"/>
  </w:num>
  <w:num w:numId="8">
    <w:abstractNumId w:val="22"/>
  </w:num>
  <w:num w:numId="9">
    <w:abstractNumId w:val="41"/>
  </w:num>
  <w:num w:numId="10">
    <w:abstractNumId w:val="26"/>
  </w:num>
  <w:num w:numId="11">
    <w:abstractNumId w:val="2"/>
  </w:num>
  <w:num w:numId="12">
    <w:abstractNumId w:val="27"/>
  </w:num>
  <w:num w:numId="13">
    <w:abstractNumId w:val="7"/>
  </w:num>
  <w:num w:numId="14">
    <w:abstractNumId w:val="39"/>
  </w:num>
  <w:num w:numId="15">
    <w:abstractNumId w:val="33"/>
  </w:num>
  <w:num w:numId="16">
    <w:abstractNumId w:val="21"/>
  </w:num>
  <w:num w:numId="17">
    <w:abstractNumId w:val="19"/>
  </w:num>
  <w:num w:numId="18">
    <w:abstractNumId w:val="5"/>
  </w:num>
  <w:num w:numId="19">
    <w:abstractNumId w:val="34"/>
  </w:num>
  <w:num w:numId="20">
    <w:abstractNumId w:val="17"/>
  </w:num>
  <w:num w:numId="21">
    <w:abstractNumId w:val="12"/>
  </w:num>
  <w:num w:numId="22">
    <w:abstractNumId w:val="23"/>
  </w:num>
  <w:num w:numId="23">
    <w:abstractNumId w:val="8"/>
  </w:num>
  <w:num w:numId="24">
    <w:abstractNumId w:val="14"/>
  </w:num>
  <w:num w:numId="25">
    <w:abstractNumId w:val="15"/>
  </w:num>
  <w:num w:numId="26">
    <w:abstractNumId w:val="0"/>
  </w:num>
  <w:num w:numId="27">
    <w:abstractNumId w:val="36"/>
  </w:num>
  <w:num w:numId="28">
    <w:abstractNumId w:val="29"/>
  </w:num>
  <w:num w:numId="29">
    <w:abstractNumId w:val="9"/>
  </w:num>
  <w:num w:numId="30">
    <w:abstractNumId w:val="25"/>
  </w:num>
  <w:num w:numId="31">
    <w:abstractNumId w:val="40"/>
  </w:num>
  <w:num w:numId="32">
    <w:abstractNumId w:val="1"/>
  </w:num>
  <w:num w:numId="33">
    <w:abstractNumId w:val="37"/>
  </w:num>
  <w:num w:numId="34">
    <w:abstractNumId w:val="32"/>
  </w:num>
  <w:num w:numId="35">
    <w:abstractNumId w:val="16"/>
  </w:num>
  <w:num w:numId="36">
    <w:abstractNumId w:val="28"/>
  </w:num>
  <w:num w:numId="37">
    <w:abstractNumId w:val="38"/>
  </w:num>
  <w:num w:numId="38">
    <w:abstractNumId w:val="24"/>
  </w:num>
  <w:num w:numId="39">
    <w:abstractNumId w:val="10"/>
  </w:num>
  <w:num w:numId="40">
    <w:abstractNumId w:val="35"/>
  </w:num>
  <w:num w:numId="41">
    <w:abstractNumId w:val="1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C7"/>
    <w:rsid w:val="00013A68"/>
    <w:rsid w:val="00025497"/>
    <w:rsid w:val="000404D9"/>
    <w:rsid w:val="00056489"/>
    <w:rsid w:val="000568F7"/>
    <w:rsid w:val="000652BD"/>
    <w:rsid w:val="00065786"/>
    <w:rsid w:val="000740D3"/>
    <w:rsid w:val="00074863"/>
    <w:rsid w:val="00080C89"/>
    <w:rsid w:val="000B5123"/>
    <w:rsid w:val="001107DE"/>
    <w:rsid w:val="00124BCD"/>
    <w:rsid w:val="001409DD"/>
    <w:rsid w:val="00143F8F"/>
    <w:rsid w:val="001B70A0"/>
    <w:rsid w:val="001D1BF4"/>
    <w:rsid w:val="001E45CE"/>
    <w:rsid w:val="00217C7C"/>
    <w:rsid w:val="00233A0A"/>
    <w:rsid w:val="002426F2"/>
    <w:rsid w:val="00260480"/>
    <w:rsid w:val="0027535C"/>
    <w:rsid w:val="002836D1"/>
    <w:rsid w:val="002954C1"/>
    <w:rsid w:val="002A6F15"/>
    <w:rsid w:val="002B35AC"/>
    <w:rsid w:val="002F1738"/>
    <w:rsid w:val="00302BD7"/>
    <w:rsid w:val="00307413"/>
    <w:rsid w:val="003176CE"/>
    <w:rsid w:val="00353AA2"/>
    <w:rsid w:val="003553BD"/>
    <w:rsid w:val="00363266"/>
    <w:rsid w:val="00364146"/>
    <w:rsid w:val="00386C23"/>
    <w:rsid w:val="00387CB0"/>
    <w:rsid w:val="003A009B"/>
    <w:rsid w:val="003A0153"/>
    <w:rsid w:val="003B4F26"/>
    <w:rsid w:val="003C7508"/>
    <w:rsid w:val="003D0D8B"/>
    <w:rsid w:val="00405115"/>
    <w:rsid w:val="004234BE"/>
    <w:rsid w:val="00445A44"/>
    <w:rsid w:val="00460693"/>
    <w:rsid w:val="004A6359"/>
    <w:rsid w:val="004B50AD"/>
    <w:rsid w:val="004B62E2"/>
    <w:rsid w:val="004F3871"/>
    <w:rsid w:val="005139B7"/>
    <w:rsid w:val="005149D4"/>
    <w:rsid w:val="00517A6C"/>
    <w:rsid w:val="005237A6"/>
    <w:rsid w:val="00541BB3"/>
    <w:rsid w:val="00552933"/>
    <w:rsid w:val="00582D5D"/>
    <w:rsid w:val="00582DEF"/>
    <w:rsid w:val="00585E87"/>
    <w:rsid w:val="005A3F5E"/>
    <w:rsid w:val="005C5534"/>
    <w:rsid w:val="005E3896"/>
    <w:rsid w:val="005F43C7"/>
    <w:rsid w:val="0060084D"/>
    <w:rsid w:val="006138C4"/>
    <w:rsid w:val="00642D58"/>
    <w:rsid w:val="00654486"/>
    <w:rsid w:val="006631E4"/>
    <w:rsid w:val="006742A7"/>
    <w:rsid w:val="00675CC7"/>
    <w:rsid w:val="0069403A"/>
    <w:rsid w:val="006C77E1"/>
    <w:rsid w:val="00720D06"/>
    <w:rsid w:val="00724E97"/>
    <w:rsid w:val="00727F3D"/>
    <w:rsid w:val="00755E09"/>
    <w:rsid w:val="007616C4"/>
    <w:rsid w:val="00793194"/>
    <w:rsid w:val="008122D3"/>
    <w:rsid w:val="00847761"/>
    <w:rsid w:val="008566C1"/>
    <w:rsid w:val="00861D6D"/>
    <w:rsid w:val="008C2D3A"/>
    <w:rsid w:val="008E1461"/>
    <w:rsid w:val="008E3877"/>
    <w:rsid w:val="008F6C7F"/>
    <w:rsid w:val="00913206"/>
    <w:rsid w:val="0093571D"/>
    <w:rsid w:val="0095113B"/>
    <w:rsid w:val="0095248B"/>
    <w:rsid w:val="00962EA1"/>
    <w:rsid w:val="0096468D"/>
    <w:rsid w:val="009676E9"/>
    <w:rsid w:val="00980B23"/>
    <w:rsid w:val="00987322"/>
    <w:rsid w:val="009A6EF5"/>
    <w:rsid w:val="009B13BC"/>
    <w:rsid w:val="009C7CD1"/>
    <w:rsid w:val="00A0231E"/>
    <w:rsid w:val="00A23A9D"/>
    <w:rsid w:val="00A32063"/>
    <w:rsid w:val="00A425FA"/>
    <w:rsid w:val="00A62E03"/>
    <w:rsid w:val="00A67422"/>
    <w:rsid w:val="00A834C5"/>
    <w:rsid w:val="00AF4EFE"/>
    <w:rsid w:val="00B07DDA"/>
    <w:rsid w:val="00B30527"/>
    <w:rsid w:val="00B530F9"/>
    <w:rsid w:val="00B83EB7"/>
    <w:rsid w:val="00B86B66"/>
    <w:rsid w:val="00B87B1D"/>
    <w:rsid w:val="00B92D0C"/>
    <w:rsid w:val="00BC098A"/>
    <w:rsid w:val="00BC0AA0"/>
    <w:rsid w:val="00BF3597"/>
    <w:rsid w:val="00BF5D0C"/>
    <w:rsid w:val="00C050BF"/>
    <w:rsid w:val="00C069D9"/>
    <w:rsid w:val="00C22B5B"/>
    <w:rsid w:val="00C7788B"/>
    <w:rsid w:val="00C80911"/>
    <w:rsid w:val="00C957FB"/>
    <w:rsid w:val="00CD5C17"/>
    <w:rsid w:val="00D070F5"/>
    <w:rsid w:val="00D13E31"/>
    <w:rsid w:val="00D25802"/>
    <w:rsid w:val="00D35FA0"/>
    <w:rsid w:val="00D55114"/>
    <w:rsid w:val="00D90E49"/>
    <w:rsid w:val="00DA7626"/>
    <w:rsid w:val="00DB473F"/>
    <w:rsid w:val="00E118FF"/>
    <w:rsid w:val="00E45C90"/>
    <w:rsid w:val="00E6039B"/>
    <w:rsid w:val="00E7096A"/>
    <w:rsid w:val="00E76562"/>
    <w:rsid w:val="00E86818"/>
    <w:rsid w:val="00E96B7B"/>
    <w:rsid w:val="00EA24D1"/>
    <w:rsid w:val="00ED33D0"/>
    <w:rsid w:val="00EF18A5"/>
    <w:rsid w:val="00EF6BB6"/>
    <w:rsid w:val="00F17232"/>
    <w:rsid w:val="00F1788A"/>
    <w:rsid w:val="00F302C1"/>
    <w:rsid w:val="00F67C9A"/>
    <w:rsid w:val="00FB20E1"/>
    <w:rsid w:val="00FB2600"/>
    <w:rsid w:val="00FD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9561E8E4-C31C-40B1-8B86-19857169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B5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aliases w:val="alltoc,H3,Heading 3 hidden,2h,h3,h31,h32,Heading 3 - old,h3 sub heading,H31,3,Proposa,Heading 4 Proposal,??? 3,L3,Hd2,(Alt+3),(Alt+3)1,(Alt+3)2,(Alt+3)3,(Alt+3)4,(Alt+3)5,(Alt+3)6,(Alt+3)11,(Alt+3)21,(Alt+3)31,(Alt+3)41,(Alt+3)7,(Alt+3)12,O,e"/>
    <w:basedOn w:val="Normal"/>
    <w:next w:val="Normal"/>
    <w:link w:val="Heading3Char"/>
    <w:qFormat/>
    <w:rsid w:val="00D55114"/>
    <w:pPr>
      <w:keepNext/>
      <w:widowControl w:val="0"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5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5E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802"/>
  </w:style>
  <w:style w:type="paragraph" w:styleId="Footer">
    <w:name w:val="footer"/>
    <w:basedOn w:val="Normal"/>
    <w:link w:val="FooterChar"/>
    <w:uiPriority w:val="99"/>
    <w:unhideWhenUsed/>
    <w:rsid w:val="00D25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802"/>
  </w:style>
  <w:style w:type="character" w:styleId="CommentReference">
    <w:name w:val="annotation reference"/>
    <w:basedOn w:val="DefaultParagraphFont"/>
    <w:uiPriority w:val="99"/>
    <w:semiHidden/>
    <w:unhideWhenUsed/>
    <w:rsid w:val="008F6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C7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C7F"/>
    <w:rPr>
      <w:b/>
      <w:bCs/>
      <w:sz w:val="20"/>
      <w:szCs w:val="20"/>
    </w:rPr>
  </w:style>
  <w:style w:type="character" w:customStyle="1" w:styleId="Heading3Char">
    <w:name w:val="Heading 3 Char"/>
    <w:aliases w:val="alltoc Char,H3 Char,Heading 3 hidden Char,2h Char,h3 Char,h31 Char,h32 Char,Heading 3 - old Char,h3 sub heading Char,H31 Char,3 Char,Proposa Char,Heading 4 Proposal Char,??? 3 Char,L3 Char,Hd2 Char,(Alt+3) Char,(Alt+3)1 Char,(Alt+3)2 Char"/>
    <w:basedOn w:val="DefaultParagraphFont"/>
    <w:link w:val="Heading3"/>
    <w:rsid w:val="00D55114"/>
    <w:rPr>
      <w:rFonts w:ascii="Arial" w:eastAsia="Times New Roman" w:hAnsi="Arial" w:cs="Arial"/>
      <w:b/>
      <w:bCs/>
      <w:sz w:val="26"/>
      <w:szCs w:val="26"/>
    </w:rPr>
  </w:style>
  <w:style w:type="paragraph" w:customStyle="1" w:styleId="IT-ABCnumberingpara">
    <w:name w:val="IT-ABC numbering para"/>
    <w:basedOn w:val="BodyText3"/>
    <w:rsid w:val="00D55114"/>
    <w:pPr>
      <w:numPr>
        <w:ilvl w:val="1"/>
        <w:numId w:val="28"/>
      </w:numPr>
      <w:tabs>
        <w:tab w:val="clear" w:pos="1440"/>
        <w:tab w:val="left" w:pos="0"/>
        <w:tab w:val="num" w:pos="360"/>
        <w:tab w:val="left" w:pos="6660"/>
      </w:tabs>
      <w:spacing w:after="240"/>
      <w:ind w:left="0" w:firstLine="0"/>
    </w:pPr>
    <w:rPr>
      <w:rFonts w:eastAsia="MS Mincho" w:cs="Arial"/>
      <w:sz w:val="20"/>
      <w:szCs w:val="20"/>
    </w:rPr>
  </w:style>
  <w:style w:type="paragraph" w:styleId="ListNumber">
    <w:name w:val="List Number"/>
    <w:basedOn w:val="Normal"/>
    <w:link w:val="ListNumberChar"/>
    <w:rsid w:val="00D55114"/>
    <w:pPr>
      <w:numPr>
        <w:numId w:val="26"/>
      </w:numPr>
    </w:pPr>
    <w:rPr>
      <w:szCs w:val="20"/>
    </w:rPr>
  </w:style>
  <w:style w:type="character" w:customStyle="1" w:styleId="ListNumberChar">
    <w:name w:val="List Number Char"/>
    <w:basedOn w:val="DefaultParagraphFont"/>
    <w:link w:val="ListNumber"/>
    <w:rsid w:val="00D55114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551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114"/>
    <w:rPr>
      <w:sz w:val="16"/>
      <w:szCs w:val="16"/>
    </w:rPr>
  </w:style>
  <w:style w:type="character" w:customStyle="1" w:styleId="st1">
    <w:name w:val="st1"/>
    <w:basedOn w:val="DefaultParagraphFont"/>
    <w:rsid w:val="006631E4"/>
  </w:style>
  <w:style w:type="paragraph" w:styleId="NormalWeb">
    <w:name w:val="Normal (Web)"/>
    <w:basedOn w:val="Normal"/>
    <w:uiPriority w:val="99"/>
    <w:semiHidden/>
    <w:unhideWhenUsed/>
    <w:rsid w:val="0091320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13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2A2C-BE68-48E0-B82D-41571B34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Howe</dc:creator>
  <cp:lastModifiedBy>Norris, Linda [DAFPM]</cp:lastModifiedBy>
  <cp:revision>3</cp:revision>
  <cp:lastPrinted>2017-09-12T21:05:00Z</cp:lastPrinted>
  <dcterms:created xsi:type="dcterms:W3CDTF">2017-09-12T21:58:00Z</dcterms:created>
  <dcterms:modified xsi:type="dcterms:W3CDTF">2017-09-13T19:27:00Z</dcterms:modified>
</cp:coreProperties>
</file>