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E4" w:rsidRDefault="008A05E5" w:rsidP="00ED43E3">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4pt;margin-top:14.25pt;width:609.1pt;height:112.3pt;z-index:251658240;mso-position-horizontal-relative:text;mso-position-vertical-relative:page">
            <v:imagedata r:id="rId7" o:title="Black header"/>
            <w10:wrap type="square" anchory="page"/>
          </v:shape>
        </w:pict>
      </w:r>
    </w:p>
    <w:p w:rsidR="00F658D8" w:rsidRPr="00ED43E3" w:rsidRDefault="00CD6E36" w:rsidP="00ED43E3">
      <w:pPr>
        <w:rPr>
          <w:b/>
        </w:rPr>
      </w:pPr>
      <w:r w:rsidRPr="00ED43E3">
        <w:rPr>
          <w:b/>
        </w:rPr>
        <w:t xml:space="preserve">April </w:t>
      </w:r>
      <w:r w:rsidR="00DF09E4">
        <w:rPr>
          <w:b/>
        </w:rPr>
        <w:t>30</w:t>
      </w:r>
      <w:r w:rsidR="00417B8A" w:rsidRPr="00ED43E3">
        <w:rPr>
          <w:b/>
        </w:rPr>
        <w:t>, 201</w:t>
      </w:r>
      <w:r w:rsidR="00E0017C" w:rsidRPr="00ED43E3">
        <w:rPr>
          <w:b/>
        </w:rPr>
        <w:t>3</w:t>
      </w:r>
    </w:p>
    <w:p w:rsidR="00F658D8" w:rsidRPr="00C43D8D" w:rsidRDefault="00F658D8" w:rsidP="00F658D8">
      <w:pPr>
        <w:pStyle w:val="Heading3"/>
        <w:rPr>
          <w:sz w:val="20"/>
        </w:rPr>
      </w:pPr>
    </w:p>
    <w:p w:rsidR="00F658D8" w:rsidRPr="00C43D8D" w:rsidRDefault="00A22C8E" w:rsidP="00F658D8">
      <w:pPr>
        <w:pStyle w:val="Heading3"/>
        <w:rPr>
          <w:bCs/>
        </w:rPr>
      </w:pPr>
      <w:r w:rsidRPr="00C43D8D">
        <w:rPr>
          <w:bCs/>
        </w:rPr>
        <w:t>PROCUREMENT AND CONTRACTS</w:t>
      </w:r>
      <w:r w:rsidR="00851BB8" w:rsidRPr="00C43D8D">
        <w:rPr>
          <w:bCs/>
        </w:rPr>
        <w:t xml:space="preserve"> </w:t>
      </w:r>
      <w:r w:rsidR="005A7AC8" w:rsidRPr="00C43D8D">
        <w:rPr>
          <w:bCs/>
        </w:rPr>
        <w:t>INFORMATION</w:t>
      </w:r>
      <w:r w:rsidR="008501DE" w:rsidRPr="00C43D8D">
        <w:rPr>
          <w:bCs/>
        </w:rPr>
        <w:t>AL</w:t>
      </w:r>
      <w:r w:rsidR="005A7AC8" w:rsidRPr="00C43D8D">
        <w:rPr>
          <w:bCs/>
        </w:rPr>
        <w:t xml:space="preserve"> CIRCULAR </w:t>
      </w:r>
      <w:r w:rsidR="00417B8A" w:rsidRPr="00C43D8D">
        <w:rPr>
          <w:bCs/>
        </w:rPr>
        <w:t>1</w:t>
      </w:r>
      <w:r w:rsidR="00E0017C" w:rsidRPr="00C43D8D">
        <w:rPr>
          <w:bCs/>
        </w:rPr>
        <w:t>3</w:t>
      </w:r>
      <w:r w:rsidR="00417B8A" w:rsidRPr="00C43D8D">
        <w:rPr>
          <w:bCs/>
        </w:rPr>
        <w:t>-</w:t>
      </w:r>
      <w:r w:rsidR="00DF09E4">
        <w:rPr>
          <w:bCs/>
        </w:rPr>
        <w:t>02</w:t>
      </w:r>
    </w:p>
    <w:p w:rsidR="00F658D8" w:rsidRPr="00C43D8D" w:rsidRDefault="00F658D8" w:rsidP="00F658D8">
      <w:pPr>
        <w:pStyle w:val="BlockText"/>
        <w:ind w:left="0"/>
        <w:rPr>
          <w:rFonts w:ascii="Arial" w:hAnsi="Arial" w:cs="Arial"/>
          <w:szCs w:val="24"/>
        </w:rPr>
      </w:pPr>
    </w:p>
    <w:p w:rsidR="00F658D8" w:rsidRPr="009F16A0" w:rsidRDefault="00F658D8" w:rsidP="00DF09E4">
      <w:pPr>
        <w:pStyle w:val="BlockText"/>
        <w:ind w:left="1440" w:hanging="1440"/>
        <w:rPr>
          <w:rFonts w:ascii="Arial" w:hAnsi="Arial" w:cs="Arial"/>
          <w:b/>
          <w:i/>
        </w:rPr>
      </w:pPr>
      <w:r w:rsidRPr="009F16A0">
        <w:rPr>
          <w:rFonts w:ascii="Arial" w:hAnsi="Arial" w:cs="Arial"/>
          <w:b/>
          <w:i/>
        </w:rPr>
        <w:t xml:space="preserve">SUBJECT:  </w:t>
      </w:r>
      <w:r w:rsidRPr="009F16A0">
        <w:rPr>
          <w:rFonts w:ascii="Arial" w:hAnsi="Arial" w:cs="Arial"/>
          <w:b/>
          <w:i/>
        </w:rPr>
        <w:tab/>
      </w:r>
      <w:r w:rsidR="00DF09E4" w:rsidRPr="009F16A0">
        <w:rPr>
          <w:rFonts w:ascii="Arial" w:hAnsi="Arial" w:cs="Arial"/>
          <w:b/>
          <w:i/>
        </w:rPr>
        <w:t>Policy for the Use of P-Cards for Travel Expenses</w:t>
      </w:r>
    </w:p>
    <w:p w:rsidR="00F658D8" w:rsidRPr="00C43D8D" w:rsidRDefault="00F658D8" w:rsidP="00F658D8">
      <w:pPr>
        <w:ind w:right="180"/>
        <w:rPr>
          <w:szCs w:val="20"/>
        </w:rPr>
      </w:pPr>
    </w:p>
    <w:p w:rsidR="00DF09E4" w:rsidRDefault="00DF09E4" w:rsidP="00DF09E4">
      <w:pPr>
        <w:numPr>
          <w:ilvl w:val="0"/>
          <w:numId w:val="26"/>
        </w:numPr>
        <w:rPr>
          <w:b/>
        </w:rPr>
      </w:pPr>
      <w:r w:rsidRPr="00DA018C">
        <w:rPr>
          <w:b/>
        </w:rPr>
        <w:t>General Information</w:t>
      </w:r>
    </w:p>
    <w:p w:rsidR="00DF09E4" w:rsidRDefault="00DF09E4" w:rsidP="00DF09E4">
      <w:pPr>
        <w:ind w:left="1080"/>
        <w:rPr>
          <w:b/>
        </w:rPr>
      </w:pPr>
    </w:p>
    <w:p w:rsidR="00DF09E4" w:rsidRDefault="00DF09E4" w:rsidP="00DF09E4">
      <w:pPr>
        <w:ind w:left="720"/>
      </w:pPr>
      <w:r>
        <w:t xml:space="preserve">Effective immediately, travel expenses for official state travel may be charged to p-cards (plastic) issued in the names of state employees (named p-cards).  </w:t>
      </w:r>
    </w:p>
    <w:p w:rsidR="00DF09E4" w:rsidRDefault="00DF09E4" w:rsidP="00DF09E4">
      <w:pPr>
        <w:pStyle w:val="ListParagraph"/>
        <w:numPr>
          <w:ilvl w:val="0"/>
          <w:numId w:val="18"/>
        </w:numPr>
        <w:spacing w:after="200" w:line="276" w:lineRule="auto"/>
        <w:contextualSpacing/>
      </w:pPr>
      <w:r>
        <w:t xml:space="preserve">Use of named p-cards for travel expenses is optional, not mandatory.  Each agency may determine whether to allow its employees to charge travel expenses to named p-cards, charge to Business Travel Accounts (BTA’s), direct bill for lodging charges or a combination of these options. </w:t>
      </w:r>
    </w:p>
    <w:p w:rsidR="00DF09E4" w:rsidRDefault="00DF09E4" w:rsidP="00DF09E4">
      <w:pPr>
        <w:pStyle w:val="ListParagraph"/>
        <w:ind w:left="1080"/>
      </w:pPr>
    </w:p>
    <w:p w:rsidR="00DF09E4" w:rsidRDefault="00DF09E4" w:rsidP="00DF09E4">
      <w:pPr>
        <w:pStyle w:val="ListParagraph"/>
        <w:numPr>
          <w:ilvl w:val="0"/>
          <w:numId w:val="18"/>
        </w:numPr>
        <w:spacing w:after="200" w:line="276" w:lineRule="auto"/>
        <w:contextualSpacing/>
      </w:pPr>
      <w:r>
        <w:t>In addition, agencies have the option of limiting the types of travel expenses charged to named p-cards (for example, lodging only cards, etc.)</w:t>
      </w:r>
    </w:p>
    <w:p w:rsidR="00DF09E4" w:rsidRDefault="00DF09E4" w:rsidP="00DF09E4">
      <w:pPr>
        <w:numPr>
          <w:ilvl w:val="0"/>
          <w:numId w:val="26"/>
        </w:numPr>
        <w:rPr>
          <w:b/>
        </w:rPr>
      </w:pPr>
      <w:r>
        <w:rPr>
          <w:b/>
        </w:rPr>
        <w:t xml:space="preserve">Travel Expenses that </w:t>
      </w:r>
      <w:r w:rsidRPr="00F4724F">
        <w:rPr>
          <w:b/>
          <w:u w:val="single"/>
        </w:rPr>
        <w:t xml:space="preserve">Are Authorized </w:t>
      </w:r>
      <w:r>
        <w:rPr>
          <w:b/>
        </w:rPr>
        <w:t>for Named P-Cards</w:t>
      </w:r>
    </w:p>
    <w:p w:rsidR="00DF09E4" w:rsidRDefault="00DF09E4" w:rsidP="00DF09E4">
      <w:pPr>
        <w:ind w:left="1080"/>
        <w:rPr>
          <w:b/>
        </w:rPr>
      </w:pPr>
    </w:p>
    <w:p w:rsidR="00DF09E4" w:rsidRPr="007B2136" w:rsidRDefault="00DF09E4" w:rsidP="00DF09E4">
      <w:r>
        <w:rPr>
          <w:b/>
        </w:rPr>
        <w:tab/>
      </w:r>
      <w:r>
        <w:t>The following types of travel expenses may be charged to named p-cards:</w:t>
      </w:r>
    </w:p>
    <w:p w:rsidR="00DF09E4" w:rsidRDefault="00DF09E4" w:rsidP="00DF09E4">
      <w:pPr>
        <w:pStyle w:val="ListParagraph"/>
        <w:numPr>
          <w:ilvl w:val="0"/>
          <w:numId w:val="15"/>
        </w:numPr>
        <w:spacing w:after="200" w:line="276" w:lineRule="auto"/>
        <w:contextualSpacing/>
      </w:pPr>
      <w:r>
        <w:t>Travel Tickets, i.e. airfare, train or bus.</w:t>
      </w:r>
    </w:p>
    <w:p w:rsidR="00DF09E4" w:rsidRDefault="00DF09E4" w:rsidP="00DF09E4">
      <w:pPr>
        <w:pStyle w:val="ListParagraph"/>
        <w:ind w:left="1080"/>
      </w:pPr>
    </w:p>
    <w:p w:rsidR="00DF09E4" w:rsidRDefault="00DF09E4" w:rsidP="00DF09E4">
      <w:pPr>
        <w:pStyle w:val="ListParagraph"/>
        <w:numPr>
          <w:ilvl w:val="0"/>
          <w:numId w:val="15"/>
        </w:numPr>
        <w:spacing w:after="200" w:line="276" w:lineRule="auto"/>
        <w:contextualSpacing/>
      </w:pPr>
      <w:r>
        <w:t>Lodging</w:t>
      </w:r>
    </w:p>
    <w:p w:rsidR="00DF09E4" w:rsidRDefault="00DF09E4" w:rsidP="00DF09E4">
      <w:pPr>
        <w:pStyle w:val="ListParagraph"/>
      </w:pPr>
    </w:p>
    <w:p w:rsidR="00DF09E4" w:rsidRDefault="00DF09E4" w:rsidP="00DF09E4">
      <w:pPr>
        <w:pStyle w:val="ListParagraph"/>
        <w:numPr>
          <w:ilvl w:val="0"/>
          <w:numId w:val="15"/>
        </w:numPr>
        <w:spacing w:after="200" w:line="276" w:lineRule="auto"/>
        <w:contextualSpacing/>
      </w:pPr>
      <w:r>
        <w:t>Vehicle Rentals</w:t>
      </w:r>
    </w:p>
    <w:p w:rsidR="00DF09E4" w:rsidRDefault="00DF09E4" w:rsidP="00DF09E4">
      <w:pPr>
        <w:pStyle w:val="ListParagraph"/>
        <w:ind w:left="1080"/>
      </w:pPr>
    </w:p>
    <w:p w:rsidR="00DF09E4" w:rsidRDefault="00DF09E4" w:rsidP="00DF09E4">
      <w:pPr>
        <w:pStyle w:val="ListParagraph"/>
        <w:numPr>
          <w:ilvl w:val="0"/>
          <w:numId w:val="15"/>
        </w:numPr>
        <w:spacing w:after="200" w:line="276" w:lineRule="auto"/>
        <w:contextualSpacing/>
      </w:pPr>
      <w:r>
        <w:t>Local Transportation Expenses</w:t>
      </w:r>
    </w:p>
    <w:p w:rsidR="00DF09E4" w:rsidRDefault="00DF09E4" w:rsidP="00DF09E4">
      <w:pPr>
        <w:pStyle w:val="ListParagraph"/>
        <w:ind w:left="1080"/>
      </w:pPr>
    </w:p>
    <w:p w:rsidR="00DF09E4" w:rsidRDefault="00DF09E4" w:rsidP="00DF09E4">
      <w:pPr>
        <w:pStyle w:val="ListParagraph"/>
        <w:numPr>
          <w:ilvl w:val="0"/>
          <w:numId w:val="15"/>
        </w:numPr>
        <w:spacing w:after="200" w:line="276" w:lineRule="auto"/>
        <w:contextualSpacing/>
      </w:pPr>
      <w:r>
        <w:t>Conference Registration</w:t>
      </w:r>
    </w:p>
    <w:p w:rsidR="00DF09E4" w:rsidRDefault="00DF09E4" w:rsidP="00DF09E4">
      <w:pPr>
        <w:pStyle w:val="ListParagraph"/>
        <w:ind w:left="1080"/>
      </w:pPr>
    </w:p>
    <w:p w:rsidR="00DF09E4" w:rsidRDefault="00DF09E4" w:rsidP="00DF09E4">
      <w:pPr>
        <w:pStyle w:val="ListParagraph"/>
        <w:numPr>
          <w:ilvl w:val="0"/>
          <w:numId w:val="15"/>
        </w:numPr>
        <w:spacing w:after="200" w:line="276" w:lineRule="auto"/>
        <w:contextualSpacing/>
      </w:pPr>
      <w:r>
        <w:t>Fuel Purchased for State-Owned or Rental Vehicles</w:t>
      </w:r>
    </w:p>
    <w:p w:rsidR="00DF09E4" w:rsidRDefault="00DF09E4" w:rsidP="00DF09E4">
      <w:pPr>
        <w:pStyle w:val="ListParagraph"/>
        <w:ind w:left="1080"/>
      </w:pPr>
    </w:p>
    <w:p w:rsidR="00DF09E4" w:rsidRDefault="00DF09E4" w:rsidP="00DF09E4">
      <w:pPr>
        <w:pStyle w:val="ListParagraph"/>
        <w:numPr>
          <w:ilvl w:val="0"/>
          <w:numId w:val="15"/>
        </w:numPr>
        <w:spacing w:after="200" w:line="276" w:lineRule="auto"/>
        <w:contextualSpacing/>
      </w:pPr>
      <w:r>
        <w:t>Parking</w:t>
      </w:r>
    </w:p>
    <w:p w:rsidR="00DF09E4" w:rsidRDefault="00DF09E4" w:rsidP="00DF09E4">
      <w:pPr>
        <w:pStyle w:val="ListParagraph"/>
        <w:ind w:left="1080"/>
      </w:pPr>
    </w:p>
    <w:p w:rsidR="00DF09E4" w:rsidRDefault="00DF09E4" w:rsidP="00DF09E4">
      <w:pPr>
        <w:pStyle w:val="ListParagraph"/>
        <w:numPr>
          <w:ilvl w:val="0"/>
          <w:numId w:val="15"/>
        </w:numPr>
        <w:spacing w:after="200" w:line="276" w:lineRule="auto"/>
        <w:contextualSpacing/>
      </w:pPr>
      <w:r>
        <w:t>Other Miscellaneous Expenses (Supplies, postage, etc.)</w:t>
      </w:r>
    </w:p>
    <w:p w:rsidR="00DF09E4" w:rsidRDefault="00DF09E4" w:rsidP="00DF09E4">
      <w:pPr>
        <w:numPr>
          <w:ilvl w:val="0"/>
          <w:numId w:val="26"/>
        </w:numPr>
        <w:rPr>
          <w:b/>
        </w:rPr>
      </w:pPr>
      <w:r w:rsidRPr="00E876DE">
        <w:rPr>
          <w:b/>
        </w:rPr>
        <w:t xml:space="preserve">Travel Expenses </w:t>
      </w:r>
      <w:r>
        <w:rPr>
          <w:b/>
        </w:rPr>
        <w:t xml:space="preserve">that </w:t>
      </w:r>
      <w:r w:rsidRPr="00594B56">
        <w:rPr>
          <w:b/>
          <w:u w:val="single"/>
        </w:rPr>
        <w:t>Are Not</w:t>
      </w:r>
      <w:r>
        <w:rPr>
          <w:b/>
        </w:rPr>
        <w:t xml:space="preserve"> Authorized</w:t>
      </w:r>
      <w:r w:rsidRPr="00E876DE">
        <w:rPr>
          <w:b/>
        </w:rPr>
        <w:t xml:space="preserve"> for Named P-Cards</w:t>
      </w:r>
    </w:p>
    <w:p w:rsidR="00DF09E4" w:rsidRDefault="00DF09E4" w:rsidP="00DF09E4">
      <w:pPr>
        <w:ind w:left="1080"/>
        <w:rPr>
          <w:b/>
        </w:rPr>
      </w:pPr>
    </w:p>
    <w:p w:rsidR="00DF09E4" w:rsidRPr="003A1195" w:rsidRDefault="00DF09E4" w:rsidP="00DF09E4">
      <w:r>
        <w:rPr>
          <w:b/>
        </w:rPr>
        <w:tab/>
      </w:r>
      <w:r>
        <w:t xml:space="preserve">The following types of expenditures are </w:t>
      </w:r>
      <w:r w:rsidRPr="00594B56">
        <w:rPr>
          <w:b/>
          <w:u w:val="single"/>
        </w:rPr>
        <w:t>not authorized</w:t>
      </w:r>
      <w:r>
        <w:t xml:space="preserve"> travel expenses for named p-cards:</w:t>
      </w:r>
    </w:p>
    <w:p w:rsidR="00DF09E4" w:rsidRDefault="00DF09E4" w:rsidP="00DF09E4">
      <w:pPr>
        <w:pStyle w:val="ListParagraph"/>
        <w:numPr>
          <w:ilvl w:val="0"/>
          <w:numId w:val="16"/>
        </w:numPr>
        <w:spacing w:after="200" w:line="276" w:lineRule="auto"/>
        <w:contextualSpacing/>
      </w:pPr>
      <w:r>
        <w:t>Meals</w:t>
      </w:r>
    </w:p>
    <w:p w:rsidR="00DF09E4" w:rsidRDefault="00DF09E4" w:rsidP="00DF09E4">
      <w:pPr>
        <w:pStyle w:val="ListParagraph"/>
        <w:ind w:left="1080"/>
      </w:pPr>
    </w:p>
    <w:p w:rsidR="00DF09E4" w:rsidRDefault="00DF09E4" w:rsidP="00DF09E4">
      <w:pPr>
        <w:pStyle w:val="ListParagraph"/>
        <w:numPr>
          <w:ilvl w:val="0"/>
          <w:numId w:val="16"/>
        </w:numPr>
        <w:spacing w:after="200" w:line="276" w:lineRule="auto"/>
        <w:contextualSpacing/>
      </w:pPr>
      <w:r>
        <w:t>Room service, personal phone calls, movies, laundry and other miscellaneous personal charges</w:t>
      </w:r>
    </w:p>
    <w:p w:rsidR="00DF09E4" w:rsidRDefault="00DF09E4" w:rsidP="00DF09E4">
      <w:pPr>
        <w:pStyle w:val="ListParagraph"/>
      </w:pPr>
    </w:p>
    <w:p w:rsidR="00DF09E4" w:rsidRDefault="00DF09E4" w:rsidP="00DF09E4">
      <w:pPr>
        <w:pStyle w:val="ListParagraph"/>
        <w:numPr>
          <w:ilvl w:val="0"/>
          <w:numId w:val="16"/>
        </w:numPr>
        <w:spacing w:after="200" w:line="276" w:lineRule="auto"/>
        <w:contextualSpacing/>
      </w:pPr>
      <w:r>
        <w:t>Any other charge that would not be considered reimbursable under the State Travel Expense guidelines.</w:t>
      </w:r>
    </w:p>
    <w:p w:rsidR="00DF09E4" w:rsidRDefault="00DF09E4" w:rsidP="00DF09E4">
      <w:pPr>
        <w:numPr>
          <w:ilvl w:val="0"/>
          <w:numId w:val="26"/>
        </w:numPr>
        <w:rPr>
          <w:b/>
        </w:rPr>
      </w:pPr>
      <w:r w:rsidRPr="00C77D0B">
        <w:rPr>
          <w:b/>
        </w:rPr>
        <w:t>Cardholder Agreements</w:t>
      </w:r>
    </w:p>
    <w:p w:rsidR="00DF09E4" w:rsidRPr="00C77D0B" w:rsidRDefault="00DF09E4" w:rsidP="00DF09E4">
      <w:pPr>
        <w:ind w:left="1080"/>
        <w:rPr>
          <w:b/>
        </w:rPr>
      </w:pPr>
    </w:p>
    <w:p w:rsidR="00DF09E4" w:rsidRDefault="00DF09E4" w:rsidP="00DF09E4">
      <w:pPr>
        <w:ind w:left="720"/>
      </w:pPr>
      <w:r>
        <w:t>Cardholders must sign Cardholder Agreements for named p-cards authorized for travel expenses.</w:t>
      </w:r>
    </w:p>
    <w:p w:rsidR="00DF09E4" w:rsidRDefault="00DF09E4" w:rsidP="00DF09E4">
      <w:pPr>
        <w:pStyle w:val="ListParagraph"/>
        <w:numPr>
          <w:ilvl w:val="0"/>
          <w:numId w:val="25"/>
        </w:numPr>
        <w:spacing w:after="200" w:line="276" w:lineRule="auto"/>
        <w:contextualSpacing/>
      </w:pPr>
      <w:r>
        <w:t>Please refer to the blank Cardholder Agreement available at the Procurement &amp; Contracts Web-Page.</w:t>
      </w:r>
    </w:p>
    <w:p w:rsidR="00DF09E4" w:rsidRDefault="00DF09E4" w:rsidP="00DF09E4">
      <w:pPr>
        <w:pStyle w:val="ListParagraph"/>
        <w:ind w:left="1440"/>
      </w:pPr>
    </w:p>
    <w:p w:rsidR="00DF09E4" w:rsidRPr="00E876DE" w:rsidRDefault="00DF09E4" w:rsidP="00DF09E4">
      <w:pPr>
        <w:pStyle w:val="ListParagraph"/>
        <w:numPr>
          <w:ilvl w:val="0"/>
          <w:numId w:val="25"/>
        </w:numPr>
        <w:spacing w:after="200" w:line="276" w:lineRule="auto"/>
        <w:contextualSpacing/>
      </w:pPr>
      <w:r>
        <w:t>Until the blank Cardholder Agreement at the Web-Page has been updated to include a category for named p-cards authorized for travel expenses, write a note on the cardholder agreement that the card is authorized for travel expenses.</w:t>
      </w:r>
    </w:p>
    <w:p w:rsidR="00DF09E4" w:rsidRDefault="00DF09E4" w:rsidP="00DF09E4">
      <w:pPr>
        <w:numPr>
          <w:ilvl w:val="0"/>
          <w:numId w:val="26"/>
        </w:numPr>
        <w:rPr>
          <w:b/>
        </w:rPr>
      </w:pPr>
      <w:r>
        <w:rPr>
          <w:b/>
        </w:rPr>
        <w:t xml:space="preserve">Compliance with the Requirements of the </w:t>
      </w:r>
      <w:r w:rsidRPr="00410BDE">
        <w:rPr>
          <w:b/>
        </w:rPr>
        <w:t>State Travel Expense Reimbursement Handbook</w:t>
      </w:r>
    </w:p>
    <w:p w:rsidR="00DF09E4" w:rsidRPr="00410BDE" w:rsidRDefault="00DF09E4" w:rsidP="00DF09E4">
      <w:pPr>
        <w:ind w:left="1080"/>
        <w:rPr>
          <w:b/>
        </w:rPr>
      </w:pPr>
    </w:p>
    <w:p w:rsidR="00DF09E4" w:rsidRDefault="00DF09E4" w:rsidP="00DF09E4">
      <w:pPr>
        <w:ind w:left="720"/>
      </w:pPr>
      <w:r>
        <w:t>Travel expenses charged to named p-cards must be in compliance with the requirements of the State’s Travel Expense Reimbursement Handbook.  Special emphasis should be placed on compliance with the following sections of the State Travel Expense Reimbursement Handbook:</w:t>
      </w:r>
    </w:p>
    <w:p w:rsidR="00DF09E4" w:rsidRDefault="00DF09E4" w:rsidP="00DF09E4">
      <w:pPr>
        <w:pStyle w:val="ListParagraph"/>
        <w:numPr>
          <w:ilvl w:val="0"/>
          <w:numId w:val="17"/>
        </w:numPr>
        <w:spacing w:after="200" w:line="276" w:lineRule="auto"/>
        <w:contextualSpacing/>
      </w:pPr>
      <w:r>
        <w:t>Section 2100 – Travel Authorization</w:t>
      </w:r>
    </w:p>
    <w:p w:rsidR="00DF09E4" w:rsidRDefault="00DF09E4" w:rsidP="00DF09E4">
      <w:pPr>
        <w:pStyle w:val="ListParagraph"/>
        <w:ind w:left="1080"/>
      </w:pPr>
    </w:p>
    <w:p w:rsidR="00DF09E4" w:rsidRDefault="00DF09E4" w:rsidP="00DF09E4">
      <w:pPr>
        <w:pStyle w:val="ListParagraph"/>
        <w:numPr>
          <w:ilvl w:val="0"/>
          <w:numId w:val="17"/>
        </w:numPr>
        <w:spacing w:after="200" w:line="276" w:lineRule="auto"/>
        <w:contextualSpacing/>
      </w:pPr>
      <w:r>
        <w:t>Section 3300 – Travel by Public Transportation</w:t>
      </w:r>
    </w:p>
    <w:p w:rsidR="00DF09E4" w:rsidRDefault="00DF09E4" w:rsidP="00DF09E4">
      <w:pPr>
        <w:pStyle w:val="ListParagraph"/>
        <w:ind w:left="1080"/>
      </w:pPr>
    </w:p>
    <w:p w:rsidR="00DF09E4" w:rsidRDefault="00DF09E4" w:rsidP="00DF09E4">
      <w:pPr>
        <w:pStyle w:val="ListParagraph"/>
        <w:numPr>
          <w:ilvl w:val="0"/>
          <w:numId w:val="17"/>
        </w:numPr>
        <w:spacing w:after="200" w:line="276" w:lineRule="auto"/>
        <w:contextualSpacing/>
      </w:pPr>
      <w:r>
        <w:t>Section 3400 – Travel by Charter or Rental of Special Conveyance</w:t>
      </w:r>
    </w:p>
    <w:p w:rsidR="00DF09E4" w:rsidRDefault="00DF09E4" w:rsidP="00DF09E4">
      <w:pPr>
        <w:pStyle w:val="ListParagraph"/>
      </w:pPr>
    </w:p>
    <w:p w:rsidR="00DF09E4" w:rsidRDefault="00DF09E4" w:rsidP="00DF09E4">
      <w:pPr>
        <w:pStyle w:val="ListParagraph"/>
        <w:numPr>
          <w:ilvl w:val="0"/>
          <w:numId w:val="17"/>
        </w:numPr>
        <w:spacing w:after="200" w:line="276" w:lineRule="auto"/>
        <w:contextualSpacing/>
      </w:pPr>
      <w:r>
        <w:t>Section 4003 – Travel to High Cost Geographic Areas</w:t>
      </w:r>
    </w:p>
    <w:p w:rsidR="00DF09E4" w:rsidRDefault="00DF09E4" w:rsidP="00DF09E4">
      <w:pPr>
        <w:pStyle w:val="ListParagraph"/>
        <w:ind w:left="1080"/>
      </w:pPr>
    </w:p>
    <w:p w:rsidR="00DF09E4" w:rsidRDefault="00DF09E4" w:rsidP="00DF09E4">
      <w:pPr>
        <w:pStyle w:val="ListParagraph"/>
        <w:numPr>
          <w:ilvl w:val="0"/>
          <w:numId w:val="17"/>
        </w:numPr>
        <w:spacing w:after="200" w:line="276" w:lineRule="auto"/>
        <w:contextualSpacing/>
      </w:pPr>
      <w:r>
        <w:t>Section 4200 – Lodging Expense Reimbursement</w:t>
      </w:r>
    </w:p>
    <w:p w:rsidR="00DF09E4" w:rsidRDefault="00DF09E4" w:rsidP="00DF09E4">
      <w:pPr>
        <w:pStyle w:val="ListParagraph"/>
        <w:ind w:left="1080"/>
      </w:pPr>
    </w:p>
    <w:p w:rsidR="00DF09E4" w:rsidRDefault="00DF09E4" w:rsidP="00DF09E4">
      <w:pPr>
        <w:pStyle w:val="ListParagraph"/>
        <w:numPr>
          <w:ilvl w:val="0"/>
          <w:numId w:val="17"/>
        </w:numPr>
        <w:spacing w:after="200" w:line="276" w:lineRule="auto"/>
        <w:contextualSpacing/>
      </w:pPr>
      <w:r>
        <w:t>Section 5000 – Miscellaneous Expenses</w:t>
      </w:r>
    </w:p>
    <w:p w:rsidR="00DF09E4" w:rsidRDefault="00DF09E4" w:rsidP="00DF09E4">
      <w:pPr>
        <w:numPr>
          <w:ilvl w:val="0"/>
          <w:numId w:val="26"/>
        </w:numPr>
        <w:rPr>
          <w:b/>
        </w:rPr>
      </w:pPr>
      <w:r w:rsidRPr="00A94DEB">
        <w:rPr>
          <w:b/>
        </w:rPr>
        <w:t>Agencies are responsible for minimizing risks associated with named p-cards authorized for travel expenses:</w:t>
      </w:r>
    </w:p>
    <w:p w:rsidR="00DF09E4" w:rsidRPr="00A94DEB" w:rsidRDefault="00DF09E4" w:rsidP="00DF09E4">
      <w:pPr>
        <w:ind w:left="1080"/>
        <w:rPr>
          <w:b/>
        </w:rPr>
      </w:pPr>
    </w:p>
    <w:p w:rsidR="00DF09E4" w:rsidRDefault="00DF09E4" w:rsidP="00DF09E4">
      <w:pPr>
        <w:pStyle w:val="ListParagraph"/>
        <w:numPr>
          <w:ilvl w:val="0"/>
          <w:numId w:val="20"/>
        </w:numPr>
        <w:spacing w:after="200" w:line="276" w:lineRule="auto"/>
        <w:contextualSpacing/>
      </w:pPr>
      <w:r>
        <w:t>Set reasonable transaction and credit limits in the VISA transaction validation system (for example a $1,000 transaction limit for a lodging only card).</w:t>
      </w:r>
    </w:p>
    <w:p w:rsidR="00DF09E4" w:rsidRDefault="00DF09E4" w:rsidP="00DF09E4">
      <w:pPr>
        <w:pStyle w:val="ListParagraph"/>
        <w:ind w:left="1080"/>
      </w:pPr>
    </w:p>
    <w:p w:rsidR="00DF09E4" w:rsidRDefault="00DF09E4" w:rsidP="00DF09E4">
      <w:pPr>
        <w:pStyle w:val="ListParagraph"/>
        <w:ind w:left="1080"/>
      </w:pPr>
      <w:r>
        <w:t>UMB has set-up several strategies in the VISA transaction validation system for named p-cards authorized for travel expenses.</w:t>
      </w:r>
    </w:p>
    <w:p w:rsidR="00DF09E4" w:rsidRDefault="00DF09E4" w:rsidP="00DF09E4">
      <w:pPr>
        <w:pStyle w:val="ListParagraph"/>
        <w:ind w:left="1080"/>
      </w:pPr>
    </w:p>
    <w:p w:rsidR="00DF09E4" w:rsidRDefault="00DF09E4" w:rsidP="00DF09E4">
      <w:pPr>
        <w:pStyle w:val="ListParagraph"/>
        <w:numPr>
          <w:ilvl w:val="0"/>
          <w:numId w:val="20"/>
        </w:numPr>
        <w:spacing w:after="200" w:line="276" w:lineRule="auto"/>
        <w:contextualSpacing/>
      </w:pPr>
      <w:r>
        <w:t>Limit valid merchant types associated with named p-cards (authorized for travel expenses) as much as possible in the VISA transaction validation system.  For example, if a card is only authorized by the agency for lodging transactions, valid merchant types in the VISA transaction validation system should be limited to lodging establishments.</w:t>
      </w:r>
    </w:p>
    <w:p w:rsidR="00DF09E4" w:rsidRDefault="00DF09E4" w:rsidP="00DF09E4">
      <w:pPr>
        <w:pStyle w:val="ListParagraph"/>
      </w:pPr>
    </w:p>
    <w:p w:rsidR="00DF09E4" w:rsidRDefault="00DF09E4" w:rsidP="00DF09E4">
      <w:pPr>
        <w:pStyle w:val="ListParagraph"/>
        <w:numPr>
          <w:ilvl w:val="0"/>
          <w:numId w:val="20"/>
        </w:numPr>
        <w:spacing w:after="200" w:line="276" w:lineRule="auto"/>
        <w:contextualSpacing/>
      </w:pPr>
      <w:r>
        <w:t>Be selective in issuing named p-cards authorized for travel expenses to agency employees.</w:t>
      </w:r>
    </w:p>
    <w:p w:rsidR="00DF09E4" w:rsidRDefault="00DF09E4" w:rsidP="00DF09E4">
      <w:pPr>
        <w:pStyle w:val="ListParagraph"/>
      </w:pPr>
    </w:p>
    <w:p w:rsidR="00DF09E4" w:rsidRDefault="00DF09E4" w:rsidP="00DF09E4">
      <w:pPr>
        <w:pStyle w:val="ListParagraph"/>
        <w:numPr>
          <w:ilvl w:val="0"/>
          <w:numId w:val="20"/>
        </w:numPr>
        <w:spacing w:after="200" w:line="276" w:lineRule="auto"/>
        <w:contextualSpacing/>
      </w:pPr>
      <w:r>
        <w:t>Cancel named p-cards authorized for travel expenses if the cardholder has multiple instances of inappropriate usage (non-compliance with State travel and p-card requirements, no show charges for lodging, personal expen</w:t>
      </w:r>
      <w:r w:rsidR="009218E4">
        <w:t>ses charged to the card, etc.)</w:t>
      </w:r>
    </w:p>
    <w:p w:rsidR="00DF09E4" w:rsidRDefault="00DF09E4" w:rsidP="00DF09E4">
      <w:pPr>
        <w:pStyle w:val="ListParagraph"/>
      </w:pPr>
    </w:p>
    <w:p w:rsidR="00DF09E4" w:rsidRDefault="00DF09E4" w:rsidP="00DF09E4">
      <w:pPr>
        <w:pStyle w:val="ListParagraph"/>
        <w:ind w:left="1080"/>
      </w:pPr>
      <w:r>
        <w:t>In addition, any personal expenses charged to the card must be immediately reimbursed to the agency by the cardholder.</w:t>
      </w:r>
    </w:p>
    <w:p w:rsidR="009218E4" w:rsidRDefault="009218E4" w:rsidP="00DF09E4">
      <w:pPr>
        <w:pStyle w:val="ListParagraph"/>
        <w:ind w:left="1080"/>
      </w:pPr>
    </w:p>
    <w:p w:rsidR="00DF09E4" w:rsidRDefault="00DF09E4" w:rsidP="009218E4">
      <w:pPr>
        <w:numPr>
          <w:ilvl w:val="0"/>
          <w:numId w:val="26"/>
        </w:numPr>
        <w:rPr>
          <w:b/>
        </w:rPr>
      </w:pPr>
      <w:r w:rsidRPr="00B34C16">
        <w:rPr>
          <w:b/>
        </w:rPr>
        <w:t>Transaction Documentation</w:t>
      </w:r>
    </w:p>
    <w:p w:rsidR="009218E4" w:rsidRPr="00B34C16" w:rsidRDefault="009218E4" w:rsidP="009218E4">
      <w:pPr>
        <w:ind w:left="1080"/>
        <w:rPr>
          <w:b/>
        </w:rPr>
      </w:pPr>
    </w:p>
    <w:p w:rsidR="00DF09E4" w:rsidRPr="00B34C16" w:rsidRDefault="00DF09E4" w:rsidP="00DF09E4">
      <w:pPr>
        <w:ind w:left="720" w:hanging="720"/>
      </w:pPr>
      <w:r w:rsidRPr="00A94DEB">
        <w:rPr>
          <w:b/>
        </w:rPr>
        <w:tab/>
      </w:r>
      <w:r w:rsidRPr="00B34C16">
        <w:t>Agencies are responsible for adequately documenting transactions charged to named p-cards authorized for travel expenses:</w:t>
      </w:r>
    </w:p>
    <w:p w:rsidR="00DF09E4" w:rsidRDefault="00DF09E4" w:rsidP="00DF09E4">
      <w:pPr>
        <w:pStyle w:val="ListParagraph"/>
        <w:numPr>
          <w:ilvl w:val="0"/>
          <w:numId w:val="21"/>
        </w:numPr>
        <w:spacing w:after="200" w:line="276" w:lineRule="auto"/>
        <w:contextualSpacing/>
      </w:pPr>
      <w:r>
        <w:t>Obtain detailed, legible receipt documents for all transactions.</w:t>
      </w:r>
    </w:p>
    <w:p w:rsidR="00DF09E4" w:rsidRDefault="00DF09E4" w:rsidP="00DF09E4">
      <w:pPr>
        <w:pStyle w:val="ListParagraph"/>
        <w:ind w:left="1080"/>
      </w:pPr>
    </w:p>
    <w:p w:rsidR="00DF09E4" w:rsidRDefault="00DF09E4" w:rsidP="00DF09E4">
      <w:pPr>
        <w:pStyle w:val="ListParagraph"/>
        <w:numPr>
          <w:ilvl w:val="0"/>
          <w:numId w:val="21"/>
        </w:numPr>
        <w:spacing w:after="200" w:line="276" w:lineRule="auto"/>
        <w:contextualSpacing/>
      </w:pPr>
      <w:r>
        <w:t>Include written agency out-of-state travel approval documentation with documentation for travel transactions.</w:t>
      </w:r>
    </w:p>
    <w:p w:rsidR="00DF09E4" w:rsidRDefault="00DF09E4" w:rsidP="00DF09E4">
      <w:pPr>
        <w:pStyle w:val="ListParagraph"/>
        <w:ind w:left="1080"/>
      </w:pPr>
    </w:p>
    <w:p w:rsidR="00DF09E4" w:rsidRDefault="00DF09E4" w:rsidP="00DF09E4">
      <w:pPr>
        <w:pStyle w:val="ListParagraph"/>
        <w:numPr>
          <w:ilvl w:val="0"/>
          <w:numId w:val="21"/>
        </w:numPr>
        <w:spacing w:after="200" w:line="276" w:lineRule="auto"/>
        <w:contextualSpacing/>
      </w:pPr>
      <w:r>
        <w:t>Input a brief ‘purpose</w:t>
      </w:r>
      <w:r w:rsidR="009218E4">
        <w:t>/</w:t>
      </w:r>
      <w:r>
        <w:t>description of travel’ into the ‘Description’ field for all travel transactions when reconciling transactions in SMART.</w:t>
      </w:r>
    </w:p>
    <w:p w:rsidR="00DF09E4" w:rsidRDefault="00DF09E4" w:rsidP="009218E4">
      <w:pPr>
        <w:numPr>
          <w:ilvl w:val="0"/>
          <w:numId w:val="26"/>
        </w:numPr>
        <w:rPr>
          <w:b/>
        </w:rPr>
      </w:pPr>
      <w:r w:rsidRPr="00BF0754">
        <w:rPr>
          <w:b/>
        </w:rPr>
        <w:t>How to Rent a Vehicle with a P-Card (Plastic)</w:t>
      </w:r>
    </w:p>
    <w:p w:rsidR="009218E4" w:rsidRDefault="009218E4" w:rsidP="009218E4">
      <w:pPr>
        <w:ind w:left="1080"/>
        <w:rPr>
          <w:b/>
        </w:rPr>
      </w:pPr>
    </w:p>
    <w:p w:rsidR="00DF09E4" w:rsidRDefault="00DF09E4" w:rsidP="00DF09E4">
      <w:pPr>
        <w:pStyle w:val="ListParagraph"/>
        <w:numPr>
          <w:ilvl w:val="0"/>
          <w:numId w:val="23"/>
        </w:numPr>
        <w:spacing w:after="200" w:line="276" w:lineRule="auto"/>
        <w:contextualSpacing/>
      </w:pPr>
      <w:r>
        <w:t xml:space="preserve">In order to receive the appropriate contract rental rate </w:t>
      </w:r>
      <w:r w:rsidRPr="00CE2950">
        <w:t>(Contract 37354; Hertz Corporation)</w:t>
      </w:r>
      <w:r>
        <w:t>, State employees must reference the Corporate Discount Program (</w:t>
      </w:r>
      <w:r w:rsidRPr="003A53A3">
        <w:rPr>
          <w:b/>
        </w:rPr>
        <w:t>CDP</w:t>
      </w:r>
      <w:r>
        <w:t xml:space="preserve">) number (not the Applicant </w:t>
      </w:r>
      <w:r>
        <w:lastRenderedPageBreak/>
        <w:t>number) assigned to their agency, when making rental car reservations with named p-cards (plastic).  Contact Hertz Corporation to obtain your agency’s CDP number.</w:t>
      </w:r>
    </w:p>
    <w:p w:rsidR="00DF09E4" w:rsidRDefault="00DF09E4" w:rsidP="00DF09E4">
      <w:pPr>
        <w:pStyle w:val="ListParagraph"/>
      </w:pPr>
    </w:p>
    <w:p w:rsidR="00DF09E4" w:rsidRDefault="00DF09E4" w:rsidP="00DF09E4">
      <w:pPr>
        <w:pStyle w:val="ListParagraph"/>
        <w:numPr>
          <w:ilvl w:val="0"/>
          <w:numId w:val="24"/>
        </w:numPr>
        <w:spacing w:after="200" w:line="276" w:lineRule="auto"/>
        <w:contextualSpacing/>
      </w:pPr>
      <w:r>
        <w:t>Send an e-mail to Hertz (</w:t>
      </w:r>
      <w:hyperlink r:id="rId8" w:history="1">
        <w:r w:rsidRPr="005D1751">
          <w:rPr>
            <w:rStyle w:val="Hyperlink"/>
          </w:rPr>
          <w:t>sengel@hertz.com</w:t>
        </w:r>
      </w:hyperlink>
      <w:r>
        <w:t xml:space="preserve"> or </w:t>
      </w:r>
      <w:hyperlink r:id="rId9" w:history="1">
        <w:r w:rsidRPr="005D1751">
          <w:rPr>
            <w:rStyle w:val="Hyperlink"/>
          </w:rPr>
          <w:t>kwantland@hertz.com</w:t>
        </w:r>
      </w:hyperlink>
      <w:r>
        <w:t>) to request your agency’</w:t>
      </w:r>
      <w:r w:rsidR="009218E4">
        <w:t>s CDP number.  Include agency/</w:t>
      </w:r>
      <w:r>
        <w:t>department information in the e-mail.</w:t>
      </w:r>
    </w:p>
    <w:p w:rsidR="00DF09E4" w:rsidRDefault="00DF09E4" w:rsidP="00DF09E4">
      <w:pPr>
        <w:pStyle w:val="ListParagraph"/>
      </w:pPr>
    </w:p>
    <w:p w:rsidR="00DF09E4" w:rsidRPr="003349A5" w:rsidRDefault="00DF09E4" w:rsidP="00DF09E4">
      <w:pPr>
        <w:pStyle w:val="ListParagraph"/>
        <w:numPr>
          <w:ilvl w:val="0"/>
          <w:numId w:val="24"/>
        </w:numPr>
        <w:spacing w:after="200" w:line="276" w:lineRule="auto"/>
        <w:contextualSpacing/>
        <w:rPr>
          <w:b/>
        </w:rPr>
      </w:pPr>
      <w:r w:rsidRPr="003349A5">
        <w:rPr>
          <w:b/>
        </w:rPr>
        <w:t xml:space="preserve">Hertz will </w:t>
      </w:r>
      <w:r>
        <w:rPr>
          <w:b/>
        </w:rPr>
        <w:t xml:space="preserve">then </w:t>
      </w:r>
      <w:r w:rsidRPr="003349A5">
        <w:rPr>
          <w:b/>
        </w:rPr>
        <w:t xml:space="preserve">e-mail the </w:t>
      </w:r>
      <w:r>
        <w:rPr>
          <w:b/>
        </w:rPr>
        <w:t xml:space="preserve">assigned </w:t>
      </w:r>
      <w:r w:rsidRPr="003349A5">
        <w:rPr>
          <w:b/>
        </w:rPr>
        <w:t>CDP number to your agency.  C</w:t>
      </w:r>
      <w:r>
        <w:rPr>
          <w:b/>
        </w:rPr>
        <w:t>DP numbers should be kept secure</w:t>
      </w:r>
      <w:r w:rsidRPr="003349A5">
        <w:rPr>
          <w:b/>
        </w:rPr>
        <w:t>.</w:t>
      </w:r>
    </w:p>
    <w:p w:rsidR="00DF09E4" w:rsidRDefault="00DF09E4" w:rsidP="00DF09E4">
      <w:pPr>
        <w:pStyle w:val="ListParagraph"/>
        <w:ind w:left="1080"/>
      </w:pPr>
    </w:p>
    <w:p w:rsidR="00DF09E4" w:rsidRDefault="00DF09E4" w:rsidP="00DF09E4">
      <w:pPr>
        <w:pStyle w:val="ListParagraph"/>
        <w:numPr>
          <w:ilvl w:val="0"/>
          <w:numId w:val="23"/>
        </w:numPr>
        <w:spacing w:after="200" w:line="276" w:lineRule="auto"/>
        <w:contextualSpacing/>
      </w:pPr>
      <w:r>
        <w:t>Employees are required to present the p-card (plastic) at the rental location, when the vehicle is picked-up.</w:t>
      </w:r>
    </w:p>
    <w:p w:rsidR="00DF09E4" w:rsidRDefault="00DF09E4" w:rsidP="00DF09E4">
      <w:pPr>
        <w:pStyle w:val="ListParagraph"/>
        <w:ind w:left="1080"/>
      </w:pPr>
    </w:p>
    <w:p w:rsidR="00DF09E4" w:rsidRDefault="00DF09E4" w:rsidP="00DF09E4">
      <w:pPr>
        <w:pStyle w:val="ListParagraph"/>
        <w:numPr>
          <w:ilvl w:val="0"/>
          <w:numId w:val="23"/>
        </w:numPr>
        <w:spacing w:after="200" w:line="276" w:lineRule="auto"/>
        <w:contextualSpacing/>
      </w:pPr>
      <w:r>
        <w:t>The rental will be charged to the p-card (plastic).</w:t>
      </w:r>
    </w:p>
    <w:p w:rsidR="00DF09E4" w:rsidRPr="00E4180C" w:rsidRDefault="00DF09E4" w:rsidP="00DF09E4">
      <w:pPr>
        <w:rPr>
          <w:b/>
        </w:rPr>
      </w:pPr>
      <w:r w:rsidRPr="00E4180C">
        <w:rPr>
          <w:b/>
        </w:rPr>
        <w:t>IX.</w:t>
      </w:r>
      <w:r w:rsidRPr="00E4180C">
        <w:rPr>
          <w:b/>
        </w:rPr>
        <w:tab/>
        <w:t>Protection from Collision Damage Liability</w:t>
      </w:r>
    </w:p>
    <w:p w:rsidR="00DF09E4" w:rsidRDefault="00DF09E4" w:rsidP="00DF09E4">
      <w:pPr>
        <w:pStyle w:val="ListParagraph"/>
        <w:numPr>
          <w:ilvl w:val="0"/>
          <w:numId w:val="19"/>
        </w:numPr>
        <w:spacing w:after="200" w:line="276" w:lineRule="auto"/>
        <w:contextualSpacing/>
      </w:pPr>
      <w:r>
        <w:t xml:space="preserve">VISA provides your agency protection from collision damage liability when renting </w:t>
      </w:r>
      <w:r w:rsidRPr="00805089">
        <w:rPr>
          <w:b/>
        </w:rPr>
        <w:t>automobiles, mini-vans and sport utility vehicles</w:t>
      </w:r>
      <w:r>
        <w:t xml:space="preserve"> with either </w:t>
      </w:r>
      <w:proofErr w:type="spellStart"/>
      <w:r>
        <w:t>cardless</w:t>
      </w:r>
      <w:proofErr w:type="spellEnd"/>
      <w:r>
        <w:t xml:space="preserve"> VISA Business Travel Accounts (BTAs) or re</w:t>
      </w:r>
      <w:r w:rsidR="009218E4">
        <w:t>gular VISA p-cards (plastic).</w:t>
      </w:r>
    </w:p>
    <w:p w:rsidR="00DF09E4" w:rsidRDefault="00DF09E4" w:rsidP="00DF09E4">
      <w:pPr>
        <w:pStyle w:val="ListParagraph"/>
        <w:ind w:left="1080"/>
      </w:pPr>
    </w:p>
    <w:p w:rsidR="00DF09E4" w:rsidRDefault="00DF09E4" w:rsidP="00DF09E4">
      <w:pPr>
        <w:pStyle w:val="ListParagraph"/>
        <w:numPr>
          <w:ilvl w:val="0"/>
          <w:numId w:val="22"/>
        </w:numPr>
        <w:spacing w:after="200" w:line="276" w:lineRule="auto"/>
        <w:contextualSpacing/>
      </w:pPr>
      <w:r>
        <w:t>Employees should choose to decline the Loss Damage Responsibility Waiver (</w:t>
      </w:r>
      <w:r w:rsidRPr="006050EA">
        <w:rPr>
          <w:b/>
        </w:rPr>
        <w:t>LDW</w:t>
      </w:r>
      <w:r>
        <w:t xml:space="preserve">) when renting these types of vehicles from the contract vendor </w:t>
      </w:r>
      <w:r>
        <w:rPr>
          <w:b/>
        </w:rPr>
        <w:t>(Hertz Corporation)</w:t>
      </w:r>
    </w:p>
    <w:p w:rsidR="00DF09E4" w:rsidRDefault="00DF09E4" w:rsidP="00DF09E4">
      <w:pPr>
        <w:pStyle w:val="ListParagraph"/>
        <w:ind w:left="1800"/>
      </w:pPr>
    </w:p>
    <w:p w:rsidR="00DF09E4" w:rsidRDefault="00DF09E4" w:rsidP="00DF09E4">
      <w:pPr>
        <w:pStyle w:val="ListParagraph"/>
        <w:ind w:left="1800"/>
      </w:pPr>
      <w:r>
        <w:t>Note: The Loss Damage Responsibility Waiver (LDW) is referred to elsewhere in the rental car industry as Collision Damage Waiver (CDW).</w:t>
      </w:r>
    </w:p>
    <w:p w:rsidR="00DF09E4" w:rsidRDefault="00DF09E4" w:rsidP="00DF09E4">
      <w:pPr>
        <w:pStyle w:val="ListParagraph"/>
        <w:ind w:left="1800"/>
      </w:pPr>
    </w:p>
    <w:p w:rsidR="00DF09E4" w:rsidRDefault="00DF09E4" w:rsidP="00DF09E4">
      <w:pPr>
        <w:pStyle w:val="ListParagraph"/>
        <w:numPr>
          <w:ilvl w:val="0"/>
          <w:numId w:val="22"/>
        </w:numPr>
        <w:spacing w:after="200" w:line="276" w:lineRule="auto"/>
        <w:contextualSpacing/>
        <w:rPr>
          <w:b/>
        </w:rPr>
      </w:pPr>
      <w:r>
        <w:rPr>
          <w:b/>
        </w:rPr>
        <w:t xml:space="preserve">Please note that protection from collision damage liability is only provided by VISA when </w:t>
      </w:r>
      <w:r w:rsidRPr="008C56B4">
        <w:rPr>
          <w:b/>
        </w:rPr>
        <w:t>the person</w:t>
      </w:r>
      <w:r>
        <w:rPr>
          <w:b/>
        </w:rPr>
        <w:t xml:space="preserve"> driving the vehicle is listed on the rental agreement with the car rental company.  If multiple drivers are anticipated, those drivers must be included on the rental agreement in order for your agency to have protection from collision damage liability.</w:t>
      </w:r>
    </w:p>
    <w:p w:rsidR="00DF09E4" w:rsidRPr="008C56B4" w:rsidRDefault="00DF09E4" w:rsidP="00DF09E4">
      <w:pPr>
        <w:pStyle w:val="ListParagraph"/>
        <w:ind w:left="1800"/>
        <w:rPr>
          <w:b/>
        </w:rPr>
      </w:pPr>
    </w:p>
    <w:p w:rsidR="00DF09E4" w:rsidRDefault="00DF09E4" w:rsidP="00DF09E4">
      <w:pPr>
        <w:pStyle w:val="ListParagraph"/>
        <w:numPr>
          <w:ilvl w:val="0"/>
          <w:numId w:val="19"/>
        </w:numPr>
        <w:spacing w:after="200" w:line="276" w:lineRule="auto"/>
        <w:contextualSpacing/>
      </w:pPr>
      <w:r>
        <w:t xml:space="preserve">VISA does not provide protection from collision damage liability when agencies rent large size passenger vans, pickups, or cargo vans with either </w:t>
      </w:r>
      <w:proofErr w:type="spellStart"/>
      <w:r>
        <w:t>cardless</w:t>
      </w:r>
      <w:proofErr w:type="spellEnd"/>
      <w:r>
        <w:t xml:space="preserve"> VISA Business Travel Accounts (BTAs) or regular VISA p-cards (plastic). </w:t>
      </w:r>
    </w:p>
    <w:p w:rsidR="00DF09E4" w:rsidRDefault="00DF09E4" w:rsidP="00DF09E4">
      <w:pPr>
        <w:pStyle w:val="ListParagraph"/>
        <w:ind w:left="1080"/>
      </w:pPr>
    </w:p>
    <w:p w:rsidR="00DF09E4" w:rsidRPr="00C16109" w:rsidRDefault="00DF09E4" w:rsidP="00DF09E4">
      <w:pPr>
        <w:pStyle w:val="ListParagraph"/>
        <w:ind w:left="1080"/>
        <w:rPr>
          <w:b/>
        </w:rPr>
      </w:pPr>
      <w:r w:rsidRPr="00C16109">
        <w:rPr>
          <w:b/>
        </w:rPr>
        <w:t>However, Collision Damage Waiver (CDW) protection is included in the statewide contracted rates for those vehicles</w:t>
      </w:r>
      <w:r>
        <w:rPr>
          <w:b/>
        </w:rPr>
        <w:t xml:space="preserve"> (Contract 37354)</w:t>
      </w:r>
      <w:r w:rsidRPr="00C16109">
        <w:rPr>
          <w:b/>
        </w:rPr>
        <w:t>.</w:t>
      </w:r>
    </w:p>
    <w:p w:rsidR="00DF09E4" w:rsidRPr="004A7A9C" w:rsidRDefault="00DF09E4" w:rsidP="00DF09E4"/>
    <w:p w:rsidR="00DF09E4" w:rsidRPr="00DA018C" w:rsidRDefault="009218E4" w:rsidP="009218E4">
      <w:r>
        <w:t>Any questions should be directed to Tim Hund (</w:t>
      </w:r>
      <w:hyperlink r:id="rId10" w:history="1">
        <w:r w:rsidRPr="00866C94">
          <w:rPr>
            <w:rStyle w:val="Hyperlink"/>
          </w:rPr>
          <w:t>tim.hund@da.ks.gov</w:t>
        </w:r>
      </w:hyperlink>
      <w:r w:rsidR="00DB737E">
        <w:t xml:space="preserve"> or 785-368-6347</w:t>
      </w:r>
      <w:r>
        <w:t>).</w:t>
      </w:r>
    </w:p>
    <w:p w:rsidR="009D12F1" w:rsidRPr="00C43D8D" w:rsidRDefault="009D12F1" w:rsidP="00F658D8">
      <w:pPr>
        <w:tabs>
          <w:tab w:val="left" w:pos="-1440"/>
        </w:tabs>
        <w:rPr>
          <w:sz w:val="18"/>
          <w:szCs w:val="18"/>
        </w:rPr>
      </w:pPr>
    </w:p>
    <w:p w:rsidR="00F658D8" w:rsidRPr="009218E4" w:rsidRDefault="008858AE" w:rsidP="00F658D8">
      <w:pPr>
        <w:tabs>
          <w:tab w:val="left" w:pos="-1440"/>
        </w:tabs>
        <w:rPr>
          <w:szCs w:val="20"/>
        </w:rPr>
      </w:pPr>
      <w:r w:rsidRPr="009218E4">
        <w:rPr>
          <w:szCs w:val="20"/>
        </w:rPr>
        <w:t>Tracy Diel</w:t>
      </w:r>
    </w:p>
    <w:p w:rsidR="00F658D8" w:rsidRPr="009218E4" w:rsidRDefault="00F658D8" w:rsidP="00F658D8">
      <w:pPr>
        <w:tabs>
          <w:tab w:val="left" w:pos="-1440"/>
        </w:tabs>
        <w:rPr>
          <w:szCs w:val="20"/>
        </w:rPr>
      </w:pPr>
      <w:r w:rsidRPr="009218E4">
        <w:rPr>
          <w:szCs w:val="20"/>
        </w:rPr>
        <w:t>Director of Purchases</w:t>
      </w:r>
    </w:p>
    <w:sectPr w:rsidR="00F658D8" w:rsidRPr="009218E4" w:rsidSect="008A05E5">
      <w:footerReference w:type="default" r:id="rId11"/>
      <w:pgSz w:w="12240" w:h="15840" w:code="1"/>
      <w:pgMar w:top="360" w:right="1080" w:bottom="360" w:left="108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7E" w:rsidRDefault="00DB737E" w:rsidP="002E6D1D">
      <w:r>
        <w:separator/>
      </w:r>
    </w:p>
  </w:endnote>
  <w:endnote w:type="continuationSeparator" w:id="0">
    <w:p w:rsidR="00DB737E" w:rsidRDefault="00DB737E" w:rsidP="002E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7E" w:rsidRDefault="00DB737E">
    <w:pPr>
      <w:pStyle w:val="Footer"/>
      <w:jc w:val="right"/>
    </w:pPr>
    <w:r>
      <w:t xml:space="preserve">Page </w:t>
    </w:r>
    <w:r>
      <w:rPr>
        <w:b/>
        <w:sz w:val="24"/>
      </w:rPr>
      <w:fldChar w:fldCharType="begin"/>
    </w:r>
    <w:r>
      <w:rPr>
        <w:b/>
      </w:rPr>
      <w:instrText xml:space="preserve"> PAGE </w:instrText>
    </w:r>
    <w:r>
      <w:rPr>
        <w:b/>
        <w:sz w:val="24"/>
      </w:rPr>
      <w:fldChar w:fldCharType="separate"/>
    </w:r>
    <w:r w:rsidR="00834EB8">
      <w:rPr>
        <w:b/>
        <w:noProof/>
      </w:rPr>
      <w:t>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834EB8">
      <w:rPr>
        <w:b/>
        <w:noProof/>
      </w:rPr>
      <w:t>3</w:t>
    </w:r>
    <w:r>
      <w:rPr>
        <w:b/>
        <w:sz w:val="24"/>
      </w:rPr>
      <w:fldChar w:fldCharType="end"/>
    </w:r>
  </w:p>
  <w:p w:rsidR="00DB737E" w:rsidRDefault="00DB7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7E" w:rsidRDefault="00DB737E" w:rsidP="002E6D1D">
      <w:r>
        <w:separator/>
      </w:r>
    </w:p>
  </w:footnote>
  <w:footnote w:type="continuationSeparator" w:id="0">
    <w:p w:rsidR="00DB737E" w:rsidRDefault="00DB737E" w:rsidP="002E6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D60"/>
    <w:multiLevelType w:val="hybridMultilevel"/>
    <w:tmpl w:val="EDA80826"/>
    <w:lvl w:ilvl="0" w:tplc="D474E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44C25"/>
    <w:multiLevelType w:val="hybridMultilevel"/>
    <w:tmpl w:val="CB40F4C4"/>
    <w:lvl w:ilvl="0" w:tplc="5284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77B95"/>
    <w:multiLevelType w:val="hybridMultilevel"/>
    <w:tmpl w:val="D2DAB328"/>
    <w:lvl w:ilvl="0" w:tplc="9668B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92BB6"/>
    <w:multiLevelType w:val="hybridMultilevel"/>
    <w:tmpl w:val="202A44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2C6295"/>
    <w:multiLevelType w:val="hybridMultilevel"/>
    <w:tmpl w:val="95E0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86BAA"/>
    <w:multiLevelType w:val="hybridMultilevel"/>
    <w:tmpl w:val="74B6F870"/>
    <w:lvl w:ilvl="0" w:tplc="22624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C0847"/>
    <w:multiLevelType w:val="hybridMultilevel"/>
    <w:tmpl w:val="59C2F388"/>
    <w:lvl w:ilvl="0" w:tplc="22624A0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23B63"/>
    <w:multiLevelType w:val="hybridMultilevel"/>
    <w:tmpl w:val="F378F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706DD9"/>
    <w:multiLevelType w:val="hybridMultilevel"/>
    <w:tmpl w:val="234EBA6C"/>
    <w:lvl w:ilvl="0" w:tplc="6960F5F6">
      <w:start w:val="1"/>
      <w:numFmt w:val="upperLetter"/>
      <w:lvlText w:val="%1."/>
      <w:lvlJc w:val="left"/>
      <w:pPr>
        <w:ind w:left="1080" w:hanging="360"/>
      </w:pPr>
      <w:rPr>
        <w:rFonts w:ascii="Arial" w:eastAsia="Times New Roman" w:hAnsi="Arial"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41773"/>
    <w:multiLevelType w:val="hybridMultilevel"/>
    <w:tmpl w:val="31A26CA2"/>
    <w:lvl w:ilvl="0" w:tplc="48765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A670C"/>
    <w:multiLevelType w:val="hybridMultilevel"/>
    <w:tmpl w:val="1392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94737"/>
    <w:multiLevelType w:val="hybridMultilevel"/>
    <w:tmpl w:val="A77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C21EA"/>
    <w:multiLevelType w:val="hybridMultilevel"/>
    <w:tmpl w:val="7EBEB66E"/>
    <w:lvl w:ilvl="0" w:tplc="BAB8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314C1"/>
    <w:multiLevelType w:val="hybridMultilevel"/>
    <w:tmpl w:val="7CB25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8D033B5"/>
    <w:multiLevelType w:val="hybridMultilevel"/>
    <w:tmpl w:val="C2B2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221B7"/>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57D2E"/>
    <w:multiLevelType w:val="hybridMultilevel"/>
    <w:tmpl w:val="F59609AC"/>
    <w:lvl w:ilvl="0" w:tplc="C5FA907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8BF7E80"/>
    <w:multiLevelType w:val="hybridMultilevel"/>
    <w:tmpl w:val="DCB0DA20"/>
    <w:lvl w:ilvl="0" w:tplc="631CB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DA230D"/>
    <w:multiLevelType w:val="hybridMultilevel"/>
    <w:tmpl w:val="2CDE917C"/>
    <w:lvl w:ilvl="0" w:tplc="0764F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B3334F"/>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610D26"/>
    <w:multiLevelType w:val="hybridMultilevel"/>
    <w:tmpl w:val="D84C77B2"/>
    <w:lvl w:ilvl="0" w:tplc="90DE1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0F1729"/>
    <w:multiLevelType w:val="hybridMultilevel"/>
    <w:tmpl w:val="6D167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7F1C48"/>
    <w:multiLevelType w:val="hybridMultilevel"/>
    <w:tmpl w:val="4DF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F75CC"/>
    <w:multiLevelType w:val="hybridMultilevel"/>
    <w:tmpl w:val="F3188C2E"/>
    <w:lvl w:ilvl="0" w:tplc="B9E4E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D242E8"/>
    <w:multiLevelType w:val="hybridMultilevel"/>
    <w:tmpl w:val="0BD2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13207"/>
    <w:multiLevelType w:val="hybridMultilevel"/>
    <w:tmpl w:val="976225CC"/>
    <w:lvl w:ilvl="0" w:tplc="36805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8"/>
  </w:num>
  <w:num w:numId="4">
    <w:abstractNumId w:val="6"/>
  </w:num>
  <w:num w:numId="5">
    <w:abstractNumId w:val="11"/>
  </w:num>
  <w:num w:numId="6">
    <w:abstractNumId w:val="24"/>
  </w:num>
  <w:num w:numId="7">
    <w:abstractNumId w:val="14"/>
  </w:num>
  <w:num w:numId="8">
    <w:abstractNumId w:val="4"/>
  </w:num>
  <w:num w:numId="9">
    <w:abstractNumId w:val="10"/>
  </w:num>
  <w:num w:numId="10">
    <w:abstractNumId w:val="22"/>
  </w:num>
  <w:num w:numId="11">
    <w:abstractNumId w:val="19"/>
  </w:num>
  <w:num w:numId="12">
    <w:abstractNumId w:val="12"/>
  </w:num>
  <w:num w:numId="13">
    <w:abstractNumId w:val="15"/>
  </w:num>
  <w:num w:numId="14">
    <w:abstractNumId w:val="3"/>
  </w:num>
  <w:num w:numId="15">
    <w:abstractNumId w:val="2"/>
  </w:num>
  <w:num w:numId="16">
    <w:abstractNumId w:val="0"/>
  </w:num>
  <w:num w:numId="17">
    <w:abstractNumId w:val="17"/>
  </w:num>
  <w:num w:numId="18">
    <w:abstractNumId w:val="1"/>
  </w:num>
  <w:num w:numId="19">
    <w:abstractNumId w:val="23"/>
  </w:num>
  <w:num w:numId="20">
    <w:abstractNumId w:val="18"/>
  </w:num>
  <w:num w:numId="21">
    <w:abstractNumId w:val="20"/>
  </w:num>
  <w:num w:numId="22">
    <w:abstractNumId w:val="13"/>
  </w:num>
  <w:num w:numId="23">
    <w:abstractNumId w:val="25"/>
  </w:num>
  <w:num w:numId="24">
    <w:abstractNumId w:val="7"/>
  </w:num>
  <w:num w:numId="25">
    <w:abstractNumId w:val="2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901"/>
    <w:rsid w:val="00014901"/>
    <w:rsid w:val="000167F7"/>
    <w:rsid w:val="00025656"/>
    <w:rsid w:val="00030B85"/>
    <w:rsid w:val="00041567"/>
    <w:rsid w:val="00043F22"/>
    <w:rsid w:val="00046A56"/>
    <w:rsid w:val="00055277"/>
    <w:rsid w:val="000601A8"/>
    <w:rsid w:val="0006078B"/>
    <w:rsid w:val="00060B08"/>
    <w:rsid w:val="000632FA"/>
    <w:rsid w:val="00065B09"/>
    <w:rsid w:val="00070A7D"/>
    <w:rsid w:val="00071975"/>
    <w:rsid w:val="00072318"/>
    <w:rsid w:val="000777A6"/>
    <w:rsid w:val="00081725"/>
    <w:rsid w:val="000839D2"/>
    <w:rsid w:val="000953E4"/>
    <w:rsid w:val="000A2A7F"/>
    <w:rsid w:val="000A2E49"/>
    <w:rsid w:val="000A6674"/>
    <w:rsid w:val="000B0EA4"/>
    <w:rsid w:val="000B331F"/>
    <w:rsid w:val="000B5B7E"/>
    <w:rsid w:val="000B7287"/>
    <w:rsid w:val="000C03BE"/>
    <w:rsid w:val="000D3250"/>
    <w:rsid w:val="000D794C"/>
    <w:rsid w:val="000E28DF"/>
    <w:rsid w:val="000F15F5"/>
    <w:rsid w:val="000F2635"/>
    <w:rsid w:val="00101525"/>
    <w:rsid w:val="0010221A"/>
    <w:rsid w:val="0010464B"/>
    <w:rsid w:val="00106AFB"/>
    <w:rsid w:val="00110B0D"/>
    <w:rsid w:val="0012413B"/>
    <w:rsid w:val="001342A6"/>
    <w:rsid w:val="00136D0A"/>
    <w:rsid w:val="001410C5"/>
    <w:rsid w:val="00151A7D"/>
    <w:rsid w:val="0015339D"/>
    <w:rsid w:val="00156ACD"/>
    <w:rsid w:val="00156B03"/>
    <w:rsid w:val="001605ED"/>
    <w:rsid w:val="00160FD1"/>
    <w:rsid w:val="0016373C"/>
    <w:rsid w:val="00163B60"/>
    <w:rsid w:val="00165702"/>
    <w:rsid w:val="00167F2B"/>
    <w:rsid w:val="00171021"/>
    <w:rsid w:val="00172429"/>
    <w:rsid w:val="00175AE8"/>
    <w:rsid w:val="001766C8"/>
    <w:rsid w:val="00180F13"/>
    <w:rsid w:val="001852FD"/>
    <w:rsid w:val="0019108F"/>
    <w:rsid w:val="00193C2A"/>
    <w:rsid w:val="001940E8"/>
    <w:rsid w:val="001967C2"/>
    <w:rsid w:val="00197845"/>
    <w:rsid w:val="001B0788"/>
    <w:rsid w:val="001B389B"/>
    <w:rsid w:val="001C283E"/>
    <w:rsid w:val="001C29F6"/>
    <w:rsid w:val="001C688F"/>
    <w:rsid w:val="001D666D"/>
    <w:rsid w:val="001D78CF"/>
    <w:rsid w:val="001E0E87"/>
    <w:rsid w:val="001F10AA"/>
    <w:rsid w:val="001F1BB1"/>
    <w:rsid w:val="001F6CE7"/>
    <w:rsid w:val="001F7441"/>
    <w:rsid w:val="00204433"/>
    <w:rsid w:val="00204F69"/>
    <w:rsid w:val="00220A49"/>
    <w:rsid w:val="0022262F"/>
    <w:rsid w:val="00233715"/>
    <w:rsid w:val="00233771"/>
    <w:rsid w:val="00234577"/>
    <w:rsid w:val="00236F17"/>
    <w:rsid w:val="00243CDE"/>
    <w:rsid w:val="00250B25"/>
    <w:rsid w:val="0025320F"/>
    <w:rsid w:val="0025687D"/>
    <w:rsid w:val="002650D8"/>
    <w:rsid w:val="002837B3"/>
    <w:rsid w:val="00292B4F"/>
    <w:rsid w:val="002964DD"/>
    <w:rsid w:val="002A0DA4"/>
    <w:rsid w:val="002A76BA"/>
    <w:rsid w:val="002B437A"/>
    <w:rsid w:val="002E6B1D"/>
    <w:rsid w:val="002E6D1D"/>
    <w:rsid w:val="002F4B7F"/>
    <w:rsid w:val="00300C8C"/>
    <w:rsid w:val="00301260"/>
    <w:rsid w:val="00305DEF"/>
    <w:rsid w:val="00307469"/>
    <w:rsid w:val="0031111E"/>
    <w:rsid w:val="00314009"/>
    <w:rsid w:val="00326B4A"/>
    <w:rsid w:val="003316C3"/>
    <w:rsid w:val="00332288"/>
    <w:rsid w:val="00332C33"/>
    <w:rsid w:val="003566E8"/>
    <w:rsid w:val="003600A0"/>
    <w:rsid w:val="00364019"/>
    <w:rsid w:val="00364DD2"/>
    <w:rsid w:val="00365DD4"/>
    <w:rsid w:val="0037113F"/>
    <w:rsid w:val="00372EFA"/>
    <w:rsid w:val="0037445F"/>
    <w:rsid w:val="003745ED"/>
    <w:rsid w:val="003779EC"/>
    <w:rsid w:val="00382DCA"/>
    <w:rsid w:val="00386A86"/>
    <w:rsid w:val="00387F3B"/>
    <w:rsid w:val="003B4B09"/>
    <w:rsid w:val="003B720B"/>
    <w:rsid w:val="003C78D2"/>
    <w:rsid w:val="003D4256"/>
    <w:rsid w:val="003F2DD5"/>
    <w:rsid w:val="004059B4"/>
    <w:rsid w:val="004156A9"/>
    <w:rsid w:val="00415B29"/>
    <w:rsid w:val="00417B8A"/>
    <w:rsid w:val="00420206"/>
    <w:rsid w:val="00426895"/>
    <w:rsid w:val="0043431F"/>
    <w:rsid w:val="0043574A"/>
    <w:rsid w:val="00441588"/>
    <w:rsid w:val="00442217"/>
    <w:rsid w:val="004448C6"/>
    <w:rsid w:val="00444ED9"/>
    <w:rsid w:val="0044557C"/>
    <w:rsid w:val="00446F38"/>
    <w:rsid w:val="00450400"/>
    <w:rsid w:val="00460714"/>
    <w:rsid w:val="00461BEF"/>
    <w:rsid w:val="004637B4"/>
    <w:rsid w:val="00463F14"/>
    <w:rsid w:val="00467D53"/>
    <w:rsid w:val="0047664B"/>
    <w:rsid w:val="004833B0"/>
    <w:rsid w:val="00483F16"/>
    <w:rsid w:val="004853E9"/>
    <w:rsid w:val="00486AD2"/>
    <w:rsid w:val="00490C38"/>
    <w:rsid w:val="0049276D"/>
    <w:rsid w:val="004A70AE"/>
    <w:rsid w:val="004B2BD9"/>
    <w:rsid w:val="004B510F"/>
    <w:rsid w:val="004B6F35"/>
    <w:rsid w:val="004C2729"/>
    <w:rsid w:val="004C401C"/>
    <w:rsid w:val="004C597A"/>
    <w:rsid w:val="004C6707"/>
    <w:rsid w:val="004D0834"/>
    <w:rsid w:val="004D0E87"/>
    <w:rsid w:val="004F1361"/>
    <w:rsid w:val="004F31A5"/>
    <w:rsid w:val="004F6DC7"/>
    <w:rsid w:val="004F7B69"/>
    <w:rsid w:val="004F7FE6"/>
    <w:rsid w:val="00501760"/>
    <w:rsid w:val="00504A55"/>
    <w:rsid w:val="00507515"/>
    <w:rsid w:val="00513CE0"/>
    <w:rsid w:val="00525945"/>
    <w:rsid w:val="00530579"/>
    <w:rsid w:val="0053097D"/>
    <w:rsid w:val="00534CE2"/>
    <w:rsid w:val="00535B2A"/>
    <w:rsid w:val="005362C1"/>
    <w:rsid w:val="005432C0"/>
    <w:rsid w:val="00545172"/>
    <w:rsid w:val="00561059"/>
    <w:rsid w:val="00561AE7"/>
    <w:rsid w:val="00566158"/>
    <w:rsid w:val="0057725D"/>
    <w:rsid w:val="00585125"/>
    <w:rsid w:val="00587170"/>
    <w:rsid w:val="005872B3"/>
    <w:rsid w:val="005902A0"/>
    <w:rsid w:val="0059129C"/>
    <w:rsid w:val="0059254D"/>
    <w:rsid w:val="005932A6"/>
    <w:rsid w:val="005942CC"/>
    <w:rsid w:val="005A1B31"/>
    <w:rsid w:val="005A6EA8"/>
    <w:rsid w:val="005A7AC8"/>
    <w:rsid w:val="005C00AC"/>
    <w:rsid w:val="005C3CB5"/>
    <w:rsid w:val="005C74DA"/>
    <w:rsid w:val="005D4B22"/>
    <w:rsid w:val="005D4CFB"/>
    <w:rsid w:val="005E28FC"/>
    <w:rsid w:val="005E72DC"/>
    <w:rsid w:val="005F3871"/>
    <w:rsid w:val="005F59B1"/>
    <w:rsid w:val="005F7C97"/>
    <w:rsid w:val="00601192"/>
    <w:rsid w:val="006029DF"/>
    <w:rsid w:val="00602F86"/>
    <w:rsid w:val="006332B5"/>
    <w:rsid w:val="0063550E"/>
    <w:rsid w:val="00636706"/>
    <w:rsid w:val="00642D9F"/>
    <w:rsid w:val="00644824"/>
    <w:rsid w:val="00650870"/>
    <w:rsid w:val="0067073F"/>
    <w:rsid w:val="0068095C"/>
    <w:rsid w:val="006871F6"/>
    <w:rsid w:val="00693114"/>
    <w:rsid w:val="00696051"/>
    <w:rsid w:val="006A67F7"/>
    <w:rsid w:val="006A6941"/>
    <w:rsid w:val="006B3E74"/>
    <w:rsid w:val="006C63E3"/>
    <w:rsid w:val="006D0C86"/>
    <w:rsid w:val="006D2AC2"/>
    <w:rsid w:val="006D51F5"/>
    <w:rsid w:val="006E092B"/>
    <w:rsid w:val="00701C37"/>
    <w:rsid w:val="00706032"/>
    <w:rsid w:val="00711520"/>
    <w:rsid w:val="007125D5"/>
    <w:rsid w:val="0074005B"/>
    <w:rsid w:val="00741563"/>
    <w:rsid w:val="00744911"/>
    <w:rsid w:val="00745FD9"/>
    <w:rsid w:val="00747AF8"/>
    <w:rsid w:val="0075092F"/>
    <w:rsid w:val="00755C60"/>
    <w:rsid w:val="00772D2C"/>
    <w:rsid w:val="00772F0B"/>
    <w:rsid w:val="00785214"/>
    <w:rsid w:val="00785ACF"/>
    <w:rsid w:val="0079188A"/>
    <w:rsid w:val="007958CD"/>
    <w:rsid w:val="00796550"/>
    <w:rsid w:val="007B1717"/>
    <w:rsid w:val="007B68FF"/>
    <w:rsid w:val="007B6BA4"/>
    <w:rsid w:val="007C12E5"/>
    <w:rsid w:val="007C2D4D"/>
    <w:rsid w:val="007C4689"/>
    <w:rsid w:val="007D4B53"/>
    <w:rsid w:val="007D5626"/>
    <w:rsid w:val="007E009B"/>
    <w:rsid w:val="007E025B"/>
    <w:rsid w:val="007E3906"/>
    <w:rsid w:val="007F26E7"/>
    <w:rsid w:val="007F7F1E"/>
    <w:rsid w:val="00810A43"/>
    <w:rsid w:val="00810BE8"/>
    <w:rsid w:val="00812999"/>
    <w:rsid w:val="008174B3"/>
    <w:rsid w:val="00820F0A"/>
    <w:rsid w:val="0082326E"/>
    <w:rsid w:val="00823776"/>
    <w:rsid w:val="00825055"/>
    <w:rsid w:val="00834EB8"/>
    <w:rsid w:val="0083586D"/>
    <w:rsid w:val="008501DE"/>
    <w:rsid w:val="00851BB8"/>
    <w:rsid w:val="00857985"/>
    <w:rsid w:val="0086680D"/>
    <w:rsid w:val="008674B9"/>
    <w:rsid w:val="0088291E"/>
    <w:rsid w:val="008858AE"/>
    <w:rsid w:val="00885D29"/>
    <w:rsid w:val="00885FA4"/>
    <w:rsid w:val="008A05E5"/>
    <w:rsid w:val="008A2612"/>
    <w:rsid w:val="008A4DB4"/>
    <w:rsid w:val="008A687E"/>
    <w:rsid w:val="008C2F4B"/>
    <w:rsid w:val="008C4175"/>
    <w:rsid w:val="008C4BFF"/>
    <w:rsid w:val="008D31E1"/>
    <w:rsid w:val="008D41DA"/>
    <w:rsid w:val="008E061E"/>
    <w:rsid w:val="008E2FAB"/>
    <w:rsid w:val="008E35DE"/>
    <w:rsid w:val="008E4372"/>
    <w:rsid w:val="008F7FAD"/>
    <w:rsid w:val="00906F81"/>
    <w:rsid w:val="009102A1"/>
    <w:rsid w:val="00920815"/>
    <w:rsid w:val="00920BE0"/>
    <w:rsid w:val="009218E4"/>
    <w:rsid w:val="00922FBC"/>
    <w:rsid w:val="00923B5F"/>
    <w:rsid w:val="009257EE"/>
    <w:rsid w:val="009372D9"/>
    <w:rsid w:val="00951F5A"/>
    <w:rsid w:val="0096141C"/>
    <w:rsid w:val="00962089"/>
    <w:rsid w:val="009645B9"/>
    <w:rsid w:val="00971ED0"/>
    <w:rsid w:val="00975552"/>
    <w:rsid w:val="00982F34"/>
    <w:rsid w:val="009863C5"/>
    <w:rsid w:val="00990381"/>
    <w:rsid w:val="009914AB"/>
    <w:rsid w:val="009A49C1"/>
    <w:rsid w:val="009A7A44"/>
    <w:rsid w:val="009B6844"/>
    <w:rsid w:val="009B710A"/>
    <w:rsid w:val="009C12BE"/>
    <w:rsid w:val="009C5747"/>
    <w:rsid w:val="009C6D71"/>
    <w:rsid w:val="009D0AB8"/>
    <w:rsid w:val="009D100C"/>
    <w:rsid w:val="009D12F1"/>
    <w:rsid w:val="009D1677"/>
    <w:rsid w:val="009D178F"/>
    <w:rsid w:val="009D77DB"/>
    <w:rsid w:val="009E1FD6"/>
    <w:rsid w:val="009E7162"/>
    <w:rsid w:val="009F16A0"/>
    <w:rsid w:val="009F4230"/>
    <w:rsid w:val="009F4678"/>
    <w:rsid w:val="009F687B"/>
    <w:rsid w:val="00A07943"/>
    <w:rsid w:val="00A10400"/>
    <w:rsid w:val="00A12283"/>
    <w:rsid w:val="00A12D0C"/>
    <w:rsid w:val="00A13BA4"/>
    <w:rsid w:val="00A214A2"/>
    <w:rsid w:val="00A22C8E"/>
    <w:rsid w:val="00A250F2"/>
    <w:rsid w:val="00A27E21"/>
    <w:rsid w:val="00A3268D"/>
    <w:rsid w:val="00A4055F"/>
    <w:rsid w:val="00A424E1"/>
    <w:rsid w:val="00A4398B"/>
    <w:rsid w:val="00A44B8C"/>
    <w:rsid w:val="00A52463"/>
    <w:rsid w:val="00A52C0D"/>
    <w:rsid w:val="00A61F0B"/>
    <w:rsid w:val="00A74D8B"/>
    <w:rsid w:val="00A7584B"/>
    <w:rsid w:val="00A81B20"/>
    <w:rsid w:val="00A9509E"/>
    <w:rsid w:val="00A95485"/>
    <w:rsid w:val="00AA1406"/>
    <w:rsid w:val="00AA32A7"/>
    <w:rsid w:val="00AA70AB"/>
    <w:rsid w:val="00AC2999"/>
    <w:rsid w:val="00AC3FB9"/>
    <w:rsid w:val="00AC5E2A"/>
    <w:rsid w:val="00AC7626"/>
    <w:rsid w:val="00AD791B"/>
    <w:rsid w:val="00AE2327"/>
    <w:rsid w:val="00AE3DF0"/>
    <w:rsid w:val="00AF1227"/>
    <w:rsid w:val="00B0158D"/>
    <w:rsid w:val="00B04F67"/>
    <w:rsid w:val="00B0671F"/>
    <w:rsid w:val="00B0759B"/>
    <w:rsid w:val="00B103D4"/>
    <w:rsid w:val="00B14417"/>
    <w:rsid w:val="00B1548E"/>
    <w:rsid w:val="00B17202"/>
    <w:rsid w:val="00B17B7C"/>
    <w:rsid w:val="00B20B91"/>
    <w:rsid w:val="00B20D64"/>
    <w:rsid w:val="00B246D8"/>
    <w:rsid w:val="00B342ED"/>
    <w:rsid w:val="00B34A66"/>
    <w:rsid w:val="00B34C69"/>
    <w:rsid w:val="00B46F10"/>
    <w:rsid w:val="00B538AC"/>
    <w:rsid w:val="00B540B7"/>
    <w:rsid w:val="00B66BFC"/>
    <w:rsid w:val="00B71064"/>
    <w:rsid w:val="00B71C4C"/>
    <w:rsid w:val="00B7288D"/>
    <w:rsid w:val="00B770A9"/>
    <w:rsid w:val="00B80C10"/>
    <w:rsid w:val="00B87862"/>
    <w:rsid w:val="00B95764"/>
    <w:rsid w:val="00BA0128"/>
    <w:rsid w:val="00BA0F9B"/>
    <w:rsid w:val="00BA5C06"/>
    <w:rsid w:val="00BB203D"/>
    <w:rsid w:val="00BB4489"/>
    <w:rsid w:val="00BB541E"/>
    <w:rsid w:val="00BC3D38"/>
    <w:rsid w:val="00BD154F"/>
    <w:rsid w:val="00BD6F99"/>
    <w:rsid w:val="00BE5A4D"/>
    <w:rsid w:val="00BE6502"/>
    <w:rsid w:val="00BF44B5"/>
    <w:rsid w:val="00BF62CD"/>
    <w:rsid w:val="00BF72A3"/>
    <w:rsid w:val="00BF7B95"/>
    <w:rsid w:val="00C032FD"/>
    <w:rsid w:val="00C12243"/>
    <w:rsid w:val="00C13819"/>
    <w:rsid w:val="00C17156"/>
    <w:rsid w:val="00C22336"/>
    <w:rsid w:val="00C24E82"/>
    <w:rsid w:val="00C42822"/>
    <w:rsid w:val="00C43D8D"/>
    <w:rsid w:val="00C521F9"/>
    <w:rsid w:val="00C539DD"/>
    <w:rsid w:val="00C6613F"/>
    <w:rsid w:val="00C668DB"/>
    <w:rsid w:val="00C67039"/>
    <w:rsid w:val="00C80568"/>
    <w:rsid w:val="00C81F43"/>
    <w:rsid w:val="00C847F0"/>
    <w:rsid w:val="00C84FF5"/>
    <w:rsid w:val="00C930E5"/>
    <w:rsid w:val="00C93C09"/>
    <w:rsid w:val="00C9529B"/>
    <w:rsid w:val="00C95B7C"/>
    <w:rsid w:val="00CB30FE"/>
    <w:rsid w:val="00CC578D"/>
    <w:rsid w:val="00CD3CF9"/>
    <w:rsid w:val="00CD6E36"/>
    <w:rsid w:val="00CE23EE"/>
    <w:rsid w:val="00CE4F14"/>
    <w:rsid w:val="00CE6154"/>
    <w:rsid w:val="00CE6CCA"/>
    <w:rsid w:val="00D0210A"/>
    <w:rsid w:val="00D14F08"/>
    <w:rsid w:val="00D166DF"/>
    <w:rsid w:val="00D22880"/>
    <w:rsid w:val="00D34340"/>
    <w:rsid w:val="00D35EE3"/>
    <w:rsid w:val="00D45B52"/>
    <w:rsid w:val="00D50D4F"/>
    <w:rsid w:val="00D5361B"/>
    <w:rsid w:val="00D55DB9"/>
    <w:rsid w:val="00D560D7"/>
    <w:rsid w:val="00D6140A"/>
    <w:rsid w:val="00D61C77"/>
    <w:rsid w:val="00D631D0"/>
    <w:rsid w:val="00D635B6"/>
    <w:rsid w:val="00D65480"/>
    <w:rsid w:val="00D70FD4"/>
    <w:rsid w:val="00D749D9"/>
    <w:rsid w:val="00D752DA"/>
    <w:rsid w:val="00D81555"/>
    <w:rsid w:val="00D82E3D"/>
    <w:rsid w:val="00D84EC4"/>
    <w:rsid w:val="00D9669D"/>
    <w:rsid w:val="00D9679C"/>
    <w:rsid w:val="00DA2246"/>
    <w:rsid w:val="00DA29AA"/>
    <w:rsid w:val="00DA4B0B"/>
    <w:rsid w:val="00DA769D"/>
    <w:rsid w:val="00DB737E"/>
    <w:rsid w:val="00DC1B8E"/>
    <w:rsid w:val="00DC4410"/>
    <w:rsid w:val="00DC66A0"/>
    <w:rsid w:val="00DD4CCB"/>
    <w:rsid w:val="00DE0C2D"/>
    <w:rsid w:val="00DE302D"/>
    <w:rsid w:val="00DE422D"/>
    <w:rsid w:val="00DF09E4"/>
    <w:rsid w:val="00DF29BC"/>
    <w:rsid w:val="00DF428F"/>
    <w:rsid w:val="00DF7B3F"/>
    <w:rsid w:val="00E0017C"/>
    <w:rsid w:val="00E07CC8"/>
    <w:rsid w:val="00E110F8"/>
    <w:rsid w:val="00E147C0"/>
    <w:rsid w:val="00E27DBF"/>
    <w:rsid w:val="00E3228E"/>
    <w:rsid w:val="00E3245C"/>
    <w:rsid w:val="00E338E4"/>
    <w:rsid w:val="00E42CE3"/>
    <w:rsid w:val="00E44F6F"/>
    <w:rsid w:val="00E7546A"/>
    <w:rsid w:val="00E76B9F"/>
    <w:rsid w:val="00E77729"/>
    <w:rsid w:val="00E8214C"/>
    <w:rsid w:val="00E86A7F"/>
    <w:rsid w:val="00E95902"/>
    <w:rsid w:val="00EA09B3"/>
    <w:rsid w:val="00EB0973"/>
    <w:rsid w:val="00EB161E"/>
    <w:rsid w:val="00EB5261"/>
    <w:rsid w:val="00EB785F"/>
    <w:rsid w:val="00EC2601"/>
    <w:rsid w:val="00EC6A9E"/>
    <w:rsid w:val="00EC7BA1"/>
    <w:rsid w:val="00ED0E8C"/>
    <w:rsid w:val="00ED0F3A"/>
    <w:rsid w:val="00ED16CC"/>
    <w:rsid w:val="00ED1AA0"/>
    <w:rsid w:val="00ED43E3"/>
    <w:rsid w:val="00ED6B91"/>
    <w:rsid w:val="00EE12E6"/>
    <w:rsid w:val="00EE3D04"/>
    <w:rsid w:val="00EF0168"/>
    <w:rsid w:val="00EF550F"/>
    <w:rsid w:val="00F0220B"/>
    <w:rsid w:val="00F02ED9"/>
    <w:rsid w:val="00F06C05"/>
    <w:rsid w:val="00F15627"/>
    <w:rsid w:val="00F20ADD"/>
    <w:rsid w:val="00F26E68"/>
    <w:rsid w:val="00F27377"/>
    <w:rsid w:val="00F2767E"/>
    <w:rsid w:val="00F313E7"/>
    <w:rsid w:val="00F352EB"/>
    <w:rsid w:val="00F35914"/>
    <w:rsid w:val="00F45B88"/>
    <w:rsid w:val="00F53352"/>
    <w:rsid w:val="00F55E9A"/>
    <w:rsid w:val="00F56572"/>
    <w:rsid w:val="00F60D8A"/>
    <w:rsid w:val="00F658D8"/>
    <w:rsid w:val="00F6689E"/>
    <w:rsid w:val="00F778C7"/>
    <w:rsid w:val="00F80C70"/>
    <w:rsid w:val="00F82C02"/>
    <w:rsid w:val="00F8668A"/>
    <w:rsid w:val="00F92849"/>
    <w:rsid w:val="00F932EC"/>
    <w:rsid w:val="00FA2D31"/>
    <w:rsid w:val="00FA5AD6"/>
    <w:rsid w:val="00FA6F44"/>
    <w:rsid w:val="00FB0E63"/>
    <w:rsid w:val="00FF44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2A3"/>
    <w:rPr>
      <w:rFonts w:ascii="Arial" w:hAnsi="Arial"/>
      <w:szCs w:val="24"/>
    </w:rPr>
  </w:style>
  <w:style w:type="paragraph" w:styleId="Heading3">
    <w:name w:val="heading 3"/>
    <w:basedOn w:val="Normal"/>
    <w:next w:val="Normal"/>
    <w:qFormat/>
    <w:rsid w:val="00F658D8"/>
    <w:pPr>
      <w:keepNext/>
      <w:tabs>
        <w:tab w:val="left" w:pos="2160"/>
      </w:tabs>
      <w:outlineLvl w:val="2"/>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58D8"/>
    <w:rPr>
      <w:color w:val="0000FF"/>
      <w:u w:val="single"/>
    </w:rPr>
  </w:style>
  <w:style w:type="paragraph" w:styleId="BlockText">
    <w:name w:val="Block Text"/>
    <w:basedOn w:val="Normal"/>
    <w:rsid w:val="00F658D8"/>
    <w:pPr>
      <w:widowControl w:val="0"/>
      <w:tabs>
        <w:tab w:val="left" w:pos="-1440"/>
      </w:tabs>
      <w:ind w:left="1800" w:right="720"/>
      <w:jc w:val="both"/>
    </w:pPr>
    <w:rPr>
      <w:rFonts w:ascii="CG Times" w:hAnsi="CG Times"/>
      <w:szCs w:val="20"/>
    </w:rPr>
  </w:style>
  <w:style w:type="paragraph" w:styleId="BodyTextIndent">
    <w:name w:val="Body Text Indent"/>
    <w:basedOn w:val="Normal"/>
    <w:rsid w:val="00F658D8"/>
    <w:pPr>
      <w:tabs>
        <w:tab w:val="left" w:pos="-1440"/>
      </w:tabs>
      <w:ind w:left="1440"/>
      <w:jc w:val="both"/>
    </w:pPr>
    <w:rPr>
      <w:rFonts w:ascii="Times New Roman" w:hAnsi="Times New Roman"/>
      <w:sz w:val="24"/>
    </w:rPr>
  </w:style>
  <w:style w:type="character" w:styleId="Strong">
    <w:name w:val="Strong"/>
    <w:basedOn w:val="DefaultParagraphFont"/>
    <w:qFormat/>
    <w:rsid w:val="00F658D8"/>
    <w:rPr>
      <w:b/>
      <w:bCs/>
    </w:rPr>
  </w:style>
  <w:style w:type="character" w:customStyle="1" w:styleId="size81">
    <w:name w:val="size81"/>
    <w:basedOn w:val="DefaultParagraphFont"/>
    <w:rsid w:val="00F658D8"/>
    <w:rPr>
      <w:sz w:val="19"/>
      <w:szCs w:val="19"/>
    </w:rPr>
  </w:style>
  <w:style w:type="character" w:styleId="FollowedHyperlink">
    <w:name w:val="FollowedHyperlink"/>
    <w:basedOn w:val="DefaultParagraphFont"/>
    <w:rsid w:val="00B66BFC"/>
    <w:rPr>
      <w:color w:val="800080"/>
      <w:u w:val="single"/>
    </w:rPr>
  </w:style>
  <w:style w:type="paragraph" w:styleId="BalloonText">
    <w:name w:val="Balloon Text"/>
    <w:basedOn w:val="Normal"/>
    <w:link w:val="BalloonTextChar"/>
    <w:rsid w:val="0031111E"/>
    <w:rPr>
      <w:rFonts w:ascii="Tahoma" w:hAnsi="Tahoma" w:cs="Tahoma"/>
      <w:sz w:val="16"/>
      <w:szCs w:val="16"/>
    </w:rPr>
  </w:style>
  <w:style w:type="character" w:customStyle="1" w:styleId="BalloonTextChar">
    <w:name w:val="Balloon Text Char"/>
    <w:basedOn w:val="DefaultParagraphFont"/>
    <w:link w:val="BalloonText"/>
    <w:rsid w:val="0031111E"/>
    <w:rPr>
      <w:rFonts w:ascii="Tahoma" w:hAnsi="Tahoma" w:cs="Tahoma"/>
      <w:sz w:val="16"/>
      <w:szCs w:val="16"/>
    </w:rPr>
  </w:style>
  <w:style w:type="paragraph" w:styleId="Header">
    <w:name w:val="header"/>
    <w:basedOn w:val="Normal"/>
    <w:link w:val="HeaderChar"/>
    <w:uiPriority w:val="99"/>
    <w:rsid w:val="002E6D1D"/>
    <w:pPr>
      <w:tabs>
        <w:tab w:val="center" w:pos="4680"/>
        <w:tab w:val="right" w:pos="9360"/>
      </w:tabs>
    </w:pPr>
  </w:style>
  <w:style w:type="character" w:customStyle="1" w:styleId="HeaderChar">
    <w:name w:val="Header Char"/>
    <w:basedOn w:val="DefaultParagraphFont"/>
    <w:link w:val="Header"/>
    <w:uiPriority w:val="99"/>
    <w:rsid w:val="002E6D1D"/>
    <w:rPr>
      <w:rFonts w:ascii="Arial" w:hAnsi="Arial"/>
      <w:szCs w:val="24"/>
    </w:rPr>
  </w:style>
  <w:style w:type="paragraph" w:styleId="Footer">
    <w:name w:val="footer"/>
    <w:basedOn w:val="Normal"/>
    <w:link w:val="FooterChar"/>
    <w:uiPriority w:val="99"/>
    <w:rsid w:val="002E6D1D"/>
    <w:pPr>
      <w:tabs>
        <w:tab w:val="center" w:pos="4680"/>
        <w:tab w:val="right" w:pos="9360"/>
      </w:tabs>
    </w:pPr>
  </w:style>
  <w:style w:type="character" w:customStyle="1" w:styleId="FooterChar">
    <w:name w:val="Footer Char"/>
    <w:basedOn w:val="DefaultParagraphFont"/>
    <w:link w:val="Footer"/>
    <w:uiPriority w:val="99"/>
    <w:rsid w:val="002E6D1D"/>
    <w:rPr>
      <w:rFonts w:ascii="Arial" w:hAnsi="Arial"/>
      <w:szCs w:val="24"/>
    </w:rPr>
  </w:style>
  <w:style w:type="paragraph" w:styleId="ListParagraph">
    <w:name w:val="List Paragraph"/>
    <w:basedOn w:val="Normal"/>
    <w:uiPriority w:val="34"/>
    <w:qFormat/>
    <w:rsid w:val="0096141C"/>
    <w:pPr>
      <w:ind w:left="720"/>
    </w:pPr>
  </w:style>
  <w:style w:type="character" w:styleId="CommentReference">
    <w:name w:val="annotation reference"/>
    <w:basedOn w:val="DefaultParagraphFont"/>
    <w:rsid w:val="00A22C8E"/>
    <w:rPr>
      <w:sz w:val="16"/>
      <w:szCs w:val="16"/>
    </w:rPr>
  </w:style>
  <w:style w:type="paragraph" w:styleId="CommentText">
    <w:name w:val="annotation text"/>
    <w:basedOn w:val="Normal"/>
    <w:link w:val="CommentTextChar"/>
    <w:rsid w:val="00A22C8E"/>
    <w:rPr>
      <w:szCs w:val="20"/>
    </w:rPr>
  </w:style>
  <w:style w:type="character" w:customStyle="1" w:styleId="CommentTextChar">
    <w:name w:val="Comment Text Char"/>
    <w:basedOn w:val="DefaultParagraphFont"/>
    <w:link w:val="CommentText"/>
    <w:rsid w:val="00A22C8E"/>
    <w:rPr>
      <w:rFonts w:ascii="Arial" w:hAnsi="Arial"/>
    </w:rPr>
  </w:style>
  <w:style w:type="paragraph" w:styleId="CommentSubject">
    <w:name w:val="annotation subject"/>
    <w:basedOn w:val="CommentText"/>
    <w:next w:val="CommentText"/>
    <w:link w:val="CommentSubjectChar"/>
    <w:rsid w:val="00A22C8E"/>
    <w:rPr>
      <w:b/>
      <w:bCs/>
    </w:rPr>
  </w:style>
  <w:style w:type="character" w:customStyle="1" w:styleId="CommentSubjectChar">
    <w:name w:val="Comment Subject Char"/>
    <w:basedOn w:val="CommentTextChar"/>
    <w:link w:val="CommentSubject"/>
    <w:rsid w:val="00A22C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gel@hert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im.hund@da.ks.gov" TargetMode="External"/><Relationship Id="rId4" Type="http://schemas.openxmlformats.org/officeDocument/2006/relationships/webSettings" Target="webSettings.xml"/><Relationship Id="rId9" Type="http://schemas.openxmlformats.org/officeDocument/2006/relationships/hyperlink" Target="mailto:kwantland@her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6557</CharactersWithSpaces>
  <SharedDoc>false</SharedDoc>
  <HLinks>
    <vt:vector size="96" baseType="variant">
      <vt:variant>
        <vt:i4>6225923</vt:i4>
      </vt:variant>
      <vt:variant>
        <vt:i4>45</vt:i4>
      </vt:variant>
      <vt:variant>
        <vt:i4>0</vt:i4>
      </vt:variant>
      <vt:variant>
        <vt:i4>5</vt:i4>
      </vt:variant>
      <vt:variant>
        <vt:lpwstr>http://www.da.ks.gov/purch/InformCirc.htm</vt:lpwstr>
      </vt:variant>
      <vt:variant>
        <vt:lpwstr/>
      </vt:variant>
      <vt:variant>
        <vt:i4>7274510</vt:i4>
      </vt:variant>
      <vt:variant>
        <vt:i4>42</vt:i4>
      </vt:variant>
      <vt:variant>
        <vt:i4>0</vt:i4>
      </vt:variant>
      <vt:variant>
        <vt:i4>5</vt:i4>
      </vt:variant>
      <vt:variant>
        <vt:lpwstr>mailto:bids@da.ks.gov</vt:lpwstr>
      </vt:variant>
      <vt:variant>
        <vt:lpwstr/>
      </vt:variant>
      <vt:variant>
        <vt:i4>3670074</vt:i4>
      </vt:variant>
      <vt:variant>
        <vt:i4>39</vt:i4>
      </vt:variant>
      <vt:variant>
        <vt:i4>0</vt:i4>
      </vt:variant>
      <vt:variant>
        <vt:i4>5</vt:i4>
      </vt:variant>
      <vt:variant>
        <vt:lpwstr>http://da.ks.gov/purch/Contracts/Default.aspx/0000000000000000000035165</vt:lpwstr>
      </vt:variant>
      <vt:variant>
        <vt:lpwstr/>
      </vt:variant>
      <vt:variant>
        <vt:i4>3932218</vt:i4>
      </vt:variant>
      <vt:variant>
        <vt:i4>36</vt:i4>
      </vt:variant>
      <vt:variant>
        <vt:i4>0</vt:i4>
      </vt:variant>
      <vt:variant>
        <vt:i4>5</vt:i4>
      </vt:variant>
      <vt:variant>
        <vt:lpwstr>http://da.ks.gov/purch/Contracts/Default.aspx/0000000000000000000035128</vt:lpwstr>
      </vt:variant>
      <vt:variant>
        <vt:lpwstr/>
      </vt:variant>
      <vt:variant>
        <vt:i4>3670115</vt:i4>
      </vt:variant>
      <vt:variant>
        <vt:i4>33</vt:i4>
      </vt:variant>
      <vt:variant>
        <vt:i4>0</vt:i4>
      </vt:variant>
      <vt:variant>
        <vt:i4>5</vt:i4>
      </vt:variant>
      <vt:variant>
        <vt:lpwstr>http://www.da.ks.gov/purch/Contracts/Default.aspx/0000000000000000000036159</vt:lpwstr>
      </vt:variant>
      <vt:variant>
        <vt:lpwstr/>
      </vt:variant>
      <vt:variant>
        <vt:i4>4063329</vt:i4>
      </vt:variant>
      <vt:variant>
        <vt:i4>30</vt:i4>
      </vt:variant>
      <vt:variant>
        <vt:i4>0</vt:i4>
      </vt:variant>
      <vt:variant>
        <vt:i4>5</vt:i4>
      </vt:variant>
      <vt:variant>
        <vt:lpwstr>http://www.da.ks.gov/purch/Contracts/Default.aspx/0000000000000000000036333</vt:lpwstr>
      </vt:variant>
      <vt:variant>
        <vt:lpwstr/>
      </vt:variant>
      <vt:variant>
        <vt:i4>4063329</vt:i4>
      </vt:variant>
      <vt:variant>
        <vt:i4>27</vt:i4>
      </vt:variant>
      <vt:variant>
        <vt:i4>0</vt:i4>
      </vt:variant>
      <vt:variant>
        <vt:i4>5</vt:i4>
      </vt:variant>
      <vt:variant>
        <vt:lpwstr>http://www.da.ks.gov/purch/Contracts/Default.aspx/0000000000000000000036332</vt:lpwstr>
      </vt:variant>
      <vt:variant>
        <vt:lpwstr/>
      </vt:variant>
      <vt:variant>
        <vt:i4>3997754</vt:i4>
      </vt:variant>
      <vt:variant>
        <vt:i4>24</vt:i4>
      </vt:variant>
      <vt:variant>
        <vt:i4>0</vt:i4>
      </vt:variant>
      <vt:variant>
        <vt:i4>5</vt:i4>
      </vt:variant>
      <vt:variant>
        <vt:lpwstr>http://da.ks.gov/purch/Contracts/Default.aspx/0000000000000000000035131</vt:lpwstr>
      </vt:variant>
      <vt:variant>
        <vt:lpwstr/>
      </vt:variant>
      <vt:variant>
        <vt:i4>4063329</vt:i4>
      </vt:variant>
      <vt:variant>
        <vt:i4>21</vt:i4>
      </vt:variant>
      <vt:variant>
        <vt:i4>0</vt:i4>
      </vt:variant>
      <vt:variant>
        <vt:i4>5</vt:i4>
      </vt:variant>
      <vt:variant>
        <vt:lpwstr>http://www.da.ks.gov/purch/Contracts/Default.aspx/0000000000000000000036334</vt:lpwstr>
      </vt:variant>
      <vt:variant>
        <vt:lpwstr/>
      </vt:variant>
      <vt:variant>
        <vt:i4>7536673</vt:i4>
      </vt:variant>
      <vt:variant>
        <vt:i4>18</vt:i4>
      </vt:variant>
      <vt:variant>
        <vt:i4>0</vt:i4>
      </vt:variant>
      <vt:variant>
        <vt:i4>5</vt:i4>
      </vt:variant>
      <vt:variant>
        <vt:lpwstr>http://www.da.ks.gov/fm/cmp/information/transition/vehicleaquisition/VehiclePurchaseRequestForm.xls</vt:lpwstr>
      </vt:variant>
      <vt:variant>
        <vt:lpwstr/>
      </vt:variant>
      <vt:variant>
        <vt:i4>89</vt:i4>
      </vt:variant>
      <vt:variant>
        <vt:i4>15</vt:i4>
      </vt:variant>
      <vt:variant>
        <vt:i4>0</vt:i4>
      </vt:variant>
      <vt:variant>
        <vt:i4>5</vt:i4>
      </vt:variant>
      <vt:variant>
        <vt:lpwstr>http://da.state.ks.us/fm/cmp/information/transition/vehicleaquisition/vehiclepurchaserequestform.xls</vt:lpwstr>
      </vt:variant>
      <vt:variant>
        <vt:lpwstr/>
      </vt:variant>
      <vt:variant>
        <vt:i4>6094866</vt:i4>
      </vt:variant>
      <vt:variant>
        <vt:i4>12</vt:i4>
      </vt:variant>
      <vt:variant>
        <vt:i4>0</vt:i4>
      </vt:variant>
      <vt:variant>
        <vt:i4>5</vt:i4>
      </vt:variant>
      <vt:variant>
        <vt:lpwstr>http://www.da.ks.gov/fm/cmp/information/transition/vehicleaquisition/VehicleAcquisitionChecklist.doc</vt:lpwstr>
      </vt:variant>
      <vt:variant>
        <vt:lpwstr/>
      </vt:variant>
      <vt:variant>
        <vt:i4>4194324</vt:i4>
      </vt:variant>
      <vt:variant>
        <vt:i4>9</vt:i4>
      </vt:variant>
      <vt:variant>
        <vt:i4>0</vt:i4>
      </vt:variant>
      <vt:variant>
        <vt:i4>5</vt:i4>
      </vt:variant>
      <vt:variant>
        <vt:lpwstr>http://da.state.ks.us/fm/cmp/information/transition/vehicleaquisition/vehicleacquisitionchecklist.doc</vt:lpwstr>
      </vt:variant>
      <vt:variant>
        <vt:lpwstr/>
      </vt:variant>
      <vt:variant>
        <vt:i4>8192053</vt:i4>
      </vt:variant>
      <vt:variant>
        <vt:i4>6</vt:i4>
      </vt:variant>
      <vt:variant>
        <vt:i4>0</vt:i4>
      </vt:variant>
      <vt:variant>
        <vt:i4>5</vt:i4>
      </vt:variant>
      <vt:variant>
        <vt:lpwstr>http://www.da.ks.gov/fm/cmp/information/transition/vehicleaquisition/vehiclemanagementprocessreview.ppt</vt:lpwstr>
      </vt:variant>
      <vt:variant>
        <vt:lpwstr/>
      </vt:variant>
      <vt:variant>
        <vt:i4>1245271</vt:i4>
      </vt:variant>
      <vt:variant>
        <vt:i4>3</vt:i4>
      </vt:variant>
      <vt:variant>
        <vt:i4>0</vt:i4>
      </vt:variant>
      <vt:variant>
        <vt:i4>5</vt:i4>
      </vt:variant>
      <vt:variant>
        <vt:lpwstr>http://da.state.ks.us/fm/cmp/information/transition/vehicleaquisition/vehiclemanagementprocessreview.ppt</vt:lpwstr>
      </vt:variant>
      <vt:variant>
        <vt:lpwstr/>
      </vt:variant>
      <vt:variant>
        <vt:i4>6946849</vt:i4>
      </vt:variant>
      <vt:variant>
        <vt:i4>0</vt:i4>
      </vt:variant>
      <vt:variant>
        <vt:i4>0</vt:i4>
      </vt:variant>
      <vt:variant>
        <vt:i4>5</vt:i4>
      </vt:variant>
      <vt:variant>
        <vt:lpwstr>http://www.da.ks.gov/fm/cmp/information/vehicle.htm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RSteele</dc:creator>
  <cp:lastModifiedBy>ahoobler</cp:lastModifiedBy>
  <cp:revision>4</cp:revision>
  <cp:lastPrinted>2013-04-30T16:30:00Z</cp:lastPrinted>
  <dcterms:created xsi:type="dcterms:W3CDTF">2013-04-30T16:30:00Z</dcterms:created>
  <dcterms:modified xsi:type="dcterms:W3CDTF">2013-04-30T19:35:00Z</dcterms:modified>
</cp:coreProperties>
</file>