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7E" w:rsidRPr="00621D7E" w:rsidRDefault="00621D7E" w:rsidP="00771C46">
      <w:pPr>
        <w:jc w:val="both"/>
        <w:rPr>
          <w:rFonts w:ascii="Times New Roman" w:hAnsi="Times New Roman" w:cs="Times New Roman"/>
          <w:b/>
        </w:rPr>
      </w:pPr>
      <w:r w:rsidRPr="00621D7E">
        <w:rPr>
          <w:rFonts w:ascii="Times New Roman" w:hAnsi="Times New Roman" w:cs="Times New Roman"/>
          <w:b/>
        </w:rPr>
        <w:t>Agency Uniform Guidance Roundtable Discussion-Minutes</w:t>
      </w:r>
    </w:p>
    <w:p w:rsidR="00621D7E" w:rsidRPr="00621D7E" w:rsidRDefault="00621D7E" w:rsidP="00771C46">
      <w:pPr>
        <w:spacing w:after="0"/>
        <w:jc w:val="both"/>
        <w:rPr>
          <w:rFonts w:ascii="Times New Roman" w:hAnsi="Times New Roman" w:cs="Times New Roman"/>
        </w:rPr>
      </w:pPr>
      <w:r w:rsidRPr="00621D7E">
        <w:rPr>
          <w:rFonts w:ascii="Times New Roman" w:hAnsi="Times New Roman" w:cs="Times New Roman"/>
          <w:b/>
        </w:rPr>
        <w:t>Date/Time:</w:t>
      </w:r>
      <w:r w:rsidR="00D31FB0">
        <w:rPr>
          <w:rFonts w:ascii="Times New Roman" w:hAnsi="Times New Roman" w:cs="Times New Roman"/>
        </w:rPr>
        <w:t xml:space="preserve"> </w:t>
      </w:r>
      <w:r w:rsidR="00BD4965">
        <w:rPr>
          <w:rFonts w:ascii="Times New Roman" w:hAnsi="Times New Roman" w:cs="Times New Roman"/>
        </w:rPr>
        <w:t>December 13</w:t>
      </w:r>
      <w:r w:rsidRPr="00621D7E">
        <w:rPr>
          <w:rFonts w:ascii="Times New Roman" w:hAnsi="Times New Roman" w:cs="Times New Roman"/>
        </w:rPr>
        <w:t>, 2016- 9:00 am</w:t>
      </w:r>
      <w:r w:rsidR="00F3117E">
        <w:rPr>
          <w:rFonts w:ascii="Times New Roman" w:hAnsi="Times New Roman" w:cs="Times New Roman"/>
        </w:rPr>
        <w:t>-10:15 am</w:t>
      </w:r>
    </w:p>
    <w:p w:rsidR="00621D7E" w:rsidRPr="00621D7E" w:rsidRDefault="00621D7E" w:rsidP="00771C46">
      <w:pPr>
        <w:spacing w:after="0"/>
        <w:jc w:val="both"/>
        <w:rPr>
          <w:rFonts w:ascii="Times New Roman" w:hAnsi="Times New Roman" w:cs="Times New Roman"/>
        </w:rPr>
      </w:pPr>
      <w:r w:rsidRPr="00621D7E">
        <w:rPr>
          <w:rFonts w:ascii="Times New Roman" w:hAnsi="Times New Roman" w:cs="Times New Roman"/>
          <w:b/>
        </w:rPr>
        <w:t>Location:</w:t>
      </w:r>
      <w:r w:rsidRPr="00621D7E">
        <w:rPr>
          <w:rFonts w:ascii="Times New Roman" w:hAnsi="Times New Roman" w:cs="Times New Roman"/>
        </w:rPr>
        <w:t xml:space="preserve"> Kansas State Board of Healing Arts</w:t>
      </w:r>
    </w:p>
    <w:p w:rsidR="00621D7E" w:rsidRPr="00621D7E" w:rsidRDefault="00621D7E" w:rsidP="00771C46">
      <w:pPr>
        <w:spacing w:after="0"/>
        <w:jc w:val="both"/>
        <w:rPr>
          <w:rFonts w:ascii="Times New Roman" w:hAnsi="Times New Roman" w:cs="Times New Roman"/>
        </w:rPr>
      </w:pPr>
      <w:r w:rsidRPr="00621D7E">
        <w:rPr>
          <w:rFonts w:ascii="Times New Roman" w:hAnsi="Times New Roman" w:cs="Times New Roman"/>
          <w:b/>
        </w:rPr>
        <w:t>Topic:</w:t>
      </w:r>
      <w:r w:rsidRPr="00621D7E">
        <w:rPr>
          <w:rFonts w:ascii="Times New Roman" w:hAnsi="Times New Roman" w:cs="Times New Roman"/>
        </w:rPr>
        <w:t xml:space="preserve"> </w:t>
      </w:r>
      <w:r w:rsidR="00BD4965">
        <w:rPr>
          <w:rFonts w:ascii="Times New Roman" w:hAnsi="Times New Roman" w:cs="Times New Roman"/>
        </w:rPr>
        <w:t xml:space="preserve">Uniform Guidance: Current Issues </w:t>
      </w:r>
    </w:p>
    <w:p w:rsidR="00621D7E" w:rsidRPr="00621D7E" w:rsidRDefault="00621D7E" w:rsidP="00771C46">
      <w:pPr>
        <w:spacing w:after="0"/>
        <w:jc w:val="both"/>
        <w:rPr>
          <w:rFonts w:ascii="Times New Roman" w:hAnsi="Times New Roman" w:cs="Times New Roman"/>
        </w:rPr>
      </w:pPr>
      <w:r w:rsidRPr="00621D7E">
        <w:rPr>
          <w:rFonts w:ascii="Times New Roman" w:hAnsi="Times New Roman" w:cs="Times New Roman"/>
          <w:b/>
        </w:rPr>
        <w:t>Facilitators</w:t>
      </w:r>
      <w:r w:rsidR="00370D1D">
        <w:rPr>
          <w:rFonts w:ascii="Times New Roman" w:hAnsi="Times New Roman" w:cs="Times New Roman"/>
          <w:b/>
        </w:rPr>
        <w:t>/Presenters</w:t>
      </w:r>
      <w:r w:rsidRPr="00621D7E">
        <w:rPr>
          <w:rFonts w:ascii="Times New Roman" w:hAnsi="Times New Roman" w:cs="Times New Roman"/>
          <w:b/>
        </w:rPr>
        <w:t xml:space="preserve">: </w:t>
      </w:r>
      <w:r w:rsidRPr="00621D7E">
        <w:rPr>
          <w:rFonts w:ascii="Times New Roman" w:hAnsi="Times New Roman" w:cs="Times New Roman"/>
        </w:rPr>
        <w:t>Roger Basinger &amp; Jill Martin</w:t>
      </w:r>
      <w:r w:rsidR="0009463E">
        <w:rPr>
          <w:rFonts w:ascii="Times New Roman" w:hAnsi="Times New Roman" w:cs="Times New Roman"/>
        </w:rPr>
        <w:t xml:space="preserve"> with the OCFO Federal Reporting Team </w:t>
      </w:r>
    </w:p>
    <w:p w:rsidR="000E179C" w:rsidRPr="00621D7E" w:rsidRDefault="00621D7E" w:rsidP="00D31FB0">
      <w:pPr>
        <w:spacing w:after="0"/>
        <w:jc w:val="both"/>
        <w:rPr>
          <w:rFonts w:ascii="Times New Roman" w:hAnsi="Times New Roman" w:cs="Times New Roman"/>
        </w:rPr>
      </w:pPr>
      <w:r w:rsidRPr="00621D7E">
        <w:rPr>
          <w:rFonts w:ascii="Times New Roman" w:hAnsi="Times New Roman" w:cs="Times New Roman"/>
          <w:b/>
        </w:rPr>
        <w:t xml:space="preserve">Attendees: </w:t>
      </w:r>
      <w:hyperlink r:id="rId6" w:history="1">
        <w:r w:rsidR="00BD4965" w:rsidRPr="00BD4965">
          <w:rPr>
            <w:rStyle w:val="Hyperlink"/>
            <w:rFonts w:ascii="Times New Roman" w:hAnsi="Times New Roman" w:cs="Times New Roman"/>
            <w:b/>
          </w:rPr>
          <w:t>Participation List.xlsx</w:t>
        </w:r>
      </w:hyperlink>
    </w:p>
    <w:p w:rsidR="00370D1D" w:rsidRDefault="00370D1D" w:rsidP="00746F8C">
      <w:pPr>
        <w:jc w:val="both"/>
        <w:rPr>
          <w:rFonts w:ascii="Times New Roman" w:hAnsi="Times New Roman" w:cs="Times New Roman"/>
        </w:rPr>
      </w:pPr>
    </w:p>
    <w:p w:rsidR="00621D7E" w:rsidRPr="00F95339" w:rsidRDefault="00621D7E" w:rsidP="00F95339">
      <w:pPr>
        <w:spacing w:line="240" w:lineRule="auto"/>
        <w:jc w:val="both"/>
        <w:rPr>
          <w:rFonts w:ascii="Times New Roman" w:hAnsi="Times New Roman" w:cs="Times New Roman"/>
          <w:b/>
          <w:u w:val="single"/>
        </w:rPr>
      </w:pPr>
      <w:r w:rsidRPr="00F95339">
        <w:rPr>
          <w:rFonts w:ascii="Times New Roman" w:hAnsi="Times New Roman" w:cs="Times New Roman"/>
          <w:b/>
          <w:u w:val="single"/>
        </w:rPr>
        <w:t>Welcome and Introductions</w:t>
      </w:r>
    </w:p>
    <w:p w:rsidR="00621D7E" w:rsidRPr="00F95339" w:rsidRDefault="00621D7E" w:rsidP="00F95339">
      <w:pPr>
        <w:spacing w:after="0" w:line="240" w:lineRule="auto"/>
        <w:jc w:val="both"/>
        <w:rPr>
          <w:rFonts w:ascii="Times New Roman" w:hAnsi="Times New Roman" w:cs="Times New Roman"/>
        </w:rPr>
      </w:pPr>
      <w:r w:rsidRPr="00F95339">
        <w:rPr>
          <w:rFonts w:ascii="Times New Roman" w:hAnsi="Times New Roman" w:cs="Times New Roman"/>
        </w:rPr>
        <w:t xml:space="preserve">Roundtable facilitators welcomed the attendees and had each </w:t>
      </w:r>
      <w:r w:rsidR="00F95339" w:rsidRPr="00F95339">
        <w:rPr>
          <w:rFonts w:ascii="Times New Roman" w:hAnsi="Times New Roman" w:cs="Times New Roman"/>
        </w:rPr>
        <w:t>participant</w:t>
      </w:r>
      <w:r w:rsidRPr="00F95339">
        <w:rPr>
          <w:rFonts w:ascii="Times New Roman" w:hAnsi="Times New Roman" w:cs="Times New Roman"/>
        </w:rPr>
        <w:t xml:space="preserve"> introduce themselves stating their name and agency. </w:t>
      </w:r>
      <w:r w:rsidRPr="00F95339">
        <w:rPr>
          <w:rFonts w:ascii="Times New Roman" w:hAnsi="Times New Roman" w:cs="Times New Roman"/>
          <w:color w:val="000000" w:themeColor="text1"/>
        </w:rPr>
        <w:t xml:space="preserve">A total of </w:t>
      </w:r>
      <w:r w:rsidR="00BD4965" w:rsidRPr="00F95339">
        <w:rPr>
          <w:rFonts w:ascii="Times New Roman" w:hAnsi="Times New Roman" w:cs="Times New Roman"/>
          <w:color w:val="000000" w:themeColor="text1"/>
        </w:rPr>
        <w:t>38</w:t>
      </w:r>
      <w:r w:rsidRPr="00F95339">
        <w:rPr>
          <w:rFonts w:ascii="Times New Roman" w:hAnsi="Times New Roman" w:cs="Times New Roman"/>
          <w:color w:val="000000" w:themeColor="text1"/>
        </w:rPr>
        <w:t xml:space="preserve"> participants from </w:t>
      </w:r>
      <w:r w:rsidR="00BD4965" w:rsidRPr="00F95339">
        <w:rPr>
          <w:rFonts w:ascii="Times New Roman" w:hAnsi="Times New Roman" w:cs="Times New Roman"/>
          <w:color w:val="000000" w:themeColor="text1"/>
        </w:rPr>
        <w:t>13</w:t>
      </w:r>
      <w:r w:rsidRPr="00F95339">
        <w:rPr>
          <w:rFonts w:ascii="Times New Roman" w:hAnsi="Times New Roman" w:cs="Times New Roman"/>
          <w:color w:val="000000" w:themeColor="text1"/>
        </w:rPr>
        <w:t xml:space="preserve"> </w:t>
      </w:r>
      <w:r w:rsidRPr="00F95339">
        <w:rPr>
          <w:rFonts w:ascii="Times New Roman" w:hAnsi="Times New Roman" w:cs="Times New Roman"/>
        </w:rPr>
        <w:t xml:space="preserve">different agencies attended in person and remotely. </w:t>
      </w:r>
    </w:p>
    <w:p w:rsidR="00AA2BFB" w:rsidRPr="00F95339" w:rsidRDefault="00AA2BFB" w:rsidP="00F95339">
      <w:pPr>
        <w:spacing w:after="0" w:line="240" w:lineRule="auto"/>
        <w:jc w:val="both"/>
        <w:rPr>
          <w:rFonts w:ascii="Times New Roman" w:hAnsi="Times New Roman" w:cs="Times New Roman"/>
        </w:rPr>
      </w:pPr>
    </w:p>
    <w:p w:rsidR="00BD4965" w:rsidRPr="00F95339" w:rsidRDefault="00BD4965" w:rsidP="00F95339">
      <w:pPr>
        <w:spacing w:line="240" w:lineRule="auto"/>
        <w:jc w:val="both"/>
        <w:rPr>
          <w:rFonts w:ascii="Times New Roman" w:hAnsi="Times New Roman" w:cs="Times New Roman"/>
          <w:b/>
          <w:u w:val="single"/>
        </w:rPr>
      </w:pPr>
      <w:r w:rsidRPr="00F95339">
        <w:rPr>
          <w:rFonts w:ascii="Times New Roman" w:hAnsi="Times New Roman" w:cs="Times New Roman"/>
          <w:b/>
          <w:u w:val="single"/>
        </w:rPr>
        <w:t>Uniform Guidance: Current Issues</w:t>
      </w:r>
      <w:r w:rsidR="00370D1D" w:rsidRPr="00F95339">
        <w:rPr>
          <w:rFonts w:ascii="Times New Roman" w:hAnsi="Times New Roman" w:cs="Times New Roman"/>
          <w:b/>
          <w:u w:val="single"/>
        </w:rPr>
        <w:t xml:space="preserve"> </w:t>
      </w:r>
      <w:hyperlink r:id="rId7" w:history="1">
        <w:r w:rsidR="00370D1D" w:rsidRPr="00F95339">
          <w:rPr>
            <w:rStyle w:val="Hyperlink"/>
            <w:rFonts w:ascii="Times New Roman" w:hAnsi="Times New Roman" w:cs="Times New Roman"/>
            <w:b/>
          </w:rPr>
          <w:t>Presentation &amp; Handouts\UG Issues Presentation.pptx</w:t>
        </w:r>
      </w:hyperlink>
    </w:p>
    <w:p w:rsidR="00370D1D" w:rsidRPr="00F95339" w:rsidRDefault="00370D1D" w:rsidP="00F95339">
      <w:pPr>
        <w:spacing w:after="0" w:line="240" w:lineRule="auto"/>
        <w:jc w:val="both"/>
        <w:rPr>
          <w:rFonts w:ascii="Times New Roman" w:hAnsi="Times New Roman" w:cs="Times New Roman"/>
        </w:rPr>
      </w:pPr>
      <w:r w:rsidRPr="00F95339">
        <w:rPr>
          <w:rFonts w:ascii="Times New Roman" w:hAnsi="Times New Roman" w:cs="Times New Roman"/>
        </w:rPr>
        <w:t xml:space="preserve">Following is a summary of the Uniform Guidance: Current Issues PowerPoint presentation. See link above for entire presentation. </w:t>
      </w:r>
    </w:p>
    <w:p w:rsidR="00370D1D" w:rsidRPr="00F95339" w:rsidRDefault="00370D1D" w:rsidP="00F95339">
      <w:pPr>
        <w:spacing w:after="0" w:line="240" w:lineRule="auto"/>
        <w:jc w:val="both"/>
        <w:rPr>
          <w:rFonts w:ascii="Times New Roman" w:hAnsi="Times New Roman" w:cs="Times New Roman"/>
        </w:rPr>
      </w:pPr>
    </w:p>
    <w:p w:rsidR="0009463E" w:rsidRPr="00F95339" w:rsidRDefault="00370D1D" w:rsidP="00F95339">
      <w:pPr>
        <w:spacing w:line="240" w:lineRule="auto"/>
        <w:jc w:val="both"/>
        <w:rPr>
          <w:rFonts w:ascii="Times New Roman" w:hAnsi="Times New Roman" w:cs="Times New Roman"/>
          <w:b/>
          <w:i/>
        </w:rPr>
      </w:pPr>
      <w:r w:rsidRPr="00F95339">
        <w:rPr>
          <w:rFonts w:ascii="Times New Roman" w:hAnsi="Times New Roman" w:cs="Times New Roman"/>
          <w:b/>
          <w:i/>
        </w:rPr>
        <w:t>SEFA</w:t>
      </w:r>
      <w:r w:rsidR="00366AF0" w:rsidRPr="00F95339">
        <w:rPr>
          <w:rFonts w:ascii="Times New Roman" w:hAnsi="Times New Roman" w:cs="Times New Roman"/>
          <w:b/>
          <w:i/>
        </w:rPr>
        <w:t xml:space="preserve"> </w:t>
      </w:r>
      <w:r w:rsidR="00602DA4" w:rsidRPr="00F95339">
        <w:rPr>
          <w:rFonts w:ascii="Times New Roman" w:hAnsi="Times New Roman" w:cs="Times New Roman"/>
          <w:b/>
          <w:i/>
        </w:rPr>
        <w:t>Statistics, Auditor Questions, and Submission Issues</w:t>
      </w:r>
      <w:r w:rsidRPr="00F95339">
        <w:rPr>
          <w:rFonts w:ascii="Times New Roman" w:hAnsi="Times New Roman" w:cs="Times New Roman"/>
          <w:b/>
          <w:i/>
        </w:rPr>
        <w:t xml:space="preserve"> (presented by Roger Basinger)</w:t>
      </w:r>
    </w:p>
    <w:p w:rsidR="0009463E" w:rsidRPr="00F95339" w:rsidRDefault="0009463E" w:rsidP="00F95339">
      <w:pPr>
        <w:spacing w:line="240" w:lineRule="auto"/>
        <w:jc w:val="both"/>
        <w:rPr>
          <w:rFonts w:ascii="Times New Roman" w:hAnsi="Times New Roman" w:cs="Times New Roman"/>
        </w:rPr>
      </w:pPr>
      <w:r w:rsidRPr="00F95339">
        <w:rPr>
          <w:rFonts w:ascii="Times New Roman" w:hAnsi="Times New Roman" w:cs="Times New Roman"/>
        </w:rPr>
        <w:t>The SEFA totaled over $5.6 billi</w:t>
      </w:r>
      <w:bookmarkStart w:id="0" w:name="_GoBack"/>
      <w:bookmarkEnd w:id="0"/>
      <w:r w:rsidRPr="00F95339">
        <w:rPr>
          <w:rFonts w:ascii="Times New Roman" w:hAnsi="Times New Roman" w:cs="Times New Roman"/>
        </w:rPr>
        <w:t xml:space="preserve">on in gross expenditures and about $4.8 billion after eliminations for FY 2016. Over $822 million of this was sub-granted to other state agencies and over $698 million was sub-granted to entities outside the state. The top 10 agencies made up over 90% of expenditures. </w:t>
      </w:r>
    </w:p>
    <w:p w:rsidR="00A95DF9" w:rsidRPr="00A95DF9" w:rsidRDefault="00A95DF9" w:rsidP="00A95DF9">
      <w:pPr>
        <w:spacing w:after="0" w:line="240" w:lineRule="auto"/>
        <w:jc w:val="both"/>
        <w:rPr>
          <w:rFonts w:ascii="Times New Roman" w:eastAsia="Calibri" w:hAnsi="Times New Roman" w:cs="Times New Roman"/>
          <w:color w:val="000000" w:themeColor="text1"/>
        </w:rPr>
      </w:pPr>
      <w:r w:rsidRPr="00A95DF9">
        <w:rPr>
          <w:rFonts w:ascii="Times New Roman" w:eastAsia="Calibri" w:hAnsi="Times New Roman" w:cs="Times New Roman"/>
          <w:color w:val="000000" w:themeColor="text1"/>
        </w:rPr>
        <w:t>Auditors asked the Federal Reporting team why some agencies had expenditures less than the amount drawn down. One of the agencies stated they had the authority to pull down money in advance and was allowed to have the money reside in the fund until expenses arose. Another agency did a lot of expenditures upfront in FY15 and made the drawn down request in FY16.    </w:t>
      </w:r>
    </w:p>
    <w:p w:rsidR="00A95DF9" w:rsidRPr="00A95DF9" w:rsidRDefault="00A95DF9" w:rsidP="00A95DF9">
      <w:pPr>
        <w:spacing w:after="0" w:line="240" w:lineRule="auto"/>
        <w:jc w:val="both"/>
        <w:rPr>
          <w:rFonts w:ascii="Times New Roman" w:eastAsia="Calibri" w:hAnsi="Times New Roman" w:cs="Times New Roman"/>
        </w:rPr>
      </w:pPr>
    </w:p>
    <w:p w:rsidR="00602DA4" w:rsidRPr="00F95339" w:rsidRDefault="00602DA4" w:rsidP="00F95339">
      <w:pPr>
        <w:spacing w:line="240" w:lineRule="auto"/>
        <w:jc w:val="both"/>
        <w:rPr>
          <w:rFonts w:ascii="Times New Roman" w:hAnsi="Times New Roman" w:cs="Times New Roman"/>
        </w:rPr>
      </w:pPr>
      <w:r w:rsidRPr="00F95339">
        <w:rPr>
          <w:rFonts w:ascii="Times New Roman" w:hAnsi="Times New Roman" w:cs="Times New Roman"/>
        </w:rPr>
        <w:t xml:space="preserve">There were several issues that occurred regarding the submission </w:t>
      </w:r>
      <w:r w:rsidR="00F3008C" w:rsidRPr="00F95339">
        <w:rPr>
          <w:rFonts w:ascii="Times New Roman" w:hAnsi="Times New Roman" w:cs="Times New Roman"/>
        </w:rPr>
        <w:t xml:space="preserve">of the DA-89. These included </w:t>
      </w:r>
      <w:r w:rsidR="00366AF0" w:rsidRPr="00F95339">
        <w:rPr>
          <w:rFonts w:ascii="Times New Roman" w:hAnsi="Times New Roman" w:cs="Times New Roman"/>
        </w:rPr>
        <w:t xml:space="preserve">expenditures </w:t>
      </w:r>
      <w:r w:rsidRPr="00F95339">
        <w:rPr>
          <w:rFonts w:ascii="Times New Roman" w:hAnsi="Times New Roman" w:cs="Times New Roman"/>
        </w:rPr>
        <w:t>not</w:t>
      </w:r>
      <w:r w:rsidR="00366AF0" w:rsidRPr="00F95339">
        <w:rPr>
          <w:rFonts w:ascii="Times New Roman" w:hAnsi="Times New Roman" w:cs="Times New Roman"/>
        </w:rPr>
        <w:t xml:space="preserve"> being rounded</w:t>
      </w:r>
      <w:r w:rsidRPr="00F95339">
        <w:rPr>
          <w:rFonts w:ascii="Times New Roman" w:hAnsi="Times New Roman" w:cs="Times New Roman"/>
        </w:rPr>
        <w:t xml:space="preserve"> to whole dollars, operating components not being separated from research and development, pass through expenditures exceeding total expenditures, explanations exceeding 250 characters, and no program title listed. </w:t>
      </w:r>
    </w:p>
    <w:p w:rsidR="00F3008C" w:rsidRPr="00F95339" w:rsidRDefault="00F3008C" w:rsidP="00F95339">
      <w:pPr>
        <w:spacing w:line="240" w:lineRule="auto"/>
        <w:jc w:val="both"/>
        <w:rPr>
          <w:rFonts w:ascii="Times New Roman" w:hAnsi="Times New Roman" w:cs="Times New Roman"/>
          <w:b/>
          <w:i/>
        </w:rPr>
      </w:pPr>
      <w:r w:rsidRPr="00F95339">
        <w:rPr>
          <w:rFonts w:ascii="Times New Roman" w:hAnsi="Times New Roman" w:cs="Times New Roman"/>
          <w:b/>
          <w:i/>
        </w:rPr>
        <w:t>NASACT Work Group</w:t>
      </w:r>
      <w:r w:rsidR="008C3689" w:rsidRPr="00F95339">
        <w:rPr>
          <w:rFonts w:ascii="Times New Roman" w:hAnsi="Times New Roman" w:cs="Times New Roman"/>
          <w:b/>
          <w:i/>
        </w:rPr>
        <w:t xml:space="preserve"> (presented by Roger Basinger)</w:t>
      </w:r>
    </w:p>
    <w:p w:rsidR="00F3008C" w:rsidRPr="00F95339" w:rsidRDefault="00F3008C" w:rsidP="00F95339">
      <w:pPr>
        <w:spacing w:line="240" w:lineRule="auto"/>
        <w:jc w:val="both"/>
        <w:rPr>
          <w:rFonts w:ascii="Times New Roman" w:hAnsi="Times New Roman" w:cs="Times New Roman"/>
        </w:rPr>
      </w:pPr>
      <w:r w:rsidRPr="00F95339">
        <w:rPr>
          <w:rFonts w:ascii="Times New Roman" w:hAnsi="Times New Roman" w:cs="Times New Roman"/>
        </w:rPr>
        <w:t>The National Association of State Auditors, Comptrollers, and Treasurers (NASACT) created a new workgroup to discuss issues regarding the implementation of the Uniform Guidance. The workgroup has been meeting monthly via conference call since August and the Federal Reporting team has attended four meetings so far. Some of the issues discussed during the meeting include:</w:t>
      </w:r>
    </w:p>
    <w:p w:rsidR="00F3008C" w:rsidRPr="00F95339" w:rsidRDefault="00F3008C" w:rsidP="00F95339">
      <w:pPr>
        <w:pStyle w:val="ListParagraph"/>
        <w:numPr>
          <w:ilvl w:val="0"/>
          <w:numId w:val="18"/>
        </w:numPr>
        <w:spacing w:line="240" w:lineRule="auto"/>
        <w:jc w:val="both"/>
        <w:rPr>
          <w:rFonts w:ascii="Times New Roman" w:hAnsi="Times New Roman" w:cs="Times New Roman"/>
        </w:rPr>
      </w:pPr>
      <w:r w:rsidRPr="00F95339">
        <w:rPr>
          <w:rFonts w:ascii="Times New Roman" w:hAnsi="Times New Roman" w:cs="Times New Roman"/>
        </w:rPr>
        <w:t>Student financial aid</w:t>
      </w:r>
      <w:r w:rsidR="008C3689" w:rsidRPr="00F95339">
        <w:rPr>
          <w:rFonts w:ascii="Times New Roman" w:hAnsi="Times New Roman" w:cs="Times New Roman"/>
        </w:rPr>
        <w:t xml:space="preserve"> and whether it needs to be audited each year</w:t>
      </w:r>
    </w:p>
    <w:p w:rsidR="00F3008C" w:rsidRPr="00F95339" w:rsidRDefault="008C3689" w:rsidP="00F95339">
      <w:pPr>
        <w:pStyle w:val="ListParagraph"/>
        <w:numPr>
          <w:ilvl w:val="0"/>
          <w:numId w:val="18"/>
        </w:numPr>
        <w:spacing w:line="240" w:lineRule="auto"/>
        <w:jc w:val="both"/>
        <w:rPr>
          <w:rFonts w:ascii="Times New Roman" w:hAnsi="Times New Roman" w:cs="Times New Roman"/>
        </w:rPr>
      </w:pPr>
      <w:r w:rsidRPr="00F95339">
        <w:rPr>
          <w:rFonts w:ascii="Times New Roman" w:hAnsi="Times New Roman" w:cs="Times New Roman"/>
        </w:rPr>
        <w:t>When risk assessments should be done</w:t>
      </w:r>
    </w:p>
    <w:p w:rsidR="00F3008C" w:rsidRPr="00F95339" w:rsidRDefault="008C3689" w:rsidP="00F95339">
      <w:pPr>
        <w:pStyle w:val="ListParagraph"/>
        <w:numPr>
          <w:ilvl w:val="0"/>
          <w:numId w:val="18"/>
        </w:numPr>
        <w:spacing w:line="240" w:lineRule="auto"/>
        <w:jc w:val="both"/>
        <w:rPr>
          <w:rFonts w:ascii="Times New Roman" w:hAnsi="Times New Roman" w:cs="Times New Roman"/>
        </w:rPr>
      </w:pPr>
      <w:r w:rsidRPr="00F95339">
        <w:rPr>
          <w:rFonts w:ascii="Times New Roman" w:hAnsi="Times New Roman" w:cs="Times New Roman"/>
        </w:rPr>
        <w:t>Where to find exceptions</w:t>
      </w:r>
      <w:r w:rsidR="008E40A6" w:rsidRPr="00F95339">
        <w:rPr>
          <w:rFonts w:ascii="Times New Roman" w:hAnsi="Times New Roman" w:cs="Times New Roman"/>
        </w:rPr>
        <w:t xml:space="preserve"> to the Uniform Guidance</w:t>
      </w:r>
    </w:p>
    <w:p w:rsidR="00F95339" w:rsidRPr="00F95339" w:rsidRDefault="00BD4965" w:rsidP="00F95339">
      <w:pPr>
        <w:spacing w:line="240" w:lineRule="auto"/>
        <w:jc w:val="both"/>
        <w:rPr>
          <w:rFonts w:ascii="Times New Roman" w:hAnsi="Times New Roman" w:cs="Times New Roman"/>
          <w:b/>
          <w:i/>
        </w:rPr>
      </w:pPr>
      <w:r w:rsidRPr="00F95339">
        <w:rPr>
          <w:rFonts w:ascii="Times New Roman" w:hAnsi="Times New Roman" w:cs="Times New Roman"/>
          <w:b/>
          <w:i/>
        </w:rPr>
        <w:t>Common Questions or Concerns (</w:t>
      </w:r>
      <w:r w:rsidR="00370D1D" w:rsidRPr="00F95339">
        <w:rPr>
          <w:rFonts w:ascii="Times New Roman" w:hAnsi="Times New Roman" w:cs="Times New Roman"/>
          <w:b/>
          <w:i/>
        </w:rPr>
        <w:t>presented by Jill Martin</w:t>
      </w:r>
      <w:r w:rsidRPr="00F95339">
        <w:rPr>
          <w:rFonts w:ascii="Times New Roman" w:hAnsi="Times New Roman" w:cs="Times New Roman"/>
          <w:b/>
          <w:i/>
        </w:rPr>
        <w:t>)</w:t>
      </w:r>
    </w:p>
    <w:p w:rsidR="008C3689" w:rsidRPr="00F95339" w:rsidRDefault="008C3689" w:rsidP="00F95339">
      <w:pPr>
        <w:spacing w:line="240" w:lineRule="auto"/>
        <w:jc w:val="both"/>
        <w:rPr>
          <w:rFonts w:ascii="Times New Roman" w:hAnsi="Times New Roman" w:cs="Times New Roman"/>
          <w:b/>
          <w:i/>
        </w:rPr>
      </w:pPr>
      <w:r w:rsidRPr="00F95339">
        <w:rPr>
          <w:rFonts w:ascii="Times New Roman" w:hAnsi="Times New Roman" w:cs="Times New Roman"/>
        </w:rPr>
        <w:t>In October the Federal Reporting team attended a seminar presented by Rubin Brown where they mentioned some common questions and/or concerns that they came across</w:t>
      </w:r>
      <w:r w:rsidR="00366AF0" w:rsidRPr="00F95339">
        <w:rPr>
          <w:rFonts w:ascii="Times New Roman" w:hAnsi="Times New Roman" w:cs="Times New Roman"/>
        </w:rPr>
        <w:t xml:space="preserve"> regarding the Uniform Guidance</w:t>
      </w:r>
      <w:r w:rsidRPr="00F95339">
        <w:rPr>
          <w:rFonts w:ascii="Times New Roman" w:hAnsi="Times New Roman" w:cs="Times New Roman"/>
        </w:rPr>
        <w:t>. These include:</w:t>
      </w:r>
    </w:p>
    <w:p w:rsidR="008C3689" w:rsidRPr="00F95339" w:rsidRDefault="008C3689" w:rsidP="00F95339">
      <w:pPr>
        <w:pStyle w:val="ListParagraph"/>
        <w:numPr>
          <w:ilvl w:val="0"/>
          <w:numId w:val="19"/>
        </w:numPr>
        <w:spacing w:line="240" w:lineRule="auto"/>
        <w:jc w:val="both"/>
        <w:rPr>
          <w:rFonts w:ascii="Times New Roman" w:hAnsi="Times New Roman" w:cs="Times New Roman"/>
        </w:rPr>
      </w:pPr>
      <w:r w:rsidRPr="00F95339">
        <w:rPr>
          <w:rFonts w:ascii="Times New Roman" w:hAnsi="Times New Roman" w:cs="Times New Roman"/>
        </w:rPr>
        <w:lastRenderedPageBreak/>
        <w:t>What policies and procedures need to be documented in writing?</w:t>
      </w:r>
    </w:p>
    <w:p w:rsidR="008C3689" w:rsidRPr="00F95339" w:rsidRDefault="008C3689" w:rsidP="00F95339">
      <w:pPr>
        <w:pStyle w:val="ListParagraph"/>
        <w:numPr>
          <w:ilvl w:val="0"/>
          <w:numId w:val="19"/>
        </w:numPr>
        <w:spacing w:line="240" w:lineRule="auto"/>
        <w:jc w:val="both"/>
        <w:rPr>
          <w:rFonts w:ascii="Times New Roman" w:hAnsi="Times New Roman" w:cs="Times New Roman"/>
        </w:rPr>
      </w:pPr>
      <w:r w:rsidRPr="00F95339">
        <w:rPr>
          <w:rFonts w:ascii="Times New Roman" w:hAnsi="Times New Roman" w:cs="Times New Roman"/>
        </w:rPr>
        <w:t>How to determine if a grant should be administered under the old or new rules?</w:t>
      </w:r>
    </w:p>
    <w:p w:rsidR="008C3689" w:rsidRPr="00F95339" w:rsidRDefault="008C3689" w:rsidP="00F95339">
      <w:pPr>
        <w:pStyle w:val="ListParagraph"/>
        <w:numPr>
          <w:ilvl w:val="0"/>
          <w:numId w:val="19"/>
        </w:numPr>
        <w:spacing w:line="240" w:lineRule="auto"/>
        <w:jc w:val="both"/>
        <w:rPr>
          <w:rFonts w:ascii="Times New Roman" w:hAnsi="Times New Roman" w:cs="Times New Roman"/>
        </w:rPr>
      </w:pPr>
      <w:r w:rsidRPr="00F95339">
        <w:rPr>
          <w:rFonts w:ascii="Times New Roman" w:hAnsi="Times New Roman" w:cs="Times New Roman"/>
        </w:rPr>
        <w:t>How to determine subrecipient vs. contractor and what monitoring should be done?</w:t>
      </w:r>
    </w:p>
    <w:p w:rsidR="008C3689" w:rsidRPr="00F95339" w:rsidRDefault="008C3689" w:rsidP="00F95339">
      <w:pPr>
        <w:pStyle w:val="ListParagraph"/>
        <w:numPr>
          <w:ilvl w:val="0"/>
          <w:numId w:val="19"/>
        </w:numPr>
        <w:spacing w:line="240" w:lineRule="auto"/>
        <w:jc w:val="both"/>
        <w:rPr>
          <w:rFonts w:ascii="Times New Roman" w:hAnsi="Times New Roman" w:cs="Times New Roman"/>
        </w:rPr>
      </w:pPr>
      <w:r w:rsidRPr="00F95339">
        <w:rPr>
          <w:rFonts w:ascii="Times New Roman" w:hAnsi="Times New Roman" w:cs="Times New Roman"/>
        </w:rPr>
        <w:t>What is considered acceptable internal control over grant compliance?</w:t>
      </w:r>
    </w:p>
    <w:p w:rsidR="00BD4965" w:rsidRPr="00F95339" w:rsidRDefault="00BD4965" w:rsidP="00F95339">
      <w:pPr>
        <w:spacing w:line="240" w:lineRule="auto"/>
        <w:jc w:val="both"/>
        <w:rPr>
          <w:rFonts w:ascii="Times New Roman" w:hAnsi="Times New Roman" w:cs="Times New Roman"/>
          <w:b/>
          <w:i/>
        </w:rPr>
      </w:pPr>
      <w:r w:rsidRPr="00F95339">
        <w:rPr>
          <w:rFonts w:ascii="Times New Roman" w:hAnsi="Times New Roman" w:cs="Times New Roman"/>
          <w:b/>
          <w:i/>
        </w:rPr>
        <w:t>State Agency Issues/Concerns</w:t>
      </w:r>
      <w:r w:rsidR="00370D1D" w:rsidRPr="00F95339">
        <w:rPr>
          <w:rFonts w:ascii="Times New Roman" w:hAnsi="Times New Roman" w:cs="Times New Roman"/>
          <w:b/>
          <w:i/>
        </w:rPr>
        <w:t xml:space="preserve"> (presented by Jill Martin)</w:t>
      </w:r>
    </w:p>
    <w:p w:rsidR="008E40A6" w:rsidRPr="00F95339" w:rsidRDefault="008E40A6" w:rsidP="00F95339">
      <w:pPr>
        <w:spacing w:line="240" w:lineRule="auto"/>
        <w:jc w:val="both"/>
        <w:rPr>
          <w:rFonts w:ascii="Times New Roman" w:hAnsi="Times New Roman" w:cs="Times New Roman"/>
        </w:rPr>
      </w:pPr>
      <w:r w:rsidRPr="00F95339">
        <w:rPr>
          <w:rFonts w:ascii="Times New Roman" w:hAnsi="Times New Roman" w:cs="Times New Roman"/>
        </w:rPr>
        <w:t>The Federal Reporting team has come across several issues and/or concerns involving state agencies regarding the Uniform Guidance. These include:</w:t>
      </w:r>
    </w:p>
    <w:p w:rsidR="008E40A6" w:rsidRPr="00F95339" w:rsidRDefault="008E40A6" w:rsidP="00F95339">
      <w:pPr>
        <w:pStyle w:val="ListParagraph"/>
        <w:numPr>
          <w:ilvl w:val="0"/>
          <w:numId w:val="20"/>
        </w:numPr>
        <w:spacing w:line="240" w:lineRule="auto"/>
        <w:jc w:val="both"/>
        <w:rPr>
          <w:rFonts w:ascii="Times New Roman" w:hAnsi="Times New Roman" w:cs="Times New Roman"/>
        </w:rPr>
      </w:pPr>
      <w:r w:rsidRPr="00F95339">
        <w:rPr>
          <w:rFonts w:ascii="Times New Roman" w:hAnsi="Times New Roman" w:cs="Times New Roman"/>
        </w:rPr>
        <w:t>Required information not being provided to subrecipients</w:t>
      </w:r>
    </w:p>
    <w:p w:rsidR="008E40A6" w:rsidRPr="00F95339" w:rsidRDefault="008E40A6" w:rsidP="00F95339">
      <w:pPr>
        <w:pStyle w:val="ListParagraph"/>
        <w:numPr>
          <w:ilvl w:val="0"/>
          <w:numId w:val="20"/>
        </w:numPr>
        <w:spacing w:line="240" w:lineRule="auto"/>
        <w:jc w:val="both"/>
        <w:rPr>
          <w:rFonts w:ascii="Times New Roman" w:hAnsi="Times New Roman" w:cs="Times New Roman"/>
        </w:rPr>
      </w:pPr>
      <w:r w:rsidRPr="00F95339">
        <w:rPr>
          <w:rFonts w:ascii="Times New Roman" w:hAnsi="Times New Roman" w:cs="Times New Roman"/>
        </w:rPr>
        <w:t>Confusion between administrative and indirect costs</w:t>
      </w:r>
    </w:p>
    <w:p w:rsidR="008E40A6" w:rsidRPr="00F95339" w:rsidRDefault="008E40A6" w:rsidP="00F95339">
      <w:pPr>
        <w:pStyle w:val="ListParagraph"/>
        <w:numPr>
          <w:ilvl w:val="0"/>
          <w:numId w:val="20"/>
        </w:numPr>
        <w:spacing w:line="240" w:lineRule="auto"/>
        <w:jc w:val="both"/>
        <w:rPr>
          <w:rFonts w:ascii="Times New Roman" w:hAnsi="Times New Roman" w:cs="Times New Roman"/>
        </w:rPr>
      </w:pPr>
      <w:r w:rsidRPr="00F95339">
        <w:rPr>
          <w:rFonts w:ascii="Times New Roman" w:hAnsi="Times New Roman" w:cs="Times New Roman"/>
        </w:rPr>
        <w:t>Agencies not accepting the federally approved indirect cost rate</w:t>
      </w:r>
    </w:p>
    <w:p w:rsidR="008E40A6" w:rsidRPr="00F95339" w:rsidRDefault="008E40A6" w:rsidP="00F95339">
      <w:pPr>
        <w:pStyle w:val="ListParagraph"/>
        <w:numPr>
          <w:ilvl w:val="0"/>
          <w:numId w:val="20"/>
        </w:numPr>
        <w:spacing w:line="240" w:lineRule="auto"/>
        <w:jc w:val="both"/>
        <w:rPr>
          <w:rFonts w:ascii="Times New Roman" w:hAnsi="Times New Roman" w:cs="Times New Roman"/>
        </w:rPr>
      </w:pPr>
      <w:r w:rsidRPr="00F95339">
        <w:rPr>
          <w:rFonts w:ascii="Times New Roman" w:hAnsi="Times New Roman" w:cs="Times New Roman"/>
        </w:rPr>
        <w:t>Increased monitoring by federal agencies</w:t>
      </w:r>
    </w:p>
    <w:p w:rsidR="00BD4965" w:rsidRPr="00F95339" w:rsidRDefault="00BD4965" w:rsidP="00F95339">
      <w:pPr>
        <w:spacing w:line="240" w:lineRule="auto"/>
        <w:jc w:val="both"/>
        <w:rPr>
          <w:rFonts w:ascii="Times New Roman" w:hAnsi="Times New Roman" w:cs="Times New Roman"/>
          <w:b/>
          <w:i/>
        </w:rPr>
      </w:pPr>
      <w:r w:rsidRPr="00F95339">
        <w:rPr>
          <w:rFonts w:ascii="Times New Roman" w:hAnsi="Times New Roman" w:cs="Times New Roman"/>
          <w:b/>
          <w:i/>
        </w:rPr>
        <w:t>2016 Single Audit Compliance Supplement</w:t>
      </w:r>
      <w:r w:rsidR="00370D1D" w:rsidRPr="00F95339">
        <w:rPr>
          <w:rFonts w:ascii="Times New Roman" w:hAnsi="Times New Roman" w:cs="Times New Roman"/>
          <w:b/>
          <w:i/>
        </w:rPr>
        <w:t xml:space="preserve"> (presented by Jill Martin)</w:t>
      </w:r>
    </w:p>
    <w:p w:rsidR="008E40A6" w:rsidRPr="00F95339" w:rsidRDefault="008E40A6" w:rsidP="00F95339">
      <w:pPr>
        <w:spacing w:line="240" w:lineRule="auto"/>
        <w:jc w:val="both"/>
        <w:rPr>
          <w:rFonts w:ascii="Times New Roman" w:hAnsi="Times New Roman" w:cs="Times New Roman"/>
        </w:rPr>
      </w:pPr>
      <w:r w:rsidRPr="00F95339">
        <w:rPr>
          <w:rFonts w:ascii="Times New Roman" w:hAnsi="Times New Roman" w:cs="Times New Roman"/>
        </w:rPr>
        <w:t>The Single Audit Compliance Supplement is used by auditors to determine compliance requirements. It is also useful for auditees to determine compliance requirements applicable to their federal awards. However, the supplement has been released later and later each year, which can have a great impact on entities that rec</w:t>
      </w:r>
      <w:r w:rsidR="00366AF0" w:rsidRPr="00F95339">
        <w:rPr>
          <w:rFonts w:ascii="Times New Roman" w:hAnsi="Times New Roman" w:cs="Times New Roman"/>
        </w:rPr>
        <w:t>eive federal funding. The</w:t>
      </w:r>
      <w:r w:rsidRPr="00F95339">
        <w:rPr>
          <w:rFonts w:ascii="Times New Roman" w:hAnsi="Times New Roman" w:cs="Times New Roman"/>
        </w:rPr>
        <w:t xml:space="preserve"> late release this year resulted in the Federal Reporting team having to add additional information after-the-fact to the DA89s. </w:t>
      </w:r>
    </w:p>
    <w:p w:rsidR="00350142" w:rsidRPr="00F95339" w:rsidRDefault="00350142" w:rsidP="00F95339">
      <w:pPr>
        <w:spacing w:line="240" w:lineRule="auto"/>
        <w:jc w:val="both"/>
        <w:rPr>
          <w:rFonts w:ascii="Times New Roman" w:hAnsi="Times New Roman" w:cs="Times New Roman"/>
        </w:rPr>
      </w:pPr>
      <w:r w:rsidRPr="00F95339">
        <w:rPr>
          <w:rFonts w:ascii="Times New Roman" w:hAnsi="Times New Roman" w:cs="Times New Roman"/>
        </w:rPr>
        <w:t>Some of the key sections of the Compliance Supplement include:</w:t>
      </w:r>
    </w:p>
    <w:p w:rsidR="00350142" w:rsidRPr="00F95339" w:rsidRDefault="00350142" w:rsidP="00F95339">
      <w:pPr>
        <w:pStyle w:val="ListParagraph"/>
        <w:numPr>
          <w:ilvl w:val="0"/>
          <w:numId w:val="21"/>
        </w:numPr>
        <w:spacing w:line="240" w:lineRule="auto"/>
        <w:jc w:val="both"/>
        <w:rPr>
          <w:rFonts w:ascii="Times New Roman" w:hAnsi="Times New Roman" w:cs="Times New Roman"/>
        </w:rPr>
      </w:pPr>
      <w:r w:rsidRPr="00F95339">
        <w:rPr>
          <w:rFonts w:ascii="Times New Roman" w:hAnsi="Times New Roman" w:cs="Times New Roman"/>
        </w:rPr>
        <w:t>Part 2 (Matrix of Compliance Requirements)-lists federal requirements by CFDA number</w:t>
      </w:r>
    </w:p>
    <w:p w:rsidR="00350142" w:rsidRPr="00F95339" w:rsidRDefault="00350142" w:rsidP="00F95339">
      <w:pPr>
        <w:pStyle w:val="ListParagraph"/>
        <w:numPr>
          <w:ilvl w:val="0"/>
          <w:numId w:val="21"/>
        </w:numPr>
        <w:spacing w:line="240" w:lineRule="auto"/>
        <w:jc w:val="both"/>
        <w:rPr>
          <w:rFonts w:ascii="Times New Roman" w:hAnsi="Times New Roman" w:cs="Times New Roman"/>
        </w:rPr>
      </w:pPr>
      <w:r w:rsidRPr="00F95339">
        <w:rPr>
          <w:rFonts w:ascii="Times New Roman" w:hAnsi="Times New Roman" w:cs="Times New Roman"/>
        </w:rPr>
        <w:t>Part 3 (Compliance Requirements</w:t>
      </w:r>
      <w:r w:rsidR="00366AF0" w:rsidRPr="00F95339">
        <w:rPr>
          <w:rFonts w:ascii="Times New Roman" w:hAnsi="Times New Roman" w:cs="Times New Roman"/>
        </w:rPr>
        <w:t>)-</w:t>
      </w:r>
      <w:r w:rsidRPr="00F95339">
        <w:rPr>
          <w:rFonts w:ascii="Times New Roman" w:hAnsi="Times New Roman" w:cs="Times New Roman"/>
        </w:rPr>
        <w:t>generic description of the 12 requirements and how each should be tested</w:t>
      </w:r>
    </w:p>
    <w:p w:rsidR="00350142" w:rsidRPr="00F95339" w:rsidRDefault="00350142" w:rsidP="00F95339">
      <w:pPr>
        <w:pStyle w:val="ListParagraph"/>
        <w:numPr>
          <w:ilvl w:val="0"/>
          <w:numId w:val="21"/>
        </w:numPr>
        <w:spacing w:line="240" w:lineRule="auto"/>
        <w:jc w:val="both"/>
        <w:rPr>
          <w:rFonts w:ascii="Times New Roman" w:hAnsi="Times New Roman" w:cs="Times New Roman"/>
        </w:rPr>
      </w:pPr>
      <w:r w:rsidRPr="00F95339">
        <w:rPr>
          <w:rFonts w:ascii="Times New Roman" w:hAnsi="Times New Roman" w:cs="Times New Roman"/>
        </w:rPr>
        <w:t>Parts 4 &amp; 5 (Agency program requirements and clusters of programs)-describes the compliance requirements applicable to certain federal programs and which progra</w:t>
      </w:r>
      <w:r w:rsidR="00366AF0" w:rsidRPr="00F95339">
        <w:rPr>
          <w:rFonts w:ascii="Times New Roman" w:hAnsi="Times New Roman" w:cs="Times New Roman"/>
        </w:rPr>
        <w:t>ms must be treated as a cluster</w:t>
      </w:r>
    </w:p>
    <w:p w:rsidR="00350142" w:rsidRPr="00F95339" w:rsidRDefault="00350142" w:rsidP="00F95339">
      <w:pPr>
        <w:pStyle w:val="ListParagraph"/>
        <w:numPr>
          <w:ilvl w:val="0"/>
          <w:numId w:val="21"/>
        </w:numPr>
        <w:spacing w:line="240" w:lineRule="auto"/>
        <w:jc w:val="both"/>
        <w:rPr>
          <w:rFonts w:ascii="Times New Roman" w:hAnsi="Times New Roman" w:cs="Times New Roman"/>
        </w:rPr>
      </w:pPr>
      <w:r w:rsidRPr="00F95339">
        <w:rPr>
          <w:rFonts w:ascii="Times New Roman" w:hAnsi="Times New Roman" w:cs="Times New Roman"/>
        </w:rPr>
        <w:t xml:space="preserve">Part 6 (Internal Control)-summarizes the requirements of the COSO and Green Book. </w:t>
      </w:r>
    </w:p>
    <w:p w:rsidR="00350142" w:rsidRPr="00F95339" w:rsidRDefault="00350142" w:rsidP="00F95339">
      <w:pPr>
        <w:pStyle w:val="ListParagraph"/>
        <w:numPr>
          <w:ilvl w:val="0"/>
          <w:numId w:val="21"/>
        </w:numPr>
        <w:spacing w:line="240" w:lineRule="auto"/>
        <w:jc w:val="both"/>
        <w:rPr>
          <w:rFonts w:ascii="Times New Roman" w:hAnsi="Times New Roman" w:cs="Times New Roman"/>
        </w:rPr>
      </w:pPr>
      <w:r w:rsidRPr="00F95339">
        <w:rPr>
          <w:rFonts w:ascii="Times New Roman" w:hAnsi="Times New Roman" w:cs="Times New Roman"/>
        </w:rPr>
        <w:t>Appendix III (Key Management</w:t>
      </w:r>
      <w:r w:rsidR="00366AF0" w:rsidRPr="00F95339">
        <w:rPr>
          <w:rFonts w:ascii="Times New Roman" w:hAnsi="Times New Roman" w:cs="Times New Roman"/>
        </w:rPr>
        <w:t xml:space="preserve"> Liaison and Program Contacts)-l</w:t>
      </w:r>
      <w:r w:rsidRPr="00F95339">
        <w:rPr>
          <w:rFonts w:ascii="Times New Roman" w:hAnsi="Times New Roman" w:cs="Times New Roman"/>
        </w:rPr>
        <w:t xml:space="preserve">ists individuals at each federal agency to contact with single </w:t>
      </w:r>
      <w:r w:rsidR="00366AF0" w:rsidRPr="00F95339">
        <w:rPr>
          <w:rFonts w:ascii="Times New Roman" w:hAnsi="Times New Roman" w:cs="Times New Roman"/>
        </w:rPr>
        <w:t>audit and/or program questions</w:t>
      </w:r>
    </w:p>
    <w:p w:rsidR="00350142" w:rsidRPr="00F95339" w:rsidRDefault="00D31FB0" w:rsidP="00F95339">
      <w:pPr>
        <w:spacing w:line="240" w:lineRule="auto"/>
        <w:jc w:val="both"/>
        <w:rPr>
          <w:rFonts w:ascii="Times New Roman" w:hAnsi="Times New Roman" w:cs="Times New Roman"/>
        </w:rPr>
      </w:pPr>
      <w:r w:rsidRPr="00F95339">
        <w:rPr>
          <w:rFonts w:ascii="Times New Roman" w:hAnsi="Times New Roman" w:cs="Times New Roman"/>
          <w:b/>
          <w:u w:val="single"/>
        </w:rPr>
        <w:t>Questions/</w:t>
      </w:r>
      <w:r w:rsidR="000E179C" w:rsidRPr="00F95339">
        <w:rPr>
          <w:rFonts w:ascii="Times New Roman" w:hAnsi="Times New Roman" w:cs="Times New Roman"/>
          <w:b/>
          <w:u w:val="single"/>
        </w:rPr>
        <w:t>Other Items Discussed</w:t>
      </w:r>
    </w:p>
    <w:p w:rsidR="00350142" w:rsidRPr="00F95339" w:rsidRDefault="00350142" w:rsidP="00F95339">
      <w:pPr>
        <w:spacing w:line="240" w:lineRule="auto"/>
        <w:jc w:val="both"/>
        <w:rPr>
          <w:rFonts w:ascii="Times New Roman" w:hAnsi="Times New Roman" w:cs="Times New Roman"/>
        </w:rPr>
      </w:pPr>
      <w:r w:rsidRPr="00F95339">
        <w:rPr>
          <w:rFonts w:ascii="Times New Roman" w:hAnsi="Times New Roman" w:cs="Times New Roman"/>
        </w:rPr>
        <w:t>At the end of the presentation agencies were asked what issues they have experienced when implementing the Uniform Guidance. The following was mentioned:</w:t>
      </w:r>
    </w:p>
    <w:p w:rsidR="00350142" w:rsidRPr="00F95339" w:rsidRDefault="00BD7C54" w:rsidP="00F95339">
      <w:pPr>
        <w:spacing w:line="240" w:lineRule="auto"/>
        <w:jc w:val="both"/>
        <w:rPr>
          <w:rFonts w:ascii="Times New Roman" w:hAnsi="Times New Roman" w:cs="Times New Roman"/>
        </w:rPr>
      </w:pPr>
      <w:r w:rsidRPr="00F95339">
        <w:rPr>
          <w:rFonts w:ascii="Times New Roman" w:hAnsi="Times New Roman" w:cs="Times New Roman"/>
        </w:rPr>
        <w:t xml:space="preserve">One agency </w:t>
      </w:r>
      <w:r w:rsidR="005860A9" w:rsidRPr="00F95339">
        <w:rPr>
          <w:rFonts w:ascii="Times New Roman" w:hAnsi="Times New Roman" w:cs="Times New Roman"/>
        </w:rPr>
        <w:t xml:space="preserve">asked if it was okay for a subrecipient is to accept a lower rate than their federally approved indirect cost rate if they are willing to do so. The Federal Reporting team stated that </w:t>
      </w:r>
      <w:r w:rsidR="00B82835" w:rsidRPr="00F95339">
        <w:rPr>
          <w:rFonts w:ascii="Times New Roman" w:hAnsi="Times New Roman" w:cs="Times New Roman"/>
        </w:rPr>
        <w:t xml:space="preserve">it </w:t>
      </w:r>
      <w:r w:rsidR="0003230A" w:rsidRPr="00F95339">
        <w:rPr>
          <w:rFonts w:ascii="Times New Roman" w:hAnsi="Times New Roman" w:cs="Times New Roman"/>
        </w:rPr>
        <w:t>might be okay</w:t>
      </w:r>
      <w:r w:rsidR="00B82835" w:rsidRPr="00F95339">
        <w:rPr>
          <w:rFonts w:ascii="Times New Roman" w:hAnsi="Times New Roman" w:cs="Times New Roman"/>
        </w:rPr>
        <w:t xml:space="preserve"> as long as the agency does not try to persuade the subrecipient in any way to accept a lower rate. It must be the subrecipient who initiates the negotiation. </w:t>
      </w:r>
    </w:p>
    <w:p w:rsidR="00350142" w:rsidRPr="00F95339" w:rsidRDefault="0003230A" w:rsidP="00F95339">
      <w:pPr>
        <w:spacing w:line="240" w:lineRule="auto"/>
        <w:jc w:val="both"/>
        <w:rPr>
          <w:rFonts w:ascii="Times New Roman" w:hAnsi="Times New Roman" w:cs="Times New Roman"/>
        </w:rPr>
      </w:pPr>
      <w:r w:rsidRPr="00F95339">
        <w:rPr>
          <w:rFonts w:ascii="Times New Roman" w:hAnsi="Times New Roman" w:cs="Times New Roman"/>
        </w:rPr>
        <w:t xml:space="preserve">Another agency stated that they are not able to add additional information to the State of Kansas purchasing contract as the boiler plate language is protected. One of the other agencies </w:t>
      </w:r>
      <w:r w:rsidR="00BD7C54" w:rsidRPr="00F95339">
        <w:rPr>
          <w:rFonts w:ascii="Times New Roman" w:hAnsi="Times New Roman" w:cs="Times New Roman"/>
        </w:rPr>
        <w:t>responded</w:t>
      </w:r>
      <w:r w:rsidRPr="00F95339">
        <w:rPr>
          <w:rFonts w:ascii="Times New Roman" w:hAnsi="Times New Roman" w:cs="Times New Roman"/>
        </w:rPr>
        <w:t xml:space="preserve"> that you can add additional information in the statement of work section. The Federal Reporting team stated they would present this information to Tracy Diel who is the Director of Purchasing. </w:t>
      </w:r>
    </w:p>
    <w:p w:rsidR="0003230A" w:rsidRPr="00F95339" w:rsidRDefault="0003230A" w:rsidP="00F95339">
      <w:pPr>
        <w:spacing w:after="0" w:line="240" w:lineRule="auto"/>
        <w:jc w:val="both"/>
        <w:rPr>
          <w:rFonts w:ascii="Times New Roman" w:hAnsi="Times New Roman" w:cs="Times New Roman"/>
          <w:b/>
          <w:u w:val="single"/>
        </w:rPr>
      </w:pPr>
    </w:p>
    <w:p w:rsidR="00621D7E" w:rsidRPr="00F95339" w:rsidRDefault="00D31FB0" w:rsidP="00F95339">
      <w:pPr>
        <w:spacing w:after="0" w:line="240" w:lineRule="auto"/>
        <w:jc w:val="both"/>
        <w:rPr>
          <w:rFonts w:ascii="Times New Roman" w:hAnsi="Times New Roman" w:cs="Times New Roman"/>
          <w:b/>
        </w:rPr>
      </w:pPr>
      <w:r w:rsidRPr="00F95339">
        <w:rPr>
          <w:rFonts w:ascii="Times New Roman" w:hAnsi="Times New Roman" w:cs="Times New Roman"/>
          <w:b/>
        </w:rPr>
        <w:t>Meeting Adjourned 1</w:t>
      </w:r>
      <w:r w:rsidR="00BD4965" w:rsidRPr="00F95339">
        <w:rPr>
          <w:rFonts w:ascii="Times New Roman" w:hAnsi="Times New Roman" w:cs="Times New Roman"/>
          <w:b/>
        </w:rPr>
        <w:t>0:15</w:t>
      </w:r>
      <w:r w:rsidR="00621D7E" w:rsidRPr="00F95339">
        <w:rPr>
          <w:rFonts w:ascii="Times New Roman" w:hAnsi="Times New Roman" w:cs="Times New Roman"/>
          <w:b/>
        </w:rPr>
        <w:t xml:space="preserve"> am </w:t>
      </w:r>
    </w:p>
    <w:sectPr w:rsidR="00621D7E" w:rsidRPr="00F95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B72"/>
    <w:multiLevelType w:val="hybridMultilevel"/>
    <w:tmpl w:val="DDEC651A"/>
    <w:lvl w:ilvl="0" w:tplc="04090001">
      <w:start w:val="1"/>
      <w:numFmt w:val="bullet"/>
      <w:lvlText w:val=""/>
      <w:lvlJc w:val="left"/>
      <w:pPr>
        <w:tabs>
          <w:tab w:val="num" w:pos="720"/>
        </w:tabs>
        <w:ind w:left="720" w:hanging="360"/>
      </w:pPr>
      <w:rPr>
        <w:rFonts w:ascii="Symbol" w:hAnsi="Symbol" w:hint="default"/>
      </w:rPr>
    </w:lvl>
    <w:lvl w:ilvl="1" w:tplc="60E6F540" w:tentative="1">
      <w:start w:val="1"/>
      <w:numFmt w:val="bullet"/>
      <w:lvlText w:val=""/>
      <w:lvlJc w:val="left"/>
      <w:pPr>
        <w:tabs>
          <w:tab w:val="num" w:pos="1440"/>
        </w:tabs>
        <w:ind w:left="1440" w:hanging="360"/>
      </w:pPr>
      <w:rPr>
        <w:rFonts w:ascii="Wingdings" w:hAnsi="Wingdings" w:hint="default"/>
      </w:rPr>
    </w:lvl>
    <w:lvl w:ilvl="2" w:tplc="5DAAD43A" w:tentative="1">
      <w:start w:val="1"/>
      <w:numFmt w:val="bullet"/>
      <w:lvlText w:val=""/>
      <w:lvlJc w:val="left"/>
      <w:pPr>
        <w:tabs>
          <w:tab w:val="num" w:pos="2160"/>
        </w:tabs>
        <w:ind w:left="2160" w:hanging="360"/>
      </w:pPr>
      <w:rPr>
        <w:rFonts w:ascii="Wingdings" w:hAnsi="Wingdings" w:hint="default"/>
      </w:rPr>
    </w:lvl>
    <w:lvl w:ilvl="3" w:tplc="39CEE326" w:tentative="1">
      <w:start w:val="1"/>
      <w:numFmt w:val="bullet"/>
      <w:lvlText w:val=""/>
      <w:lvlJc w:val="left"/>
      <w:pPr>
        <w:tabs>
          <w:tab w:val="num" w:pos="2880"/>
        </w:tabs>
        <w:ind w:left="2880" w:hanging="360"/>
      </w:pPr>
      <w:rPr>
        <w:rFonts w:ascii="Wingdings" w:hAnsi="Wingdings" w:hint="default"/>
      </w:rPr>
    </w:lvl>
    <w:lvl w:ilvl="4" w:tplc="D41CB456" w:tentative="1">
      <w:start w:val="1"/>
      <w:numFmt w:val="bullet"/>
      <w:lvlText w:val=""/>
      <w:lvlJc w:val="left"/>
      <w:pPr>
        <w:tabs>
          <w:tab w:val="num" w:pos="3600"/>
        </w:tabs>
        <w:ind w:left="3600" w:hanging="360"/>
      </w:pPr>
      <w:rPr>
        <w:rFonts w:ascii="Wingdings" w:hAnsi="Wingdings" w:hint="default"/>
      </w:rPr>
    </w:lvl>
    <w:lvl w:ilvl="5" w:tplc="C8E8E238" w:tentative="1">
      <w:start w:val="1"/>
      <w:numFmt w:val="bullet"/>
      <w:lvlText w:val=""/>
      <w:lvlJc w:val="left"/>
      <w:pPr>
        <w:tabs>
          <w:tab w:val="num" w:pos="4320"/>
        </w:tabs>
        <w:ind w:left="4320" w:hanging="360"/>
      </w:pPr>
      <w:rPr>
        <w:rFonts w:ascii="Wingdings" w:hAnsi="Wingdings" w:hint="default"/>
      </w:rPr>
    </w:lvl>
    <w:lvl w:ilvl="6" w:tplc="259C17D6" w:tentative="1">
      <w:start w:val="1"/>
      <w:numFmt w:val="bullet"/>
      <w:lvlText w:val=""/>
      <w:lvlJc w:val="left"/>
      <w:pPr>
        <w:tabs>
          <w:tab w:val="num" w:pos="5040"/>
        </w:tabs>
        <w:ind w:left="5040" w:hanging="360"/>
      </w:pPr>
      <w:rPr>
        <w:rFonts w:ascii="Wingdings" w:hAnsi="Wingdings" w:hint="default"/>
      </w:rPr>
    </w:lvl>
    <w:lvl w:ilvl="7" w:tplc="F606CE4C" w:tentative="1">
      <w:start w:val="1"/>
      <w:numFmt w:val="bullet"/>
      <w:lvlText w:val=""/>
      <w:lvlJc w:val="left"/>
      <w:pPr>
        <w:tabs>
          <w:tab w:val="num" w:pos="5760"/>
        </w:tabs>
        <w:ind w:left="5760" w:hanging="360"/>
      </w:pPr>
      <w:rPr>
        <w:rFonts w:ascii="Wingdings" w:hAnsi="Wingdings" w:hint="default"/>
      </w:rPr>
    </w:lvl>
    <w:lvl w:ilvl="8" w:tplc="F0429FD2" w:tentative="1">
      <w:start w:val="1"/>
      <w:numFmt w:val="bullet"/>
      <w:lvlText w:val=""/>
      <w:lvlJc w:val="left"/>
      <w:pPr>
        <w:tabs>
          <w:tab w:val="num" w:pos="6480"/>
        </w:tabs>
        <w:ind w:left="6480" w:hanging="360"/>
      </w:pPr>
      <w:rPr>
        <w:rFonts w:ascii="Wingdings" w:hAnsi="Wingdings" w:hint="default"/>
      </w:rPr>
    </w:lvl>
  </w:abstractNum>
  <w:abstractNum w:abstractNumId="1">
    <w:nsid w:val="03516A23"/>
    <w:multiLevelType w:val="hybridMultilevel"/>
    <w:tmpl w:val="FA0C4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F696B"/>
    <w:multiLevelType w:val="hybridMultilevel"/>
    <w:tmpl w:val="DFA0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B098C"/>
    <w:multiLevelType w:val="hybridMultilevel"/>
    <w:tmpl w:val="07AC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64CC9"/>
    <w:multiLevelType w:val="hybridMultilevel"/>
    <w:tmpl w:val="067C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31859"/>
    <w:multiLevelType w:val="hybridMultilevel"/>
    <w:tmpl w:val="9B72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F5E3D"/>
    <w:multiLevelType w:val="hybridMultilevel"/>
    <w:tmpl w:val="26C0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D39B5"/>
    <w:multiLevelType w:val="hybridMultilevel"/>
    <w:tmpl w:val="2E5E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605DC"/>
    <w:multiLevelType w:val="hybridMultilevel"/>
    <w:tmpl w:val="E60C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E5DF9"/>
    <w:multiLevelType w:val="hybridMultilevel"/>
    <w:tmpl w:val="C662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6D2106"/>
    <w:multiLevelType w:val="hybridMultilevel"/>
    <w:tmpl w:val="14A2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AF081F"/>
    <w:multiLevelType w:val="hybridMultilevel"/>
    <w:tmpl w:val="9D70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5A2747"/>
    <w:multiLevelType w:val="hybridMultilevel"/>
    <w:tmpl w:val="2240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6845A2"/>
    <w:multiLevelType w:val="hybridMultilevel"/>
    <w:tmpl w:val="32E6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21747D"/>
    <w:multiLevelType w:val="hybridMultilevel"/>
    <w:tmpl w:val="64B6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9D575B"/>
    <w:multiLevelType w:val="hybridMultilevel"/>
    <w:tmpl w:val="E9BC6906"/>
    <w:lvl w:ilvl="0" w:tplc="971EFAFC">
      <w:start w:val="1"/>
      <w:numFmt w:val="bullet"/>
      <w:lvlText w:val=""/>
      <w:lvlJc w:val="left"/>
      <w:pPr>
        <w:tabs>
          <w:tab w:val="num" w:pos="720"/>
        </w:tabs>
        <w:ind w:left="720" w:hanging="360"/>
      </w:pPr>
      <w:rPr>
        <w:rFonts w:ascii="Wingdings" w:hAnsi="Wingdings" w:hint="default"/>
      </w:rPr>
    </w:lvl>
    <w:lvl w:ilvl="1" w:tplc="60E6F540" w:tentative="1">
      <w:start w:val="1"/>
      <w:numFmt w:val="bullet"/>
      <w:lvlText w:val=""/>
      <w:lvlJc w:val="left"/>
      <w:pPr>
        <w:tabs>
          <w:tab w:val="num" w:pos="1440"/>
        </w:tabs>
        <w:ind w:left="1440" w:hanging="360"/>
      </w:pPr>
      <w:rPr>
        <w:rFonts w:ascii="Wingdings" w:hAnsi="Wingdings" w:hint="default"/>
      </w:rPr>
    </w:lvl>
    <w:lvl w:ilvl="2" w:tplc="5DAAD43A" w:tentative="1">
      <w:start w:val="1"/>
      <w:numFmt w:val="bullet"/>
      <w:lvlText w:val=""/>
      <w:lvlJc w:val="left"/>
      <w:pPr>
        <w:tabs>
          <w:tab w:val="num" w:pos="2160"/>
        </w:tabs>
        <w:ind w:left="2160" w:hanging="360"/>
      </w:pPr>
      <w:rPr>
        <w:rFonts w:ascii="Wingdings" w:hAnsi="Wingdings" w:hint="default"/>
      </w:rPr>
    </w:lvl>
    <w:lvl w:ilvl="3" w:tplc="39CEE326" w:tentative="1">
      <w:start w:val="1"/>
      <w:numFmt w:val="bullet"/>
      <w:lvlText w:val=""/>
      <w:lvlJc w:val="left"/>
      <w:pPr>
        <w:tabs>
          <w:tab w:val="num" w:pos="2880"/>
        </w:tabs>
        <w:ind w:left="2880" w:hanging="360"/>
      </w:pPr>
      <w:rPr>
        <w:rFonts w:ascii="Wingdings" w:hAnsi="Wingdings" w:hint="default"/>
      </w:rPr>
    </w:lvl>
    <w:lvl w:ilvl="4" w:tplc="D41CB456" w:tentative="1">
      <w:start w:val="1"/>
      <w:numFmt w:val="bullet"/>
      <w:lvlText w:val=""/>
      <w:lvlJc w:val="left"/>
      <w:pPr>
        <w:tabs>
          <w:tab w:val="num" w:pos="3600"/>
        </w:tabs>
        <w:ind w:left="3600" w:hanging="360"/>
      </w:pPr>
      <w:rPr>
        <w:rFonts w:ascii="Wingdings" w:hAnsi="Wingdings" w:hint="default"/>
      </w:rPr>
    </w:lvl>
    <w:lvl w:ilvl="5" w:tplc="C8E8E238" w:tentative="1">
      <w:start w:val="1"/>
      <w:numFmt w:val="bullet"/>
      <w:lvlText w:val=""/>
      <w:lvlJc w:val="left"/>
      <w:pPr>
        <w:tabs>
          <w:tab w:val="num" w:pos="4320"/>
        </w:tabs>
        <w:ind w:left="4320" w:hanging="360"/>
      </w:pPr>
      <w:rPr>
        <w:rFonts w:ascii="Wingdings" w:hAnsi="Wingdings" w:hint="default"/>
      </w:rPr>
    </w:lvl>
    <w:lvl w:ilvl="6" w:tplc="259C17D6" w:tentative="1">
      <w:start w:val="1"/>
      <w:numFmt w:val="bullet"/>
      <w:lvlText w:val=""/>
      <w:lvlJc w:val="left"/>
      <w:pPr>
        <w:tabs>
          <w:tab w:val="num" w:pos="5040"/>
        </w:tabs>
        <w:ind w:left="5040" w:hanging="360"/>
      </w:pPr>
      <w:rPr>
        <w:rFonts w:ascii="Wingdings" w:hAnsi="Wingdings" w:hint="default"/>
      </w:rPr>
    </w:lvl>
    <w:lvl w:ilvl="7" w:tplc="F606CE4C" w:tentative="1">
      <w:start w:val="1"/>
      <w:numFmt w:val="bullet"/>
      <w:lvlText w:val=""/>
      <w:lvlJc w:val="left"/>
      <w:pPr>
        <w:tabs>
          <w:tab w:val="num" w:pos="5760"/>
        </w:tabs>
        <w:ind w:left="5760" w:hanging="360"/>
      </w:pPr>
      <w:rPr>
        <w:rFonts w:ascii="Wingdings" w:hAnsi="Wingdings" w:hint="default"/>
      </w:rPr>
    </w:lvl>
    <w:lvl w:ilvl="8" w:tplc="F0429FD2" w:tentative="1">
      <w:start w:val="1"/>
      <w:numFmt w:val="bullet"/>
      <w:lvlText w:val=""/>
      <w:lvlJc w:val="left"/>
      <w:pPr>
        <w:tabs>
          <w:tab w:val="num" w:pos="6480"/>
        </w:tabs>
        <w:ind w:left="6480" w:hanging="360"/>
      </w:pPr>
      <w:rPr>
        <w:rFonts w:ascii="Wingdings" w:hAnsi="Wingdings" w:hint="default"/>
      </w:rPr>
    </w:lvl>
  </w:abstractNum>
  <w:abstractNum w:abstractNumId="16">
    <w:nsid w:val="656E06E4"/>
    <w:multiLevelType w:val="hybridMultilevel"/>
    <w:tmpl w:val="0148A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825E1A"/>
    <w:multiLevelType w:val="hybridMultilevel"/>
    <w:tmpl w:val="B188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89245B"/>
    <w:multiLevelType w:val="hybridMultilevel"/>
    <w:tmpl w:val="C37018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75977E17"/>
    <w:multiLevelType w:val="hybridMultilevel"/>
    <w:tmpl w:val="2558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FE7B9C"/>
    <w:multiLevelType w:val="hybridMultilevel"/>
    <w:tmpl w:val="C2AA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0"/>
  </w:num>
  <w:num w:numId="4">
    <w:abstractNumId w:val="9"/>
  </w:num>
  <w:num w:numId="5">
    <w:abstractNumId w:val="18"/>
  </w:num>
  <w:num w:numId="6">
    <w:abstractNumId w:val="7"/>
  </w:num>
  <w:num w:numId="7">
    <w:abstractNumId w:val="13"/>
  </w:num>
  <w:num w:numId="8">
    <w:abstractNumId w:val="14"/>
  </w:num>
  <w:num w:numId="9">
    <w:abstractNumId w:val="6"/>
  </w:num>
  <w:num w:numId="10">
    <w:abstractNumId w:val="8"/>
  </w:num>
  <w:num w:numId="11">
    <w:abstractNumId w:val="15"/>
  </w:num>
  <w:num w:numId="12">
    <w:abstractNumId w:val="0"/>
  </w:num>
  <w:num w:numId="13">
    <w:abstractNumId w:val="12"/>
  </w:num>
  <w:num w:numId="14">
    <w:abstractNumId w:val="2"/>
  </w:num>
  <w:num w:numId="15">
    <w:abstractNumId w:val="11"/>
  </w:num>
  <w:num w:numId="16">
    <w:abstractNumId w:val="16"/>
  </w:num>
  <w:num w:numId="17">
    <w:abstractNumId w:val="4"/>
  </w:num>
  <w:num w:numId="18">
    <w:abstractNumId w:val="17"/>
  </w:num>
  <w:num w:numId="19">
    <w:abstractNumId w:val="10"/>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DC"/>
    <w:rsid w:val="0002378C"/>
    <w:rsid w:val="0003230A"/>
    <w:rsid w:val="0009463E"/>
    <w:rsid w:val="000C0AF1"/>
    <w:rsid w:val="000E179C"/>
    <w:rsid w:val="001828EA"/>
    <w:rsid w:val="00190090"/>
    <w:rsid w:val="001A3983"/>
    <w:rsid w:val="00276450"/>
    <w:rsid w:val="002B3988"/>
    <w:rsid w:val="002C0159"/>
    <w:rsid w:val="002E1275"/>
    <w:rsid w:val="00320BF3"/>
    <w:rsid w:val="00350142"/>
    <w:rsid w:val="00366AF0"/>
    <w:rsid w:val="00370D1D"/>
    <w:rsid w:val="003C2C24"/>
    <w:rsid w:val="004A7F7E"/>
    <w:rsid w:val="004B2565"/>
    <w:rsid w:val="005860A9"/>
    <w:rsid w:val="005E1D53"/>
    <w:rsid w:val="005F234C"/>
    <w:rsid w:val="00602DA4"/>
    <w:rsid w:val="00621D7E"/>
    <w:rsid w:val="00717589"/>
    <w:rsid w:val="00746F8C"/>
    <w:rsid w:val="00771C46"/>
    <w:rsid w:val="007B5BFE"/>
    <w:rsid w:val="007D202A"/>
    <w:rsid w:val="00857345"/>
    <w:rsid w:val="008B7326"/>
    <w:rsid w:val="008C3689"/>
    <w:rsid w:val="008D72DC"/>
    <w:rsid w:val="008E40A6"/>
    <w:rsid w:val="00A51D9B"/>
    <w:rsid w:val="00A95DF9"/>
    <w:rsid w:val="00AA2BFB"/>
    <w:rsid w:val="00AB05F9"/>
    <w:rsid w:val="00AD7961"/>
    <w:rsid w:val="00AE6295"/>
    <w:rsid w:val="00B64492"/>
    <w:rsid w:val="00B82835"/>
    <w:rsid w:val="00BD3933"/>
    <w:rsid w:val="00BD4965"/>
    <w:rsid w:val="00BD7C54"/>
    <w:rsid w:val="00C53405"/>
    <w:rsid w:val="00CA0893"/>
    <w:rsid w:val="00CB73E4"/>
    <w:rsid w:val="00CE6B50"/>
    <w:rsid w:val="00D31FB0"/>
    <w:rsid w:val="00D42791"/>
    <w:rsid w:val="00DE3ACD"/>
    <w:rsid w:val="00E71DB3"/>
    <w:rsid w:val="00F3008C"/>
    <w:rsid w:val="00F3117E"/>
    <w:rsid w:val="00F608AC"/>
    <w:rsid w:val="00F9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D7E"/>
    <w:rPr>
      <w:color w:val="0000FF" w:themeColor="hyperlink"/>
      <w:u w:val="single"/>
    </w:rPr>
  </w:style>
  <w:style w:type="paragraph" w:styleId="ListParagraph">
    <w:name w:val="List Paragraph"/>
    <w:basedOn w:val="Normal"/>
    <w:uiPriority w:val="34"/>
    <w:qFormat/>
    <w:rsid w:val="008B7326"/>
    <w:pPr>
      <w:ind w:left="720"/>
      <w:contextualSpacing/>
    </w:pPr>
  </w:style>
  <w:style w:type="character" w:styleId="FollowedHyperlink">
    <w:name w:val="FollowedHyperlink"/>
    <w:basedOn w:val="DefaultParagraphFont"/>
    <w:uiPriority w:val="99"/>
    <w:semiHidden/>
    <w:unhideWhenUsed/>
    <w:rsid w:val="00F953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D7E"/>
    <w:rPr>
      <w:color w:val="0000FF" w:themeColor="hyperlink"/>
      <w:u w:val="single"/>
    </w:rPr>
  </w:style>
  <w:style w:type="paragraph" w:styleId="ListParagraph">
    <w:name w:val="List Paragraph"/>
    <w:basedOn w:val="Normal"/>
    <w:uiPriority w:val="34"/>
    <w:qFormat/>
    <w:rsid w:val="008B7326"/>
    <w:pPr>
      <w:ind w:left="720"/>
      <w:contextualSpacing/>
    </w:pPr>
  </w:style>
  <w:style w:type="character" w:styleId="FollowedHyperlink">
    <w:name w:val="FollowedHyperlink"/>
    <w:basedOn w:val="DefaultParagraphFont"/>
    <w:uiPriority w:val="99"/>
    <w:semiHidden/>
    <w:unhideWhenUsed/>
    <w:rsid w:val="00F953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475356">
      <w:bodyDiv w:val="1"/>
      <w:marLeft w:val="0"/>
      <w:marRight w:val="0"/>
      <w:marTop w:val="0"/>
      <w:marBottom w:val="0"/>
      <w:divBdr>
        <w:top w:val="none" w:sz="0" w:space="0" w:color="auto"/>
        <w:left w:val="none" w:sz="0" w:space="0" w:color="auto"/>
        <w:bottom w:val="none" w:sz="0" w:space="0" w:color="auto"/>
        <w:right w:val="none" w:sz="0" w:space="0" w:color="auto"/>
      </w:divBdr>
    </w:div>
    <w:div w:id="1308896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7172">
          <w:marLeft w:val="432"/>
          <w:marRight w:val="0"/>
          <w:marTop w:val="96"/>
          <w:marBottom w:val="0"/>
          <w:divBdr>
            <w:top w:val="none" w:sz="0" w:space="0" w:color="auto"/>
            <w:left w:val="none" w:sz="0" w:space="0" w:color="auto"/>
            <w:bottom w:val="none" w:sz="0" w:space="0" w:color="auto"/>
            <w:right w:val="none" w:sz="0" w:space="0" w:color="auto"/>
          </w:divBdr>
        </w:div>
        <w:div w:id="160701575">
          <w:marLeft w:val="432"/>
          <w:marRight w:val="0"/>
          <w:marTop w:val="96"/>
          <w:marBottom w:val="0"/>
          <w:divBdr>
            <w:top w:val="none" w:sz="0" w:space="0" w:color="auto"/>
            <w:left w:val="none" w:sz="0" w:space="0" w:color="auto"/>
            <w:bottom w:val="none" w:sz="0" w:space="0" w:color="auto"/>
            <w:right w:val="none" w:sz="0" w:space="0" w:color="auto"/>
          </w:divBdr>
        </w:div>
        <w:div w:id="1481848392">
          <w:marLeft w:val="432"/>
          <w:marRight w:val="0"/>
          <w:marTop w:val="96"/>
          <w:marBottom w:val="0"/>
          <w:divBdr>
            <w:top w:val="none" w:sz="0" w:space="0" w:color="auto"/>
            <w:left w:val="none" w:sz="0" w:space="0" w:color="auto"/>
            <w:bottom w:val="none" w:sz="0" w:space="0" w:color="auto"/>
            <w:right w:val="none" w:sz="0" w:space="0" w:color="auto"/>
          </w:divBdr>
        </w:div>
        <w:div w:id="986785007">
          <w:marLeft w:val="432"/>
          <w:marRight w:val="0"/>
          <w:marTop w:val="96"/>
          <w:marBottom w:val="0"/>
          <w:divBdr>
            <w:top w:val="none" w:sz="0" w:space="0" w:color="auto"/>
            <w:left w:val="none" w:sz="0" w:space="0" w:color="auto"/>
            <w:bottom w:val="none" w:sz="0" w:space="0" w:color="auto"/>
            <w:right w:val="none" w:sz="0" w:space="0" w:color="auto"/>
          </w:divBdr>
        </w:div>
        <w:div w:id="229729991">
          <w:marLeft w:val="432"/>
          <w:marRight w:val="0"/>
          <w:marTop w:val="96"/>
          <w:marBottom w:val="0"/>
          <w:divBdr>
            <w:top w:val="none" w:sz="0" w:space="0" w:color="auto"/>
            <w:left w:val="none" w:sz="0" w:space="0" w:color="auto"/>
            <w:bottom w:val="none" w:sz="0" w:space="0" w:color="auto"/>
            <w:right w:val="none" w:sz="0" w:space="0" w:color="auto"/>
          </w:divBdr>
        </w:div>
        <w:div w:id="1006518242">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Presentation%20&amp;%20Handouts/UG%20Issues%20Presentation.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Participation%20List.xls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E. Martin</dc:creator>
  <cp:lastModifiedBy>Jill E. Martin</cp:lastModifiedBy>
  <cp:revision>11</cp:revision>
  <dcterms:created xsi:type="dcterms:W3CDTF">2016-12-13T20:19:00Z</dcterms:created>
  <dcterms:modified xsi:type="dcterms:W3CDTF">2016-12-15T15:26:00Z</dcterms:modified>
</cp:coreProperties>
</file>