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7E" w:rsidRPr="00621D7E" w:rsidRDefault="00621D7E" w:rsidP="00771C46">
      <w:pPr>
        <w:jc w:val="both"/>
        <w:rPr>
          <w:rFonts w:ascii="Times New Roman" w:hAnsi="Times New Roman" w:cs="Times New Roman"/>
          <w:b/>
        </w:rPr>
      </w:pPr>
      <w:r w:rsidRPr="00621D7E">
        <w:rPr>
          <w:rFonts w:ascii="Times New Roman" w:hAnsi="Times New Roman" w:cs="Times New Roman"/>
          <w:b/>
        </w:rPr>
        <w:t>Agency Uniform Guidance Roundtable Discussion-Minutes</w:t>
      </w:r>
    </w:p>
    <w:p w:rsidR="00621D7E" w:rsidRPr="00621D7E" w:rsidRDefault="00621D7E" w:rsidP="00771C46">
      <w:pPr>
        <w:spacing w:after="0"/>
        <w:jc w:val="both"/>
        <w:rPr>
          <w:rFonts w:ascii="Times New Roman" w:hAnsi="Times New Roman" w:cs="Times New Roman"/>
        </w:rPr>
      </w:pPr>
      <w:r w:rsidRPr="00621D7E">
        <w:rPr>
          <w:rFonts w:ascii="Times New Roman" w:hAnsi="Times New Roman" w:cs="Times New Roman"/>
          <w:b/>
        </w:rPr>
        <w:t>Date/Time:</w:t>
      </w:r>
      <w:r w:rsidRPr="00621D7E">
        <w:rPr>
          <w:rFonts w:ascii="Times New Roman" w:hAnsi="Times New Roman" w:cs="Times New Roman"/>
        </w:rPr>
        <w:t xml:space="preserve"> April 20, 2016- 9:00 am</w:t>
      </w:r>
      <w:r w:rsidR="00F3117E">
        <w:rPr>
          <w:rFonts w:ascii="Times New Roman" w:hAnsi="Times New Roman" w:cs="Times New Roman"/>
        </w:rPr>
        <w:t>-10:15 am</w:t>
      </w:r>
    </w:p>
    <w:p w:rsidR="00621D7E" w:rsidRPr="00621D7E" w:rsidRDefault="00621D7E" w:rsidP="00771C46">
      <w:pPr>
        <w:spacing w:after="0"/>
        <w:jc w:val="both"/>
        <w:rPr>
          <w:rFonts w:ascii="Times New Roman" w:hAnsi="Times New Roman" w:cs="Times New Roman"/>
        </w:rPr>
      </w:pPr>
      <w:r w:rsidRPr="00621D7E">
        <w:rPr>
          <w:rFonts w:ascii="Times New Roman" w:hAnsi="Times New Roman" w:cs="Times New Roman"/>
          <w:b/>
        </w:rPr>
        <w:t>Location:</w:t>
      </w:r>
      <w:r w:rsidRPr="00621D7E">
        <w:rPr>
          <w:rFonts w:ascii="Times New Roman" w:hAnsi="Times New Roman" w:cs="Times New Roman"/>
        </w:rPr>
        <w:t xml:space="preserve"> Kansas State Board of Healing Arts</w:t>
      </w:r>
    </w:p>
    <w:p w:rsidR="00621D7E" w:rsidRPr="00621D7E" w:rsidRDefault="00621D7E" w:rsidP="00771C46">
      <w:pPr>
        <w:spacing w:after="0"/>
        <w:jc w:val="both"/>
        <w:rPr>
          <w:rFonts w:ascii="Times New Roman" w:hAnsi="Times New Roman" w:cs="Times New Roman"/>
        </w:rPr>
      </w:pPr>
      <w:r w:rsidRPr="00621D7E">
        <w:rPr>
          <w:rFonts w:ascii="Times New Roman" w:hAnsi="Times New Roman" w:cs="Times New Roman"/>
          <w:b/>
        </w:rPr>
        <w:t>Topic:</w:t>
      </w:r>
      <w:r w:rsidRPr="00621D7E">
        <w:rPr>
          <w:rFonts w:ascii="Times New Roman" w:hAnsi="Times New Roman" w:cs="Times New Roman"/>
        </w:rPr>
        <w:t xml:space="preserve"> Cost Principles </w:t>
      </w:r>
    </w:p>
    <w:p w:rsidR="00621D7E" w:rsidRPr="00621D7E" w:rsidRDefault="00621D7E" w:rsidP="00771C46">
      <w:pPr>
        <w:spacing w:after="0"/>
        <w:jc w:val="both"/>
        <w:rPr>
          <w:rFonts w:ascii="Times New Roman" w:hAnsi="Times New Roman" w:cs="Times New Roman"/>
        </w:rPr>
      </w:pPr>
      <w:r w:rsidRPr="00621D7E">
        <w:rPr>
          <w:rFonts w:ascii="Times New Roman" w:hAnsi="Times New Roman" w:cs="Times New Roman"/>
          <w:b/>
        </w:rPr>
        <w:t xml:space="preserve">Facilitators: </w:t>
      </w:r>
      <w:r w:rsidRPr="00621D7E">
        <w:rPr>
          <w:rFonts w:ascii="Times New Roman" w:hAnsi="Times New Roman" w:cs="Times New Roman"/>
        </w:rPr>
        <w:t>Roger Basinger &amp; Jill Martin</w:t>
      </w:r>
    </w:p>
    <w:p w:rsidR="00746F8C" w:rsidRDefault="00746F8C" w:rsidP="00746F8C">
      <w:pPr>
        <w:jc w:val="both"/>
        <w:rPr>
          <w:rFonts w:ascii="Times New Roman" w:hAnsi="Times New Roman" w:cs="Times New Roman"/>
        </w:rPr>
      </w:pPr>
    </w:p>
    <w:p w:rsidR="00621D7E" w:rsidRDefault="00621D7E" w:rsidP="00746F8C">
      <w:pPr>
        <w:jc w:val="both"/>
        <w:rPr>
          <w:rFonts w:ascii="Times New Roman" w:hAnsi="Times New Roman" w:cs="Times New Roman"/>
          <w:b/>
          <w:u w:val="single"/>
        </w:rPr>
      </w:pPr>
      <w:r w:rsidRPr="00621D7E">
        <w:rPr>
          <w:rFonts w:ascii="Times New Roman" w:hAnsi="Times New Roman" w:cs="Times New Roman"/>
          <w:b/>
          <w:u w:val="single"/>
        </w:rPr>
        <w:t>Welcome and Introductions</w:t>
      </w:r>
    </w:p>
    <w:p w:rsidR="00621D7E" w:rsidRDefault="00621D7E" w:rsidP="00AA2BFB">
      <w:pPr>
        <w:spacing w:after="0" w:line="240" w:lineRule="auto"/>
        <w:jc w:val="both"/>
        <w:rPr>
          <w:rFonts w:ascii="Times New Roman" w:hAnsi="Times New Roman" w:cs="Times New Roman"/>
        </w:rPr>
      </w:pPr>
      <w:r>
        <w:rPr>
          <w:rFonts w:ascii="Times New Roman" w:hAnsi="Times New Roman" w:cs="Times New Roman"/>
        </w:rPr>
        <w:t>Roundtable f</w:t>
      </w:r>
      <w:r w:rsidRPr="005458C4">
        <w:rPr>
          <w:rFonts w:ascii="Times New Roman" w:hAnsi="Times New Roman" w:cs="Times New Roman"/>
        </w:rPr>
        <w:t>acilitators welcomed the attendees</w:t>
      </w:r>
      <w:r>
        <w:rPr>
          <w:rFonts w:ascii="Times New Roman" w:hAnsi="Times New Roman" w:cs="Times New Roman"/>
        </w:rPr>
        <w:t xml:space="preserve"> and</w:t>
      </w:r>
      <w:r w:rsidRPr="005458C4">
        <w:rPr>
          <w:rFonts w:ascii="Times New Roman" w:hAnsi="Times New Roman" w:cs="Times New Roman"/>
        </w:rPr>
        <w:t xml:space="preserve"> had each attendee introduce themselves stating their name and agency.</w:t>
      </w:r>
      <w:r>
        <w:rPr>
          <w:rFonts w:ascii="Times New Roman" w:hAnsi="Times New Roman" w:cs="Times New Roman"/>
        </w:rPr>
        <w:t xml:space="preserve"> </w:t>
      </w:r>
      <w:r w:rsidRPr="0008306A">
        <w:rPr>
          <w:rFonts w:ascii="Times New Roman" w:hAnsi="Times New Roman" w:cs="Times New Roman"/>
          <w:color w:val="000000" w:themeColor="text1"/>
        </w:rPr>
        <w:t xml:space="preserve">A total of </w:t>
      </w:r>
      <w:r>
        <w:rPr>
          <w:rFonts w:ascii="Times New Roman" w:hAnsi="Times New Roman" w:cs="Times New Roman"/>
          <w:color w:val="000000" w:themeColor="text1"/>
        </w:rPr>
        <w:t>37</w:t>
      </w:r>
      <w:r w:rsidRPr="0008306A">
        <w:rPr>
          <w:rFonts w:ascii="Times New Roman" w:hAnsi="Times New Roman" w:cs="Times New Roman"/>
          <w:color w:val="000000" w:themeColor="text1"/>
        </w:rPr>
        <w:t xml:space="preserve"> participants from </w:t>
      </w:r>
      <w:r>
        <w:rPr>
          <w:rFonts w:ascii="Times New Roman" w:hAnsi="Times New Roman" w:cs="Times New Roman"/>
          <w:color w:val="000000" w:themeColor="text1"/>
        </w:rPr>
        <w:t>23</w:t>
      </w:r>
      <w:r w:rsidRPr="0008306A">
        <w:rPr>
          <w:rFonts w:ascii="Times New Roman" w:hAnsi="Times New Roman" w:cs="Times New Roman"/>
          <w:color w:val="000000" w:themeColor="text1"/>
        </w:rPr>
        <w:t xml:space="preserve"> </w:t>
      </w:r>
      <w:r>
        <w:rPr>
          <w:rFonts w:ascii="Times New Roman" w:hAnsi="Times New Roman" w:cs="Times New Roman"/>
        </w:rPr>
        <w:t xml:space="preserve">different agencies attended in person and remotely. </w:t>
      </w:r>
    </w:p>
    <w:p w:rsidR="00AA2BFB" w:rsidRPr="00AA2BFB" w:rsidRDefault="00AA2BFB" w:rsidP="00AA2BFB">
      <w:pPr>
        <w:spacing w:after="0" w:line="240" w:lineRule="auto"/>
        <w:jc w:val="both"/>
        <w:rPr>
          <w:rFonts w:ascii="Times New Roman" w:hAnsi="Times New Roman" w:cs="Times New Roman"/>
        </w:rPr>
      </w:pPr>
    </w:p>
    <w:p w:rsidR="00621D7E" w:rsidRDefault="00621D7E" w:rsidP="00771C46">
      <w:pPr>
        <w:jc w:val="both"/>
        <w:rPr>
          <w:rFonts w:ascii="Times New Roman" w:hAnsi="Times New Roman" w:cs="Times New Roman"/>
          <w:b/>
          <w:u w:val="single"/>
        </w:rPr>
      </w:pPr>
      <w:r>
        <w:rPr>
          <w:rFonts w:ascii="Times New Roman" w:hAnsi="Times New Roman" w:cs="Times New Roman"/>
          <w:b/>
          <w:u w:val="single"/>
        </w:rPr>
        <w:t xml:space="preserve">Cost Principles Presentation (Roger Basinger and Jill Martin) </w:t>
      </w:r>
    </w:p>
    <w:p w:rsidR="001828EA" w:rsidRDefault="00621D7E" w:rsidP="00771C46">
      <w:pPr>
        <w:spacing w:after="0" w:line="240" w:lineRule="auto"/>
        <w:jc w:val="both"/>
        <w:rPr>
          <w:rFonts w:ascii="Times New Roman" w:hAnsi="Times New Roman" w:cs="Times New Roman"/>
        </w:rPr>
      </w:pPr>
      <w:r>
        <w:rPr>
          <w:rFonts w:ascii="Times New Roman" w:hAnsi="Times New Roman" w:cs="Times New Roman"/>
        </w:rPr>
        <w:t xml:space="preserve">Following is a summary of the Cost Principles presentation. </w:t>
      </w:r>
    </w:p>
    <w:p w:rsidR="00864719" w:rsidRDefault="00864719" w:rsidP="00771C46">
      <w:pPr>
        <w:spacing w:after="0" w:line="240" w:lineRule="auto"/>
        <w:jc w:val="both"/>
        <w:rPr>
          <w:rFonts w:ascii="Times New Roman" w:hAnsi="Times New Roman" w:cs="Times New Roman"/>
        </w:rPr>
      </w:pPr>
      <w:bookmarkStart w:id="0" w:name="_GoBack"/>
      <w:bookmarkEnd w:id="0"/>
    </w:p>
    <w:p w:rsidR="002B3988" w:rsidRDefault="002B3988" w:rsidP="00771C46">
      <w:pPr>
        <w:spacing w:after="0" w:line="240" w:lineRule="auto"/>
        <w:jc w:val="both"/>
        <w:rPr>
          <w:rFonts w:ascii="Times New Roman" w:hAnsi="Times New Roman" w:cs="Times New Roman"/>
          <w:b/>
          <w:i/>
        </w:rPr>
      </w:pPr>
      <w:r>
        <w:rPr>
          <w:rFonts w:ascii="Times New Roman" w:hAnsi="Times New Roman" w:cs="Times New Roman"/>
        </w:rPr>
        <w:t xml:space="preserve">Mr. Basinger stated that the cost principles have not changed a whole lot between the old circulars and the new. He also encouraged participants to read the </w:t>
      </w:r>
      <w:r w:rsidR="008B7326">
        <w:rPr>
          <w:rFonts w:ascii="Times New Roman" w:hAnsi="Times New Roman" w:cs="Times New Roman"/>
        </w:rPr>
        <w:t xml:space="preserve">cost principles section as the presentation is just an overview. </w:t>
      </w:r>
    </w:p>
    <w:p w:rsidR="002B3988" w:rsidRDefault="002B3988" w:rsidP="00771C46">
      <w:pPr>
        <w:spacing w:after="0" w:line="240" w:lineRule="auto"/>
        <w:jc w:val="both"/>
        <w:rPr>
          <w:rFonts w:ascii="Times New Roman" w:hAnsi="Times New Roman" w:cs="Times New Roman"/>
          <w:b/>
          <w:i/>
        </w:rPr>
      </w:pPr>
    </w:p>
    <w:p w:rsidR="001828EA" w:rsidRDefault="001828EA" w:rsidP="00771C46">
      <w:pPr>
        <w:spacing w:after="0" w:line="240" w:lineRule="auto"/>
        <w:jc w:val="both"/>
        <w:rPr>
          <w:rFonts w:ascii="Times New Roman" w:hAnsi="Times New Roman" w:cs="Times New Roman"/>
          <w:b/>
          <w:i/>
        </w:rPr>
      </w:pPr>
      <w:r w:rsidRPr="001828EA">
        <w:rPr>
          <w:rFonts w:ascii="Times New Roman" w:hAnsi="Times New Roman" w:cs="Times New Roman"/>
          <w:b/>
          <w:i/>
        </w:rPr>
        <w:t xml:space="preserve">Fundamental Principles </w:t>
      </w:r>
      <w:r w:rsidR="00AA2BFB">
        <w:rPr>
          <w:rFonts w:ascii="Times New Roman" w:hAnsi="Times New Roman" w:cs="Times New Roman"/>
          <w:b/>
          <w:i/>
        </w:rPr>
        <w:t>(200.400)</w:t>
      </w:r>
    </w:p>
    <w:p w:rsidR="001828EA" w:rsidRDefault="001828EA" w:rsidP="00771C46">
      <w:pPr>
        <w:spacing w:after="0" w:line="240" w:lineRule="auto"/>
        <w:jc w:val="both"/>
        <w:rPr>
          <w:rFonts w:ascii="Times New Roman" w:hAnsi="Times New Roman" w:cs="Times New Roman"/>
        </w:rPr>
      </w:pPr>
      <w:r>
        <w:rPr>
          <w:rFonts w:ascii="Times New Roman" w:hAnsi="Times New Roman" w:cs="Times New Roman"/>
        </w:rPr>
        <w:t xml:space="preserve">The non-federal entity is responsible for the efficient and effective administration of federal awards and for administering funds consistently with underlying agreements, program objectives, and the terms and conditions of the federal award. </w:t>
      </w:r>
    </w:p>
    <w:p w:rsidR="001828EA" w:rsidRDefault="001828EA" w:rsidP="00771C46">
      <w:pPr>
        <w:spacing w:after="0" w:line="240" w:lineRule="auto"/>
        <w:jc w:val="both"/>
        <w:rPr>
          <w:rFonts w:ascii="Times New Roman" w:hAnsi="Times New Roman" w:cs="Times New Roman"/>
        </w:rPr>
      </w:pPr>
    </w:p>
    <w:p w:rsidR="001828EA" w:rsidRDefault="001828EA" w:rsidP="00771C46">
      <w:pPr>
        <w:spacing w:after="0" w:line="240" w:lineRule="auto"/>
        <w:jc w:val="both"/>
        <w:rPr>
          <w:rFonts w:ascii="Times New Roman" w:hAnsi="Times New Roman" w:cs="Times New Roman"/>
        </w:rPr>
      </w:pPr>
      <w:r>
        <w:rPr>
          <w:rFonts w:ascii="Times New Roman" w:hAnsi="Times New Roman" w:cs="Times New Roman"/>
        </w:rPr>
        <w:t xml:space="preserve">Accounting practices must be consistent with cost principles and must be adequately documented. Profits are not allowed, unless specifically authorized by the award. </w:t>
      </w:r>
    </w:p>
    <w:p w:rsidR="001828EA" w:rsidRDefault="001828EA" w:rsidP="00771C46">
      <w:pPr>
        <w:spacing w:after="0" w:line="240" w:lineRule="auto"/>
        <w:jc w:val="both"/>
        <w:rPr>
          <w:rFonts w:ascii="Times New Roman" w:hAnsi="Times New Roman" w:cs="Times New Roman"/>
        </w:rPr>
      </w:pPr>
    </w:p>
    <w:p w:rsidR="001828EA" w:rsidRDefault="001828EA" w:rsidP="00771C46">
      <w:pPr>
        <w:spacing w:after="0" w:line="240" w:lineRule="auto"/>
        <w:jc w:val="both"/>
        <w:rPr>
          <w:rFonts w:ascii="Times New Roman" w:hAnsi="Times New Roman" w:cs="Times New Roman"/>
          <w:b/>
          <w:i/>
        </w:rPr>
      </w:pPr>
      <w:r w:rsidRPr="001828EA">
        <w:rPr>
          <w:rFonts w:ascii="Times New Roman" w:hAnsi="Times New Roman" w:cs="Times New Roman"/>
          <w:b/>
          <w:i/>
        </w:rPr>
        <w:t>Composition of Costs</w:t>
      </w:r>
      <w:r w:rsidR="00AA2BFB">
        <w:rPr>
          <w:rFonts w:ascii="Times New Roman" w:hAnsi="Times New Roman" w:cs="Times New Roman"/>
          <w:b/>
          <w:i/>
        </w:rPr>
        <w:t xml:space="preserve"> (200.402)</w:t>
      </w:r>
    </w:p>
    <w:p w:rsidR="001828EA" w:rsidRDefault="002B3988" w:rsidP="00771C46">
      <w:pPr>
        <w:spacing w:after="0" w:line="240" w:lineRule="auto"/>
        <w:jc w:val="both"/>
        <w:rPr>
          <w:rFonts w:ascii="Times New Roman" w:hAnsi="Times New Roman" w:cs="Times New Roman"/>
        </w:rPr>
      </w:pPr>
      <w:r>
        <w:rPr>
          <w:rFonts w:ascii="Times New Roman" w:hAnsi="Times New Roman" w:cs="Times New Roman"/>
        </w:rPr>
        <w:t xml:space="preserve">The total cost of a federal award is the sum of the allowable direct and indirect costs less any applicable credits. </w:t>
      </w:r>
    </w:p>
    <w:p w:rsidR="002B3988" w:rsidRDefault="002B3988" w:rsidP="00771C46">
      <w:pPr>
        <w:spacing w:after="0" w:line="240" w:lineRule="auto"/>
        <w:jc w:val="both"/>
        <w:rPr>
          <w:rFonts w:ascii="Times New Roman" w:hAnsi="Times New Roman" w:cs="Times New Roman"/>
        </w:rPr>
      </w:pPr>
    </w:p>
    <w:p w:rsidR="002B3988" w:rsidRDefault="002B3988" w:rsidP="00771C46">
      <w:pPr>
        <w:spacing w:after="0" w:line="240" w:lineRule="auto"/>
        <w:jc w:val="both"/>
        <w:rPr>
          <w:rFonts w:ascii="Times New Roman" w:hAnsi="Times New Roman" w:cs="Times New Roman"/>
          <w:b/>
          <w:i/>
        </w:rPr>
      </w:pPr>
      <w:r w:rsidRPr="002B3988">
        <w:rPr>
          <w:rFonts w:ascii="Times New Roman" w:hAnsi="Times New Roman" w:cs="Times New Roman"/>
          <w:b/>
          <w:i/>
        </w:rPr>
        <w:t>Factors Affecting Allowability</w:t>
      </w:r>
      <w:r w:rsidR="00AA2BFB">
        <w:rPr>
          <w:rFonts w:ascii="Times New Roman" w:hAnsi="Times New Roman" w:cs="Times New Roman"/>
          <w:b/>
          <w:i/>
        </w:rPr>
        <w:t xml:space="preserve"> (200.403)</w:t>
      </w:r>
    </w:p>
    <w:p w:rsidR="008B7326" w:rsidRDefault="008B7326" w:rsidP="00771C46">
      <w:pPr>
        <w:spacing w:after="0" w:line="240" w:lineRule="auto"/>
        <w:jc w:val="both"/>
        <w:rPr>
          <w:rFonts w:ascii="Times New Roman" w:hAnsi="Times New Roman" w:cs="Times New Roman"/>
        </w:rPr>
      </w:pPr>
      <w:r>
        <w:rPr>
          <w:rFonts w:ascii="Times New Roman" w:hAnsi="Times New Roman" w:cs="Times New Roman"/>
        </w:rPr>
        <w:t>Costs must meet the following criteria in order to be allowable:</w:t>
      </w:r>
    </w:p>
    <w:p w:rsidR="002B3988" w:rsidRDefault="00B64492" w:rsidP="00771C46">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B</w:t>
      </w:r>
      <w:r w:rsidR="002B3988" w:rsidRPr="008B7326">
        <w:rPr>
          <w:rFonts w:ascii="Times New Roman" w:hAnsi="Times New Roman" w:cs="Times New Roman"/>
        </w:rPr>
        <w:t xml:space="preserve">e reasonable </w:t>
      </w:r>
      <w:r w:rsidR="008B7326" w:rsidRPr="008B7326">
        <w:rPr>
          <w:rFonts w:ascii="Times New Roman" w:hAnsi="Times New Roman" w:cs="Times New Roman"/>
        </w:rPr>
        <w:t>and necessary for the performance of the award.</w:t>
      </w:r>
    </w:p>
    <w:p w:rsidR="008B7326" w:rsidRDefault="008B7326" w:rsidP="00771C46">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Conform to any limitations or exclusions set forth in the cost principles or the federal award.</w:t>
      </w:r>
    </w:p>
    <w:p w:rsidR="008B7326" w:rsidRDefault="008B7326" w:rsidP="00771C46">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Be consistent with policies and procedures.</w:t>
      </w:r>
    </w:p>
    <w:p w:rsidR="008B7326" w:rsidRDefault="008B7326" w:rsidP="00771C46">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Be accorded consistent treatment.</w:t>
      </w:r>
    </w:p>
    <w:p w:rsidR="008B7326" w:rsidRDefault="008B7326" w:rsidP="00771C46">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Be determined in accordance with generally accepted accounting principles (GAAP).</w:t>
      </w:r>
    </w:p>
    <w:p w:rsidR="008B7326" w:rsidRDefault="008B7326" w:rsidP="00771C46">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Not be included as part of cost sharing or matching.</w:t>
      </w:r>
    </w:p>
    <w:p w:rsidR="008B7326" w:rsidRPr="008B7326" w:rsidRDefault="008B7326" w:rsidP="00771C46">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Be adequately documented. </w:t>
      </w:r>
    </w:p>
    <w:p w:rsidR="008B7326" w:rsidRDefault="008B7326" w:rsidP="00771C46">
      <w:pPr>
        <w:spacing w:after="0" w:line="240" w:lineRule="auto"/>
        <w:jc w:val="both"/>
        <w:rPr>
          <w:rFonts w:ascii="Times New Roman" w:hAnsi="Times New Roman" w:cs="Times New Roman"/>
        </w:rPr>
      </w:pPr>
    </w:p>
    <w:p w:rsidR="008B7326" w:rsidRDefault="008B7326" w:rsidP="00771C46">
      <w:pPr>
        <w:spacing w:after="0" w:line="240" w:lineRule="auto"/>
        <w:jc w:val="both"/>
        <w:rPr>
          <w:rFonts w:ascii="Times New Roman" w:hAnsi="Times New Roman" w:cs="Times New Roman"/>
          <w:b/>
          <w:i/>
        </w:rPr>
      </w:pPr>
      <w:r w:rsidRPr="008B7326">
        <w:rPr>
          <w:rFonts w:ascii="Times New Roman" w:hAnsi="Times New Roman" w:cs="Times New Roman"/>
          <w:b/>
          <w:i/>
        </w:rPr>
        <w:t>Reasonable Costs</w:t>
      </w:r>
      <w:r w:rsidR="00AA2BFB">
        <w:rPr>
          <w:rFonts w:ascii="Times New Roman" w:hAnsi="Times New Roman" w:cs="Times New Roman"/>
          <w:b/>
          <w:i/>
        </w:rPr>
        <w:t xml:space="preserve"> (200.404)</w:t>
      </w:r>
    </w:p>
    <w:p w:rsidR="008B7326" w:rsidRDefault="008B7326" w:rsidP="00771C46">
      <w:pPr>
        <w:spacing w:after="0" w:line="240" w:lineRule="auto"/>
        <w:jc w:val="both"/>
        <w:rPr>
          <w:rFonts w:ascii="Times New Roman" w:hAnsi="Times New Roman" w:cs="Times New Roman"/>
        </w:rPr>
      </w:pPr>
      <w:r>
        <w:rPr>
          <w:rFonts w:ascii="Times New Roman" w:hAnsi="Times New Roman" w:cs="Times New Roman"/>
        </w:rPr>
        <w:t>A cost is reasonable if it does not exceed what would be incurred by a prudent person under normal circumstances. For example, is the cost ordinary, necessary, and comparable to market prices?</w:t>
      </w:r>
    </w:p>
    <w:p w:rsidR="008B7326" w:rsidRDefault="008B7326" w:rsidP="00771C46">
      <w:pPr>
        <w:spacing w:after="0" w:line="240" w:lineRule="auto"/>
        <w:jc w:val="both"/>
        <w:rPr>
          <w:rFonts w:ascii="Times New Roman" w:hAnsi="Times New Roman" w:cs="Times New Roman"/>
          <w:b/>
          <w:i/>
        </w:rPr>
      </w:pPr>
      <w:r w:rsidRPr="008B7326">
        <w:rPr>
          <w:rFonts w:ascii="Times New Roman" w:hAnsi="Times New Roman" w:cs="Times New Roman"/>
          <w:b/>
          <w:i/>
        </w:rPr>
        <w:t>Allocable Costs</w:t>
      </w:r>
      <w:r w:rsidR="00AA2BFB">
        <w:rPr>
          <w:rFonts w:ascii="Times New Roman" w:hAnsi="Times New Roman" w:cs="Times New Roman"/>
          <w:b/>
          <w:i/>
        </w:rPr>
        <w:t xml:space="preserve"> (200.405)</w:t>
      </w:r>
    </w:p>
    <w:p w:rsidR="00DE3ACD" w:rsidRDefault="008B7326" w:rsidP="00771C46">
      <w:pPr>
        <w:spacing w:after="0" w:line="240" w:lineRule="auto"/>
        <w:jc w:val="both"/>
        <w:rPr>
          <w:rFonts w:ascii="Times New Roman" w:hAnsi="Times New Roman" w:cs="Times New Roman"/>
        </w:rPr>
      </w:pPr>
      <w:r>
        <w:rPr>
          <w:rFonts w:ascii="Times New Roman" w:hAnsi="Times New Roman" w:cs="Times New Roman"/>
        </w:rPr>
        <w:t>A cost is allocable if the goods or services involved are chargeable or assignable to that federal award in accordance with the relative benefits received. For example</w:t>
      </w:r>
      <w:r w:rsidR="00DE3ACD">
        <w:rPr>
          <w:rFonts w:ascii="Times New Roman" w:hAnsi="Times New Roman" w:cs="Times New Roman"/>
        </w:rPr>
        <w:t>:</w:t>
      </w:r>
    </w:p>
    <w:p w:rsidR="008B7326" w:rsidRDefault="00DE3ACD" w:rsidP="00771C46">
      <w:pPr>
        <w:pStyle w:val="ListParagraph"/>
        <w:numPr>
          <w:ilvl w:val="0"/>
          <w:numId w:val="2"/>
        </w:numPr>
        <w:spacing w:after="0" w:line="240" w:lineRule="auto"/>
        <w:jc w:val="both"/>
        <w:rPr>
          <w:rFonts w:ascii="Times New Roman" w:hAnsi="Times New Roman" w:cs="Times New Roman"/>
        </w:rPr>
      </w:pPr>
      <w:r w:rsidRPr="00DE3ACD">
        <w:rPr>
          <w:rFonts w:ascii="Times New Roman" w:hAnsi="Times New Roman" w:cs="Times New Roman"/>
        </w:rPr>
        <w:t>Is the cost specifically for the award?</w:t>
      </w:r>
    </w:p>
    <w:p w:rsidR="00DE3ACD" w:rsidRDefault="00DE3ACD" w:rsidP="00771C4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lastRenderedPageBreak/>
        <w:t>Does the cost benefit both the federal award and other work of the entity and can it be distributed proportionately?</w:t>
      </w:r>
    </w:p>
    <w:p w:rsidR="00DE3ACD" w:rsidRDefault="00DE3ACD" w:rsidP="00771C4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Is the cost necessary to the operation of the entity?</w:t>
      </w:r>
    </w:p>
    <w:p w:rsidR="00DE3ACD" w:rsidRPr="00DE3ACD" w:rsidRDefault="00DE3ACD" w:rsidP="00771C4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Do all activities which benefit from the entity’s indirect cost</w:t>
      </w:r>
      <w:r w:rsidR="00B64492">
        <w:rPr>
          <w:rFonts w:ascii="Times New Roman" w:hAnsi="Times New Roman" w:cs="Times New Roman"/>
        </w:rPr>
        <w:t>s</w:t>
      </w:r>
      <w:r>
        <w:rPr>
          <w:rFonts w:ascii="Times New Roman" w:hAnsi="Times New Roman" w:cs="Times New Roman"/>
        </w:rPr>
        <w:t xml:space="preserve"> receive an appropriate allocation?</w:t>
      </w:r>
    </w:p>
    <w:p w:rsidR="001828EA" w:rsidRPr="001828EA" w:rsidRDefault="001828EA" w:rsidP="00771C46">
      <w:pPr>
        <w:spacing w:after="0" w:line="240" w:lineRule="auto"/>
        <w:jc w:val="both"/>
        <w:rPr>
          <w:rFonts w:ascii="Times New Roman" w:hAnsi="Times New Roman" w:cs="Times New Roman"/>
        </w:rPr>
      </w:pPr>
    </w:p>
    <w:p w:rsidR="00DE3ACD" w:rsidRDefault="00DE3ACD" w:rsidP="00771C46">
      <w:pPr>
        <w:spacing w:after="0"/>
        <w:jc w:val="both"/>
        <w:rPr>
          <w:rFonts w:ascii="Times New Roman" w:hAnsi="Times New Roman" w:cs="Times New Roman"/>
          <w:b/>
          <w:i/>
        </w:rPr>
      </w:pPr>
      <w:r w:rsidRPr="00DE3ACD">
        <w:rPr>
          <w:rFonts w:ascii="Times New Roman" w:hAnsi="Times New Roman" w:cs="Times New Roman"/>
          <w:b/>
          <w:i/>
        </w:rPr>
        <w:t>Applicable Credits</w:t>
      </w:r>
      <w:r w:rsidR="00AA2BFB">
        <w:rPr>
          <w:rFonts w:ascii="Times New Roman" w:hAnsi="Times New Roman" w:cs="Times New Roman"/>
          <w:b/>
          <w:i/>
        </w:rPr>
        <w:t xml:space="preserve"> (200.406)</w:t>
      </w:r>
    </w:p>
    <w:p w:rsidR="00DE3ACD" w:rsidRPr="00DE3ACD" w:rsidRDefault="00DE3ACD" w:rsidP="00771C46">
      <w:pPr>
        <w:spacing w:after="0"/>
        <w:jc w:val="both"/>
        <w:rPr>
          <w:rFonts w:ascii="Times New Roman" w:hAnsi="Times New Roman" w:cs="Times New Roman"/>
        </w:rPr>
      </w:pPr>
      <w:r>
        <w:rPr>
          <w:rFonts w:ascii="Times New Roman" w:hAnsi="Times New Roman" w:cs="Times New Roman"/>
        </w:rPr>
        <w:t xml:space="preserve">Applicable credits are receipts or reduction of expenditure type transactions that offset or reduce expense items. These can include purchase discounts, rebates or allowances, insurance refunds or rebates, and adjustments of overpayments. All of these must be credited to the federal award. </w:t>
      </w:r>
    </w:p>
    <w:p w:rsidR="00276450" w:rsidRDefault="00276450" w:rsidP="00771C46">
      <w:pPr>
        <w:spacing w:after="0"/>
        <w:jc w:val="both"/>
        <w:rPr>
          <w:rFonts w:ascii="Times New Roman" w:hAnsi="Times New Roman" w:cs="Times New Roman"/>
          <w:b/>
          <w:i/>
        </w:rPr>
      </w:pPr>
    </w:p>
    <w:p w:rsidR="00DE3ACD" w:rsidRDefault="00DE3ACD" w:rsidP="00771C46">
      <w:pPr>
        <w:spacing w:after="0"/>
        <w:jc w:val="both"/>
        <w:rPr>
          <w:rFonts w:ascii="Times New Roman" w:hAnsi="Times New Roman" w:cs="Times New Roman"/>
          <w:b/>
          <w:i/>
        </w:rPr>
      </w:pPr>
      <w:r>
        <w:rPr>
          <w:rFonts w:ascii="Times New Roman" w:hAnsi="Times New Roman" w:cs="Times New Roman"/>
          <w:b/>
          <w:i/>
        </w:rPr>
        <w:t xml:space="preserve">Prior Written Approval </w:t>
      </w:r>
      <w:r w:rsidR="00AA2BFB">
        <w:rPr>
          <w:rFonts w:ascii="Times New Roman" w:hAnsi="Times New Roman" w:cs="Times New Roman"/>
          <w:b/>
          <w:i/>
        </w:rPr>
        <w:t>(200.407)</w:t>
      </w:r>
    </w:p>
    <w:p w:rsidR="00276450" w:rsidRDefault="00276450" w:rsidP="00771C46">
      <w:pPr>
        <w:spacing w:after="0"/>
        <w:jc w:val="both"/>
        <w:rPr>
          <w:rFonts w:ascii="Times New Roman" w:hAnsi="Times New Roman" w:cs="Times New Roman"/>
        </w:rPr>
      </w:pPr>
      <w:r>
        <w:rPr>
          <w:rFonts w:ascii="Times New Roman" w:hAnsi="Times New Roman" w:cs="Times New Roman"/>
        </w:rPr>
        <w:t xml:space="preserve">The non-federal entity may seek prior approval for costs which may be difficult to determine reasonableness or allocability, or for special or unusual costs. These could include purchases such as equipment, entertainment, selling/marketing, travel, fundraising, etc. </w:t>
      </w:r>
    </w:p>
    <w:p w:rsidR="00276450" w:rsidRDefault="00276450" w:rsidP="00771C46">
      <w:pPr>
        <w:spacing w:after="0"/>
        <w:jc w:val="both"/>
        <w:rPr>
          <w:rFonts w:ascii="Times New Roman" w:hAnsi="Times New Roman" w:cs="Times New Roman"/>
        </w:rPr>
      </w:pPr>
    </w:p>
    <w:p w:rsidR="00276450" w:rsidRDefault="00276450" w:rsidP="00771C46">
      <w:pPr>
        <w:spacing w:after="0"/>
        <w:jc w:val="both"/>
        <w:rPr>
          <w:rFonts w:ascii="Times New Roman" w:hAnsi="Times New Roman" w:cs="Times New Roman"/>
          <w:b/>
          <w:i/>
        </w:rPr>
      </w:pPr>
      <w:r w:rsidRPr="00276450">
        <w:rPr>
          <w:rFonts w:ascii="Times New Roman" w:hAnsi="Times New Roman" w:cs="Times New Roman"/>
          <w:b/>
          <w:i/>
        </w:rPr>
        <w:t>Classification of Costs</w:t>
      </w:r>
      <w:r w:rsidR="00AA2BFB">
        <w:rPr>
          <w:rFonts w:ascii="Times New Roman" w:hAnsi="Times New Roman" w:cs="Times New Roman"/>
          <w:b/>
          <w:i/>
        </w:rPr>
        <w:t xml:space="preserve"> (200.412)</w:t>
      </w:r>
    </w:p>
    <w:p w:rsidR="00276450" w:rsidRDefault="00276450" w:rsidP="00771C46">
      <w:pPr>
        <w:spacing w:after="0"/>
        <w:jc w:val="both"/>
        <w:rPr>
          <w:rFonts w:ascii="Times New Roman" w:hAnsi="Times New Roman" w:cs="Times New Roman"/>
        </w:rPr>
      </w:pPr>
      <w:r>
        <w:rPr>
          <w:rFonts w:ascii="Times New Roman" w:hAnsi="Times New Roman" w:cs="Times New Roman"/>
        </w:rPr>
        <w:t xml:space="preserve">There is no universal rule for classifying a cost as either direct or indirect. A cost may be direct to some specific service or function, but may be indirect with respect to the federal award. </w:t>
      </w:r>
      <w:r w:rsidRPr="00276450">
        <w:rPr>
          <w:rFonts w:ascii="Times New Roman" w:hAnsi="Times New Roman" w:cs="Times New Roman"/>
          <w:b/>
          <w:i/>
        </w:rPr>
        <w:t xml:space="preserve"> </w:t>
      </w:r>
      <w:r>
        <w:rPr>
          <w:rFonts w:ascii="Times New Roman" w:hAnsi="Times New Roman" w:cs="Times New Roman"/>
        </w:rPr>
        <w:t>It is important that each cost incurred for the same purpose be treated consistently as either direct or indirect.</w:t>
      </w:r>
    </w:p>
    <w:p w:rsidR="00276450" w:rsidRDefault="00276450" w:rsidP="00771C46">
      <w:pPr>
        <w:spacing w:after="0"/>
        <w:jc w:val="both"/>
        <w:rPr>
          <w:rFonts w:ascii="Times New Roman" w:hAnsi="Times New Roman" w:cs="Times New Roman"/>
        </w:rPr>
      </w:pPr>
    </w:p>
    <w:p w:rsidR="00276450" w:rsidRDefault="00276450" w:rsidP="00771C46">
      <w:pPr>
        <w:spacing w:after="0"/>
        <w:jc w:val="both"/>
        <w:rPr>
          <w:rFonts w:ascii="Times New Roman" w:hAnsi="Times New Roman" w:cs="Times New Roman"/>
          <w:b/>
          <w:i/>
        </w:rPr>
      </w:pPr>
      <w:r w:rsidRPr="00276450">
        <w:rPr>
          <w:rFonts w:ascii="Times New Roman" w:hAnsi="Times New Roman" w:cs="Times New Roman"/>
          <w:b/>
          <w:i/>
        </w:rPr>
        <w:t>Direct Costs</w:t>
      </w:r>
      <w:r w:rsidR="00AA2BFB">
        <w:rPr>
          <w:rFonts w:ascii="Times New Roman" w:hAnsi="Times New Roman" w:cs="Times New Roman"/>
          <w:b/>
          <w:i/>
        </w:rPr>
        <w:t xml:space="preserve"> (200.413)</w:t>
      </w:r>
    </w:p>
    <w:p w:rsidR="00276450" w:rsidRDefault="00276450" w:rsidP="00771C46">
      <w:pPr>
        <w:spacing w:after="0"/>
        <w:jc w:val="both"/>
        <w:rPr>
          <w:rFonts w:ascii="Times New Roman" w:hAnsi="Times New Roman" w:cs="Times New Roman"/>
        </w:rPr>
      </w:pPr>
      <w:r>
        <w:rPr>
          <w:rFonts w:ascii="Times New Roman" w:hAnsi="Times New Roman" w:cs="Times New Roman"/>
        </w:rPr>
        <w:t xml:space="preserve">Direct costs are those that can be identified specifically with a particular cost objective and can be directly assigned easily and with a high degree of accuracy. </w:t>
      </w:r>
      <w:r w:rsidR="00C53405">
        <w:rPr>
          <w:rFonts w:ascii="Times New Roman" w:hAnsi="Times New Roman" w:cs="Times New Roman"/>
        </w:rPr>
        <w:t xml:space="preserve">Identification with the federal award rather than the nature of the goods and services involved is the determining factor in distinguishing between direct and indirect costs. Typical direct costs include compensation and fringe benefits for employees working directly on the award and materials and other expenses incurred for the federal award. </w:t>
      </w:r>
    </w:p>
    <w:p w:rsidR="00C53405" w:rsidRDefault="00C53405" w:rsidP="00771C46">
      <w:pPr>
        <w:spacing w:after="0"/>
        <w:jc w:val="both"/>
        <w:rPr>
          <w:rFonts w:ascii="Times New Roman" w:hAnsi="Times New Roman" w:cs="Times New Roman"/>
        </w:rPr>
      </w:pPr>
    </w:p>
    <w:p w:rsidR="00C53405" w:rsidRDefault="00C53405" w:rsidP="00771C46">
      <w:pPr>
        <w:spacing w:after="0"/>
        <w:jc w:val="both"/>
        <w:rPr>
          <w:rFonts w:ascii="Times New Roman" w:hAnsi="Times New Roman" w:cs="Times New Roman"/>
        </w:rPr>
      </w:pPr>
      <w:r>
        <w:rPr>
          <w:rFonts w:ascii="Times New Roman" w:hAnsi="Times New Roman" w:cs="Times New Roman"/>
        </w:rPr>
        <w:t>Salaries of Administrative staff and clerical staff should normally be treated as indirect cost</w:t>
      </w:r>
      <w:r w:rsidR="00B64492">
        <w:rPr>
          <w:rFonts w:ascii="Times New Roman" w:hAnsi="Times New Roman" w:cs="Times New Roman"/>
        </w:rPr>
        <w:t>s unless the following are met:</w:t>
      </w:r>
    </w:p>
    <w:p w:rsidR="00C53405" w:rsidRPr="00C53405" w:rsidRDefault="00C53405" w:rsidP="00771C46">
      <w:pPr>
        <w:pStyle w:val="ListParagraph"/>
        <w:numPr>
          <w:ilvl w:val="0"/>
          <w:numId w:val="3"/>
        </w:numPr>
        <w:spacing w:after="0"/>
        <w:jc w:val="both"/>
        <w:rPr>
          <w:rFonts w:ascii="Times New Roman" w:hAnsi="Times New Roman" w:cs="Times New Roman"/>
        </w:rPr>
      </w:pPr>
      <w:r w:rsidRPr="00C53405">
        <w:rPr>
          <w:rFonts w:ascii="Times New Roman" w:hAnsi="Times New Roman" w:cs="Times New Roman"/>
        </w:rPr>
        <w:t>Administrative/clerical services are integral to a project or activity</w:t>
      </w:r>
    </w:p>
    <w:p w:rsidR="00C53405" w:rsidRDefault="00C53405" w:rsidP="00771C46">
      <w:pPr>
        <w:pStyle w:val="ListParagraph"/>
        <w:numPr>
          <w:ilvl w:val="0"/>
          <w:numId w:val="3"/>
        </w:numPr>
        <w:spacing w:after="0"/>
        <w:jc w:val="both"/>
        <w:rPr>
          <w:rFonts w:ascii="Times New Roman" w:hAnsi="Times New Roman" w:cs="Times New Roman"/>
        </w:rPr>
      </w:pPr>
      <w:r w:rsidRPr="00C53405">
        <w:rPr>
          <w:rFonts w:ascii="Times New Roman" w:hAnsi="Times New Roman" w:cs="Times New Roman"/>
        </w:rPr>
        <w:t>Individuals involved can be specifically identified with the project or activity</w:t>
      </w:r>
    </w:p>
    <w:p w:rsidR="00C53405" w:rsidRDefault="00C53405" w:rsidP="00771C46">
      <w:pPr>
        <w:pStyle w:val="ListParagraph"/>
        <w:numPr>
          <w:ilvl w:val="0"/>
          <w:numId w:val="3"/>
        </w:numPr>
        <w:spacing w:after="0"/>
        <w:jc w:val="both"/>
        <w:rPr>
          <w:rFonts w:ascii="Times New Roman" w:hAnsi="Times New Roman" w:cs="Times New Roman"/>
        </w:rPr>
      </w:pPr>
      <w:r>
        <w:rPr>
          <w:rFonts w:ascii="Times New Roman" w:hAnsi="Times New Roman" w:cs="Times New Roman"/>
        </w:rPr>
        <w:t>Costs are explicitly included in the budget or have prior written approval</w:t>
      </w:r>
    </w:p>
    <w:p w:rsidR="00276450" w:rsidRDefault="00C53405" w:rsidP="00771C46">
      <w:pPr>
        <w:pStyle w:val="ListParagraph"/>
        <w:numPr>
          <w:ilvl w:val="0"/>
          <w:numId w:val="3"/>
        </w:numPr>
        <w:spacing w:after="0"/>
        <w:jc w:val="both"/>
        <w:rPr>
          <w:rFonts w:ascii="Times New Roman" w:hAnsi="Times New Roman" w:cs="Times New Roman"/>
        </w:rPr>
      </w:pPr>
      <w:r>
        <w:rPr>
          <w:rFonts w:ascii="Times New Roman" w:hAnsi="Times New Roman" w:cs="Times New Roman"/>
        </w:rPr>
        <w:t>The costs are also not charged as indirect</w:t>
      </w:r>
    </w:p>
    <w:p w:rsidR="00C53405" w:rsidRPr="00C53405" w:rsidRDefault="00C53405" w:rsidP="00771C46">
      <w:pPr>
        <w:pStyle w:val="ListParagraph"/>
        <w:spacing w:after="0"/>
        <w:jc w:val="both"/>
        <w:rPr>
          <w:rFonts w:ascii="Times New Roman" w:hAnsi="Times New Roman" w:cs="Times New Roman"/>
        </w:rPr>
      </w:pPr>
    </w:p>
    <w:p w:rsidR="00276450" w:rsidRDefault="00C53405" w:rsidP="00771C46">
      <w:pPr>
        <w:spacing w:after="0"/>
        <w:jc w:val="both"/>
        <w:rPr>
          <w:rFonts w:ascii="Times New Roman" w:hAnsi="Times New Roman" w:cs="Times New Roman"/>
          <w:b/>
          <w:i/>
        </w:rPr>
      </w:pPr>
      <w:r w:rsidRPr="00C53405">
        <w:rPr>
          <w:rFonts w:ascii="Times New Roman" w:hAnsi="Times New Roman" w:cs="Times New Roman"/>
          <w:b/>
          <w:i/>
        </w:rPr>
        <w:t xml:space="preserve">Indirect (F&amp;A) Costs </w:t>
      </w:r>
      <w:r w:rsidR="00AA2BFB">
        <w:rPr>
          <w:rFonts w:ascii="Times New Roman" w:hAnsi="Times New Roman" w:cs="Times New Roman"/>
          <w:b/>
          <w:i/>
        </w:rPr>
        <w:t>(200.414)</w:t>
      </w:r>
    </w:p>
    <w:p w:rsidR="00C53405" w:rsidRDefault="00C53405" w:rsidP="00771C46">
      <w:pPr>
        <w:jc w:val="both"/>
        <w:rPr>
          <w:rFonts w:ascii="Times New Roman" w:hAnsi="Times New Roman" w:cs="Times New Roman"/>
        </w:rPr>
      </w:pPr>
      <w:r>
        <w:rPr>
          <w:rFonts w:ascii="Times New Roman" w:hAnsi="Times New Roman" w:cs="Times New Roman"/>
        </w:rPr>
        <w:t xml:space="preserve">For institutions of Higher Education (IHE) and major non-profit organizations, indirect costs must be classified as either facilities or administration. </w:t>
      </w:r>
    </w:p>
    <w:p w:rsidR="00C53405" w:rsidRDefault="00C53405" w:rsidP="00771C46">
      <w:pPr>
        <w:jc w:val="both"/>
        <w:rPr>
          <w:rFonts w:ascii="Times New Roman" w:hAnsi="Times New Roman" w:cs="Times New Roman"/>
        </w:rPr>
      </w:pPr>
      <w:r>
        <w:rPr>
          <w:rFonts w:ascii="Times New Roman" w:hAnsi="Times New Roman" w:cs="Times New Roman"/>
        </w:rPr>
        <w:t>Negotiated indirect cost rates must be accepted by federal awarding agencies</w:t>
      </w:r>
      <w:r w:rsidR="00BD3933">
        <w:rPr>
          <w:rFonts w:ascii="Times New Roman" w:hAnsi="Times New Roman" w:cs="Times New Roman"/>
        </w:rPr>
        <w:t xml:space="preserve"> and pass through entities</w:t>
      </w:r>
      <w:r>
        <w:rPr>
          <w:rFonts w:ascii="Times New Roman" w:hAnsi="Times New Roman" w:cs="Times New Roman"/>
        </w:rPr>
        <w:t xml:space="preserve"> unless required by federal statute or approved by a federal agency awarding head or delegate. Non-federal entities may apply for a one time extension of their current indirect cost rate up to four years. </w:t>
      </w:r>
      <w:r w:rsidR="00BD3933">
        <w:rPr>
          <w:rFonts w:ascii="Times New Roman" w:hAnsi="Times New Roman" w:cs="Times New Roman"/>
        </w:rPr>
        <w:t xml:space="preserve">A de minimus rate of 10% may be used if the non-federal entity does not have an approved cost rate. </w:t>
      </w:r>
    </w:p>
    <w:p w:rsidR="00276450" w:rsidRDefault="00771C46" w:rsidP="00771C46">
      <w:pPr>
        <w:spacing w:after="0"/>
        <w:jc w:val="both"/>
        <w:rPr>
          <w:rFonts w:ascii="Times New Roman" w:hAnsi="Times New Roman" w:cs="Times New Roman"/>
          <w:b/>
          <w:i/>
        </w:rPr>
      </w:pPr>
      <w:r w:rsidRPr="00771C46">
        <w:rPr>
          <w:rFonts w:ascii="Times New Roman" w:hAnsi="Times New Roman" w:cs="Times New Roman"/>
          <w:b/>
          <w:i/>
        </w:rPr>
        <w:t>Required Certifications</w:t>
      </w:r>
      <w:r w:rsidR="00AA2BFB">
        <w:rPr>
          <w:rFonts w:ascii="Times New Roman" w:hAnsi="Times New Roman" w:cs="Times New Roman"/>
          <w:b/>
          <w:i/>
        </w:rPr>
        <w:t xml:space="preserve"> (200.415)</w:t>
      </w:r>
    </w:p>
    <w:p w:rsidR="00771C46" w:rsidRDefault="00CA0893" w:rsidP="00771C46">
      <w:pPr>
        <w:spacing w:after="0"/>
        <w:jc w:val="both"/>
        <w:rPr>
          <w:rFonts w:ascii="Times New Roman" w:hAnsi="Times New Roman" w:cs="Times New Roman"/>
        </w:rPr>
      </w:pPr>
      <w:r>
        <w:rPr>
          <w:rFonts w:ascii="Times New Roman" w:hAnsi="Times New Roman" w:cs="Times New Roman"/>
        </w:rPr>
        <w:lastRenderedPageBreak/>
        <w:t xml:space="preserve">The fiscal reports and/or payment vouchers must be signed by an official who can legally bind the organization. The certificate must be signed by someone at no level lower than the Vice President or Chief Financial Officer. It also must be demonstrated that unallowable costs have been excluded. </w:t>
      </w:r>
    </w:p>
    <w:p w:rsidR="00CA0893" w:rsidRDefault="00CA0893" w:rsidP="00771C46">
      <w:pPr>
        <w:spacing w:after="0"/>
        <w:jc w:val="both"/>
        <w:rPr>
          <w:rFonts w:ascii="Times New Roman" w:hAnsi="Times New Roman" w:cs="Times New Roman"/>
        </w:rPr>
      </w:pPr>
    </w:p>
    <w:p w:rsidR="00CA0893" w:rsidRDefault="00CA0893" w:rsidP="00771C46">
      <w:pPr>
        <w:spacing w:after="0"/>
        <w:jc w:val="both"/>
        <w:rPr>
          <w:rFonts w:ascii="Times New Roman" w:hAnsi="Times New Roman" w:cs="Times New Roman"/>
          <w:b/>
          <w:i/>
        </w:rPr>
      </w:pPr>
      <w:r w:rsidRPr="00CA0893">
        <w:rPr>
          <w:rFonts w:ascii="Times New Roman" w:hAnsi="Times New Roman" w:cs="Times New Roman"/>
          <w:b/>
          <w:i/>
        </w:rPr>
        <w:t>Cost Allocation Plans</w:t>
      </w:r>
      <w:r>
        <w:rPr>
          <w:rFonts w:ascii="Times New Roman" w:hAnsi="Times New Roman" w:cs="Times New Roman"/>
          <w:b/>
          <w:i/>
        </w:rPr>
        <w:t xml:space="preserve"> and Indirect Cost Proposals</w:t>
      </w:r>
      <w:r w:rsidR="00AA2BFB">
        <w:rPr>
          <w:rFonts w:ascii="Times New Roman" w:hAnsi="Times New Roman" w:cs="Times New Roman"/>
          <w:b/>
          <w:i/>
        </w:rPr>
        <w:t xml:space="preserve"> (200.416)</w:t>
      </w:r>
    </w:p>
    <w:p w:rsidR="00CA0893" w:rsidRPr="00CA0893" w:rsidRDefault="00320BF3" w:rsidP="00771C46">
      <w:pPr>
        <w:spacing w:after="0"/>
        <w:jc w:val="both"/>
        <w:rPr>
          <w:rFonts w:ascii="Times New Roman" w:hAnsi="Times New Roman" w:cs="Times New Roman"/>
        </w:rPr>
      </w:pPr>
      <w:r>
        <w:rPr>
          <w:rFonts w:ascii="Times New Roman" w:hAnsi="Times New Roman" w:cs="Times New Roman"/>
        </w:rPr>
        <w:t>For states, local governments, and Indian Tribes, c</w:t>
      </w:r>
      <w:r w:rsidR="00CA0893">
        <w:rPr>
          <w:rFonts w:ascii="Times New Roman" w:hAnsi="Times New Roman" w:cs="Times New Roman"/>
        </w:rPr>
        <w:t xml:space="preserve">ertain services such as motor pools, purchasing, IT, accounting, etc. are provided to operating agencies on a centralized basis. The Central Service Cost Allocation Plan, allowing for separate indirect cost rates, provides a process where central services can be assigned to these agencies. </w:t>
      </w:r>
    </w:p>
    <w:p w:rsidR="00CA0893" w:rsidRDefault="00CA0893" w:rsidP="00771C46">
      <w:pPr>
        <w:spacing w:after="0"/>
        <w:jc w:val="both"/>
        <w:rPr>
          <w:rFonts w:ascii="Times New Roman" w:hAnsi="Times New Roman" w:cs="Times New Roman"/>
        </w:rPr>
      </w:pPr>
    </w:p>
    <w:p w:rsidR="00320BF3" w:rsidRPr="004A7F7E" w:rsidRDefault="00320BF3" w:rsidP="00771C46">
      <w:pPr>
        <w:spacing w:after="0"/>
        <w:jc w:val="both"/>
        <w:rPr>
          <w:rFonts w:ascii="Times New Roman" w:hAnsi="Times New Roman" w:cs="Times New Roman"/>
          <w:b/>
          <w:i/>
        </w:rPr>
      </w:pPr>
      <w:r w:rsidRPr="004A7F7E">
        <w:rPr>
          <w:rFonts w:ascii="Times New Roman" w:hAnsi="Times New Roman" w:cs="Times New Roman"/>
          <w:b/>
          <w:i/>
        </w:rPr>
        <w:t>Interagency Service</w:t>
      </w:r>
      <w:r w:rsidR="00AA2BFB">
        <w:rPr>
          <w:rFonts w:ascii="Times New Roman" w:hAnsi="Times New Roman" w:cs="Times New Roman"/>
          <w:b/>
          <w:i/>
        </w:rPr>
        <w:t xml:space="preserve"> (200.417)</w:t>
      </w:r>
    </w:p>
    <w:p w:rsidR="00320BF3" w:rsidRPr="00CA0893" w:rsidRDefault="00320BF3" w:rsidP="00771C46">
      <w:pPr>
        <w:spacing w:after="0"/>
        <w:jc w:val="both"/>
        <w:rPr>
          <w:rFonts w:ascii="Times New Roman" w:hAnsi="Times New Roman" w:cs="Times New Roman"/>
        </w:rPr>
      </w:pPr>
      <w:r>
        <w:rPr>
          <w:rFonts w:ascii="Times New Roman" w:hAnsi="Times New Roman" w:cs="Times New Roman"/>
        </w:rPr>
        <w:t xml:space="preserve">The cost of services provided by one agency to another within the government unit may include allowable direct costs of the service plus a pro-rated share of indirect costs. </w:t>
      </w:r>
    </w:p>
    <w:p w:rsidR="00320BF3" w:rsidRDefault="00320BF3" w:rsidP="00771C46">
      <w:pPr>
        <w:spacing w:after="0"/>
        <w:jc w:val="both"/>
        <w:rPr>
          <w:rFonts w:ascii="Times New Roman" w:hAnsi="Times New Roman" w:cs="Times New Roman"/>
          <w:b/>
          <w:i/>
        </w:rPr>
      </w:pPr>
    </w:p>
    <w:p w:rsidR="004A7F7E" w:rsidRDefault="00320BF3" w:rsidP="00771C46">
      <w:pPr>
        <w:spacing w:after="0"/>
        <w:jc w:val="both"/>
        <w:rPr>
          <w:rFonts w:ascii="Times New Roman" w:hAnsi="Times New Roman" w:cs="Times New Roman"/>
          <w:b/>
          <w:i/>
        </w:rPr>
      </w:pPr>
      <w:r>
        <w:rPr>
          <w:rFonts w:ascii="Times New Roman" w:hAnsi="Times New Roman" w:cs="Times New Roman"/>
          <w:b/>
          <w:i/>
        </w:rPr>
        <w:t>Cost Accounting</w:t>
      </w:r>
      <w:r w:rsidR="004A7F7E">
        <w:rPr>
          <w:rFonts w:ascii="Times New Roman" w:hAnsi="Times New Roman" w:cs="Times New Roman"/>
          <w:b/>
          <w:i/>
        </w:rPr>
        <w:t xml:space="preserve"> Standards and Disclosures Statement</w:t>
      </w:r>
      <w:r w:rsidR="00AA2BFB">
        <w:rPr>
          <w:rFonts w:ascii="Times New Roman" w:hAnsi="Times New Roman" w:cs="Times New Roman"/>
          <w:b/>
          <w:i/>
        </w:rPr>
        <w:t xml:space="preserve"> (200.419)</w:t>
      </w:r>
    </w:p>
    <w:p w:rsidR="004A7F7E" w:rsidRPr="004A7F7E" w:rsidRDefault="004A7F7E" w:rsidP="004A7F7E">
      <w:pPr>
        <w:pStyle w:val="ListParagraph"/>
        <w:numPr>
          <w:ilvl w:val="0"/>
          <w:numId w:val="4"/>
        </w:numPr>
        <w:spacing w:after="0"/>
        <w:jc w:val="both"/>
        <w:rPr>
          <w:rFonts w:ascii="Times New Roman" w:hAnsi="Times New Roman" w:cs="Times New Roman"/>
        </w:rPr>
      </w:pPr>
      <w:r w:rsidRPr="004A7F7E">
        <w:rPr>
          <w:rFonts w:ascii="Times New Roman" w:hAnsi="Times New Roman" w:cs="Times New Roman"/>
        </w:rPr>
        <w:t>The following applies to institutions of higher education:</w:t>
      </w:r>
    </w:p>
    <w:p w:rsidR="004A7F7E" w:rsidRPr="004A7F7E" w:rsidRDefault="004A7F7E" w:rsidP="004A7F7E">
      <w:pPr>
        <w:pStyle w:val="ListParagraph"/>
        <w:numPr>
          <w:ilvl w:val="0"/>
          <w:numId w:val="4"/>
        </w:numPr>
        <w:spacing w:after="0"/>
        <w:jc w:val="both"/>
        <w:rPr>
          <w:rFonts w:ascii="Times New Roman" w:hAnsi="Times New Roman" w:cs="Times New Roman"/>
        </w:rPr>
      </w:pPr>
      <w:r w:rsidRPr="004A7F7E">
        <w:rPr>
          <w:rFonts w:ascii="Times New Roman" w:hAnsi="Times New Roman" w:cs="Times New Roman"/>
        </w:rPr>
        <w:t xml:space="preserve">If over $50 million in federal funding is received within a fiscal year, a disclosure statement must be prepared and submitted describing the cost accounting practices. </w:t>
      </w:r>
    </w:p>
    <w:p w:rsidR="004A7F7E" w:rsidRPr="004A7F7E" w:rsidRDefault="004A7F7E" w:rsidP="004A7F7E">
      <w:pPr>
        <w:pStyle w:val="ListParagraph"/>
        <w:numPr>
          <w:ilvl w:val="0"/>
          <w:numId w:val="4"/>
        </w:numPr>
        <w:spacing w:after="0"/>
        <w:jc w:val="both"/>
        <w:rPr>
          <w:rFonts w:ascii="Times New Roman" w:hAnsi="Times New Roman" w:cs="Times New Roman"/>
        </w:rPr>
      </w:pPr>
      <w:r w:rsidRPr="004A7F7E">
        <w:rPr>
          <w:rFonts w:ascii="Times New Roman" w:hAnsi="Times New Roman" w:cs="Times New Roman"/>
        </w:rPr>
        <w:t xml:space="preserve">Amendments for indirect costs must be submitted six months in advance. </w:t>
      </w:r>
    </w:p>
    <w:p w:rsidR="00CA0893" w:rsidRDefault="00CA0893" w:rsidP="004A7F7E">
      <w:pPr>
        <w:spacing w:after="0"/>
        <w:ind w:firstLine="60"/>
        <w:jc w:val="both"/>
        <w:rPr>
          <w:rFonts w:ascii="Times New Roman" w:hAnsi="Times New Roman" w:cs="Times New Roman"/>
          <w:b/>
          <w:i/>
        </w:rPr>
      </w:pPr>
    </w:p>
    <w:p w:rsidR="004A7F7E" w:rsidRDefault="004A7F7E" w:rsidP="004A7F7E">
      <w:pPr>
        <w:spacing w:after="0"/>
        <w:ind w:firstLine="60"/>
        <w:jc w:val="both"/>
        <w:rPr>
          <w:rFonts w:ascii="Times New Roman" w:hAnsi="Times New Roman" w:cs="Times New Roman"/>
          <w:b/>
          <w:i/>
        </w:rPr>
      </w:pPr>
      <w:r w:rsidRPr="004A7F7E">
        <w:rPr>
          <w:rFonts w:ascii="Times New Roman" w:hAnsi="Times New Roman" w:cs="Times New Roman"/>
          <w:b/>
          <w:i/>
        </w:rPr>
        <w:t xml:space="preserve">Considerations for Selected Items of Cost </w:t>
      </w:r>
      <w:r w:rsidR="00AA2BFB">
        <w:rPr>
          <w:rFonts w:ascii="Times New Roman" w:hAnsi="Times New Roman" w:cs="Times New Roman"/>
          <w:b/>
          <w:i/>
        </w:rPr>
        <w:t>(200.420)</w:t>
      </w:r>
    </w:p>
    <w:p w:rsidR="004A7F7E" w:rsidRPr="004A7F7E" w:rsidRDefault="004A7F7E" w:rsidP="004A7F7E">
      <w:pPr>
        <w:pStyle w:val="ListParagraph"/>
        <w:numPr>
          <w:ilvl w:val="0"/>
          <w:numId w:val="5"/>
        </w:numPr>
        <w:spacing w:after="0"/>
        <w:jc w:val="both"/>
        <w:rPr>
          <w:rFonts w:ascii="Times New Roman" w:hAnsi="Times New Roman" w:cs="Times New Roman"/>
        </w:rPr>
      </w:pPr>
      <w:r w:rsidRPr="004A7F7E">
        <w:rPr>
          <w:rFonts w:ascii="Times New Roman" w:hAnsi="Times New Roman" w:cs="Times New Roman"/>
        </w:rPr>
        <w:t>The cost principles apply to both direct and indirect costs.</w:t>
      </w:r>
    </w:p>
    <w:p w:rsidR="004A7F7E" w:rsidRPr="004A7F7E" w:rsidRDefault="004A7F7E" w:rsidP="004A7F7E">
      <w:pPr>
        <w:pStyle w:val="ListParagraph"/>
        <w:numPr>
          <w:ilvl w:val="0"/>
          <w:numId w:val="5"/>
        </w:numPr>
        <w:spacing w:after="0"/>
        <w:jc w:val="both"/>
        <w:rPr>
          <w:rFonts w:ascii="Times New Roman" w:hAnsi="Times New Roman" w:cs="Times New Roman"/>
        </w:rPr>
      </w:pPr>
      <w:r w:rsidRPr="004A7F7E">
        <w:rPr>
          <w:rFonts w:ascii="Times New Roman" w:hAnsi="Times New Roman" w:cs="Times New Roman"/>
        </w:rPr>
        <w:t xml:space="preserve">If there is a discrepancy between the provisions of a specific federal award and the cost principles, the federal award governs. </w:t>
      </w:r>
    </w:p>
    <w:p w:rsidR="002E1275" w:rsidRDefault="004A7F7E" w:rsidP="00771C46">
      <w:pPr>
        <w:pStyle w:val="ListParagraph"/>
        <w:numPr>
          <w:ilvl w:val="0"/>
          <w:numId w:val="5"/>
        </w:numPr>
        <w:spacing w:after="0"/>
        <w:jc w:val="both"/>
        <w:rPr>
          <w:rFonts w:ascii="Times New Roman" w:hAnsi="Times New Roman" w:cs="Times New Roman"/>
        </w:rPr>
      </w:pPr>
      <w:r w:rsidRPr="004A7F7E">
        <w:rPr>
          <w:rFonts w:ascii="Times New Roman" w:hAnsi="Times New Roman" w:cs="Times New Roman"/>
        </w:rPr>
        <w:t xml:space="preserve">Non-compliance with other requirements could result in unallowed costs, even if such costs are allowed per the cost principles. </w:t>
      </w:r>
    </w:p>
    <w:p w:rsidR="002E1275" w:rsidRPr="002E1275" w:rsidRDefault="002E1275" w:rsidP="002E1275">
      <w:pPr>
        <w:pStyle w:val="ListParagraph"/>
        <w:spacing w:after="0"/>
        <w:ind w:left="780"/>
        <w:jc w:val="both"/>
        <w:rPr>
          <w:rFonts w:ascii="Times New Roman" w:hAnsi="Times New Roman" w:cs="Times New Roman"/>
        </w:rPr>
      </w:pPr>
    </w:p>
    <w:p w:rsidR="00DE3ACD" w:rsidRDefault="002E1275" w:rsidP="002E1275">
      <w:pPr>
        <w:spacing w:after="0"/>
        <w:jc w:val="both"/>
        <w:rPr>
          <w:rFonts w:ascii="Times New Roman" w:hAnsi="Times New Roman" w:cs="Times New Roman"/>
          <w:b/>
          <w:i/>
        </w:rPr>
      </w:pPr>
      <w:r>
        <w:rPr>
          <w:rFonts w:ascii="Times New Roman" w:hAnsi="Times New Roman" w:cs="Times New Roman"/>
          <w:b/>
          <w:i/>
        </w:rPr>
        <w:t xml:space="preserve">Advertising and Public Relations </w:t>
      </w:r>
      <w:r w:rsidR="00AA2BFB">
        <w:rPr>
          <w:rFonts w:ascii="Times New Roman" w:hAnsi="Times New Roman" w:cs="Times New Roman"/>
          <w:b/>
          <w:i/>
        </w:rPr>
        <w:t>(200.421)</w:t>
      </w:r>
    </w:p>
    <w:p w:rsidR="002E1275" w:rsidRDefault="002E1275" w:rsidP="002E1275">
      <w:pPr>
        <w:spacing w:after="0"/>
        <w:jc w:val="both"/>
        <w:rPr>
          <w:rFonts w:ascii="Times New Roman" w:hAnsi="Times New Roman" w:cs="Times New Roman"/>
        </w:rPr>
      </w:pPr>
      <w:r>
        <w:rPr>
          <w:rFonts w:ascii="Times New Roman" w:hAnsi="Times New Roman" w:cs="Times New Roman"/>
        </w:rPr>
        <w:t>Advertising costs are unallowable with the exception of the following:</w:t>
      </w:r>
    </w:p>
    <w:p w:rsidR="002E1275" w:rsidRPr="002E1275" w:rsidRDefault="002E1275" w:rsidP="002E1275">
      <w:pPr>
        <w:pStyle w:val="ListParagraph"/>
        <w:numPr>
          <w:ilvl w:val="0"/>
          <w:numId w:val="6"/>
        </w:numPr>
        <w:spacing w:after="0"/>
        <w:jc w:val="both"/>
        <w:rPr>
          <w:rFonts w:ascii="Times New Roman" w:hAnsi="Times New Roman" w:cs="Times New Roman"/>
        </w:rPr>
      </w:pPr>
      <w:r w:rsidRPr="002E1275">
        <w:rPr>
          <w:rFonts w:ascii="Times New Roman" w:hAnsi="Times New Roman" w:cs="Times New Roman"/>
        </w:rPr>
        <w:t>Recruitment costs of personnel</w:t>
      </w:r>
    </w:p>
    <w:p w:rsidR="002E1275" w:rsidRPr="002E1275" w:rsidRDefault="002E1275" w:rsidP="002E1275">
      <w:pPr>
        <w:pStyle w:val="ListParagraph"/>
        <w:numPr>
          <w:ilvl w:val="0"/>
          <w:numId w:val="6"/>
        </w:numPr>
        <w:spacing w:after="0"/>
        <w:jc w:val="both"/>
        <w:rPr>
          <w:rFonts w:ascii="Times New Roman" w:hAnsi="Times New Roman" w:cs="Times New Roman"/>
        </w:rPr>
      </w:pPr>
      <w:r w:rsidRPr="002E1275">
        <w:rPr>
          <w:rFonts w:ascii="Times New Roman" w:hAnsi="Times New Roman" w:cs="Times New Roman"/>
        </w:rPr>
        <w:t>Procurement of goods and services</w:t>
      </w:r>
    </w:p>
    <w:p w:rsidR="002E1275" w:rsidRPr="002E1275" w:rsidRDefault="002E1275" w:rsidP="002E1275">
      <w:pPr>
        <w:pStyle w:val="ListParagraph"/>
        <w:numPr>
          <w:ilvl w:val="0"/>
          <w:numId w:val="6"/>
        </w:numPr>
        <w:spacing w:after="0"/>
        <w:jc w:val="both"/>
        <w:rPr>
          <w:rFonts w:ascii="Times New Roman" w:hAnsi="Times New Roman" w:cs="Times New Roman"/>
        </w:rPr>
      </w:pPr>
      <w:r w:rsidRPr="002E1275">
        <w:rPr>
          <w:rFonts w:ascii="Times New Roman" w:hAnsi="Times New Roman" w:cs="Times New Roman"/>
        </w:rPr>
        <w:t>Disposal of scrap or surplus material</w:t>
      </w:r>
    </w:p>
    <w:p w:rsidR="002E1275" w:rsidRPr="002E1275" w:rsidRDefault="002E1275" w:rsidP="002E1275">
      <w:pPr>
        <w:pStyle w:val="ListParagraph"/>
        <w:numPr>
          <w:ilvl w:val="0"/>
          <w:numId w:val="6"/>
        </w:numPr>
        <w:spacing w:after="0"/>
        <w:jc w:val="both"/>
        <w:rPr>
          <w:rFonts w:ascii="Times New Roman" w:hAnsi="Times New Roman" w:cs="Times New Roman"/>
        </w:rPr>
      </w:pPr>
      <w:r w:rsidRPr="002E1275">
        <w:rPr>
          <w:rFonts w:ascii="Times New Roman" w:hAnsi="Times New Roman" w:cs="Times New Roman"/>
        </w:rPr>
        <w:t>Program outreach and other specific costs necessary to meet</w:t>
      </w:r>
      <w:r>
        <w:rPr>
          <w:rFonts w:ascii="Times New Roman" w:hAnsi="Times New Roman" w:cs="Times New Roman"/>
        </w:rPr>
        <w:t xml:space="preserve"> the requirements of the award</w:t>
      </w:r>
    </w:p>
    <w:p w:rsidR="00DE3ACD" w:rsidRDefault="002E1275" w:rsidP="00771C46">
      <w:pPr>
        <w:jc w:val="both"/>
        <w:rPr>
          <w:rFonts w:ascii="Times New Roman" w:hAnsi="Times New Roman" w:cs="Times New Roman"/>
        </w:rPr>
      </w:pPr>
      <w:r>
        <w:rPr>
          <w:rFonts w:ascii="Times New Roman" w:hAnsi="Times New Roman" w:cs="Times New Roman"/>
        </w:rPr>
        <w:t xml:space="preserve">All of the above costs must be required for the performance award in order to be allowable. </w:t>
      </w:r>
    </w:p>
    <w:p w:rsidR="002E1275" w:rsidRDefault="002E1275" w:rsidP="00AE6295">
      <w:pPr>
        <w:spacing w:after="0"/>
        <w:jc w:val="both"/>
        <w:rPr>
          <w:rFonts w:ascii="Times New Roman" w:hAnsi="Times New Roman" w:cs="Times New Roman"/>
        </w:rPr>
      </w:pPr>
      <w:r>
        <w:rPr>
          <w:rFonts w:ascii="Times New Roman" w:hAnsi="Times New Roman" w:cs="Times New Roman"/>
        </w:rPr>
        <w:t>Public relations costs are unallowable with the exception of the following:</w:t>
      </w:r>
    </w:p>
    <w:p w:rsidR="002E1275" w:rsidRPr="00AE6295" w:rsidRDefault="00AE6295" w:rsidP="00AE6295">
      <w:pPr>
        <w:pStyle w:val="ListParagraph"/>
        <w:numPr>
          <w:ilvl w:val="0"/>
          <w:numId w:val="7"/>
        </w:numPr>
        <w:spacing w:after="0"/>
        <w:jc w:val="both"/>
        <w:rPr>
          <w:rFonts w:ascii="Times New Roman" w:hAnsi="Times New Roman" w:cs="Times New Roman"/>
        </w:rPr>
      </w:pPr>
      <w:r w:rsidRPr="00AE6295">
        <w:rPr>
          <w:rFonts w:ascii="Times New Roman" w:hAnsi="Times New Roman" w:cs="Times New Roman"/>
        </w:rPr>
        <w:t>Specifically required for the federal award</w:t>
      </w:r>
    </w:p>
    <w:p w:rsidR="00AE6295" w:rsidRPr="00AE6295" w:rsidRDefault="00AE6295" w:rsidP="00AE6295">
      <w:pPr>
        <w:pStyle w:val="ListParagraph"/>
        <w:numPr>
          <w:ilvl w:val="0"/>
          <w:numId w:val="7"/>
        </w:numPr>
        <w:spacing w:after="0"/>
        <w:jc w:val="both"/>
        <w:rPr>
          <w:rFonts w:ascii="Times New Roman" w:hAnsi="Times New Roman" w:cs="Times New Roman"/>
        </w:rPr>
      </w:pPr>
      <w:r w:rsidRPr="00AE6295">
        <w:rPr>
          <w:rFonts w:ascii="Times New Roman" w:hAnsi="Times New Roman" w:cs="Times New Roman"/>
        </w:rPr>
        <w:t>Costs of communicating with the public and press regarding the award</w:t>
      </w:r>
    </w:p>
    <w:p w:rsidR="00AE6295" w:rsidRPr="00AE6295" w:rsidRDefault="00AE6295" w:rsidP="00AE6295">
      <w:pPr>
        <w:pStyle w:val="ListParagraph"/>
        <w:numPr>
          <w:ilvl w:val="0"/>
          <w:numId w:val="7"/>
        </w:numPr>
        <w:spacing w:after="0"/>
        <w:jc w:val="both"/>
        <w:rPr>
          <w:rFonts w:ascii="Times New Roman" w:hAnsi="Times New Roman" w:cs="Times New Roman"/>
        </w:rPr>
      </w:pPr>
      <w:r w:rsidRPr="00AE6295">
        <w:rPr>
          <w:rFonts w:ascii="Times New Roman" w:hAnsi="Times New Roman" w:cs="Times New Roman"/>
        </w:rPr>
        <w:t>Communicating with the news media or public officers regarding matters of public concern</w:t>
      </w:r>
    </w:p>
    <w:p w:rsidR="002E1275" w:rsidRDefault="002E1275" w:rsidP="00771C46">
      <w:pPr>
        <w:jc w:val="both"/>
        <w:rPr>
          <w:rFonts w:ascii="Times New Roman" w:hAnsi="Times New Roman" w:cs="Times New Roman"/>
        </w:rPr>
      </w:pPr>
    </w:p>
    <w:p w:rsidR="00AE6295" w:rsidRDefault="00AE6295" w:rsidP="00AA2BFB">
      <w:pPr>
        <w:spacing w:after="0"/>
        <w:jc w:val="both"/>
        <w:rPr>
          <w:rFonts w:ascii="Times New Roman" w:hAnsi="Times New Roman" w:cs="Times New Roman"/>
          <w:b/>
          <w:i/>
        </w:rPr>
      </w:pPr>
      <w:r w:rsidRPr="00AE6295">
        <w:rPr>
          <w:rFonts w:ascii="Times New Roman" w:hAnsi="Times New Roman" w:cs="Times New Roman"/>
          <w:b/>
          <w:i/>
        </w:rPr>
        <w:t>Audit Services</w:t>
      </w:r>
      <w:r w:rsidR="00AA2BFB">
        <w:rPr>
          <w:rFonts w:ascii="Times New Roman" w:hAnsi="Times New Roman" w:cs="Times New Roman"/>
          <w:b/>
          <w:i/>
        </w:rPr>
        <w:t xml:space="preserve"> (200.425)</w:t>
      </w:r>
    </w:p>
    <w:p w:rsidR="00AE6295" w:rsidRPr="00AE6295" w:rsidRDefault="00AE6295" w:rsidP="00AA2BFB">
      <w:pPr>
        <w:spacing w:after="0"/>
        <w:jc w:val="both"/>
        <w:rPr>
          <w:rFonts w:ascii="Times New Roman" w:hAnsi="Times New Roman" w:cs="Times New Roman"/>
        </w:rPr>
      </w:pPr>
      <w:r w:rsidRPr="00AE6295">
        <w:rPr>
          <w:rFonts w:ascii="Times New Roman" w:hAnsi="Times New Roman" w:cs="Times New Roman"/>
        </w:rPr>
        <w:t xml:space="preserve">The following are allowable costs under audit services: </w:t>
      </w:r>
    </w:p>
    <w:p w:rsidR="00AE6295" w:rsidRDefault="00AE6295" w:rsidP="00AE6295">
      <w:pPr>
        <w:pStyle w:val="ListParagraph"/>
        <w:numPr>
          <w:ilvl w:val="0"/>
          <w:numId w:val="8"/>
        </w:numPr>
        <w:jc w:val="both"/>
        <w:rPr>
          <w:rFonts w:ascii="Times New Roman" w:hAnsi="Times New Roman" w:cs="Times New Roman"/>
        </w:rPr>
      </w:pPr>
      <w:r w:rsidRPr="00AE6295">
        <w:rPr>
          <w:rFonts w:ascii="Times New Roman" w:hAnsi="Times New Roman" w:cs="Times New Roman"/>
        </w:rPr>
        <w:lastRenderedPageBreak/>
        <w:t>A reasonably proportionate share of audit costs required by and performed in accordance with the single audit act</w:t>
      </w:r>
    </w:p>
    <w:p w:rsidR="00AE6295" w:rsidRDefault="00AE6295" w:rsidP="00AE6295">
      <w:pPr>
        <w:pStyle w:val="ListParagraph"/>
        <w:numPr>
          <w:ilvl w:val="0"/>
          <w:numId w:val="8"/>
        </w:numPr>
        <w:jc w:val="both"/>
        <w:rPr>
          <w:rFonts w:ascii="Times New Roman" w:hAnsi="Times New Roman" w:cs="Times New Roman"/>
        </w:rPr>
      </w:pPr>
      <w:r>
        <w:rPr>
          <w:rFonts w:ascii="Times New Roman" w:hAnsi="Times New Roman" w:cs="Times New Roman"/>
        </w:rPr>
        <w:t>Cost of financial statement audit for a non-federal entity that does not currently have a federal award, may be included as indirect costs.</w:t>
      </w:r>
    </w:p>
    <w:p w:rsidR="00AE6295" w:rsidRPr="00AE6295" w:rsidRDefault="00AE6295" w:rsidP="00AE6295">
      <w:pPr>
        <w:pStyle w:val="ListParagraph"/>
        <w:numPr>
          <w:ilvl w:val="0"/>
          <w:numId w:val="8"/>
        </w:numPr>
        <w:jc w:val="both"/>
        <w:rPr>
          <w:rFonts w:ascii="Times New Roman" w:hAnsi="Times New Roman" w:cs="Times New Roman"/>
        </w:rPr>
      </w:pPr>
      <w:r>
        <w:rPr>
          <w:rFonts w:ascii="Times New Roman" w:hAnsi="Times New Roman" w:cs="Times New Roman"/>
        </w:rPr>
        <w:t xml:space="preserve">Costs of agreed upon procedures engagements to monitor </w:t>
      </w:r>
      <w:proofErr w:type="spellStart"/>
      <w:r>
        <w:rPr>
          <w:rFonts w:ascii="Times New Roman" w:hAnsi="Times New Roman" w:cs="Times New Roman"/>
        </w:rPr>
        <w:t>subrecipients</w:t>
      </w:r>
      <w:proofErr w:type="spellEnd"/>
      <w:r>
        <w:rPr>
          <w:rFonts w:ascii="Times New Roman" w:hAnsi="Times New Roman" w:cs="Times New Roman"/>
        </w:rPr>
        <w:t xml:space="preserve"> (with certain stipulations)</w:t>
      </w:r>
    </w:p>
    <w:p w:rsidR="00AE6295" w:rsidRDefault="00AE6295" w:rsidP="00771C46">
      <w:pPr>
        <w:jc w:val="both"/>
        <w:rPr>
          <w:rFonts w:ascii="Times New Roman" w:hAnsi="Times New Roman" w:cs="Times New Roman"/>
        </w:rPr>
      </w:pPr>
      <w:r>
        <w:rPr>
          <w:rFonts w:ascii="Times New Roman" w:hAnsi="Times New Roman" w:cs="Times New Roman"/>
        </w:rPr>
        <w:t xml:space="preserve">However, the cost of auditing an entity that is exempt from having an audit under the single audit act due to having less than $750,000 in federal expenditures is unallowable. </w:t>
      </w:r>
    </w:p>
    <w:p w:rsidR="00AE6295" w:rsidRDefault="00AE6295" w:rsidP="00A51D9B">
      <w:pPr>
        <w:spacing w:after="0"/>
        <w:jc w:val="both"/>
        <w:rPr>
          <w:rFonts w:ascii="Times New Roman" w:hAnsi="Times New Roman" w:cs="Times New Roman"/>
          <w:b/>
          <w:i/>
        </w:rPr>
      </w:pPr>
      <w:r w:rsidRPr="00AE6295">
        <w:rPr>
          <w:rFonts w:ascii="Times New Roman" w:hAnsi="Times New Roman" w:cs="Times New Roman"/>
          <w:b/>
          <w:i/>
        </w:rPr>
        <w:t>Compensation-Personal Services</w:t>
      </w:r>
      <w:r w:rsidR="00AA2BFB">
        <w:rPr>
          <w:rFonts w:ascii="Times New Roman" w:hAnsi="Times New Roman" w:cs="Times New Roman"/>
          <w:b/>
          <w:i/>
        </w:rPr>
        <w:t xml:space="preserve"> (200.430)</w:t>
      </w:r>
    </w:p>
    <w:p w:rsidR="00AE6295" w:rsidRDefault="00AE6295" w:rsidP="00A51D9B">
      <w:pPr>
        <w:spacing w:after="0"/>
        <w:jc w:val="both"/>
        <w:rPr>
          <w:rFonts w:ascii="Times New Roman" w:hAnsi="Times New Roman" w:cs="Times New Roman"/>
        </w:rPr>
      </w:pPr>
      <w:r>
        <w:rPr>
          <w:rFonts w:ascii="Times New Roman" w:hAnsi="Times New Roman" w:cs="Times New Roman"/>
        </w:rPr>
        <w:t xml:space="preserve">General provisions include focusing more on internal controls and reducing administrative burden of documenting time and effort. Federal agencies may also approve methods for blended funds. </w:t>
      </w:r>
    </w:p>
    <w:p w:rsidR="00A51D9B" w:rsidRDefault="00A51D9B" w:rsidP="00A51D9B">
      <w:pPr>
        <w:spacing w:after="0"/>
        <w:jc w:val="both"/>
        <w:rPr>
          <w:rFonts w:ascii="Times New Roman" w:hAnsi="Times New Roman" w:cs="Times New Roman"/>
        </w:rPr>
      </w:pPr>
    </w:p>
    <w:p w:rsidR="00AE6295" w:rsidRDefault="00AE6295" w:rsidP="00771C46">
      <w:pPr>
        <w:jc w:val="both"/>
        <w:rPr>
          <w:rFonts w:ascii="Times New Roman" w:hAnsi="Times New Roman" w:cs="Times New Roman"/>
        </w:rPr>
      </w:pPr>
      <w:r>
        <w:rPr>
          <w:rFonts w:ascii="Times New Roman" w:hAnsi="Times New Roman" w:cs="Times New Roman"/>
        </w:rPr>
        <w:t>Personnel activity reports are no longer required. However, charges to federal awards must be based on records that accurately reflect the work performed</w:t>
      </w:r>
      <w:r w:rsidR="00A51D9B">
        <w:rPr>
          <w:rFonts w:ascii="Times New Roman" w:hAnsi="Times New Roman" w:cs="Times New Roman"/>
        </w:rPr>
        <w:t xml:space="preserve">. If budget estimates are used, adjustments must be made to reflect the actual work performed. </w:t>
      </w:r>
    </w:p>
    <w:p w:rsidR="00A51D9B" w:rsidRDefault="00A51D9B" w:rsidP="00A51D9B">
      <w:pPr>
        <w:spacing w:after="0"/>
        <w:jc w:val="both"/>
        <w:rPr>
          <w:rFonts w:ascii="Times New Roman" w:hAnsi="Times New Roman" w:cs="Times New Roman"/>
          <w:b/>
          <w:i/>
        </w:rPr>
      </w:pPr>
      <w:r w:rsidRPr="00A51D9B">
        <w:rPr>
          <w:rFonts w:ascii="Times New Roman" w:hAnsi="Times New Roman" w:cs="Times New Roman"/>
          <w:b/>
          <w:i/>
        </w:rPr>
        <w:t>Compensation-Fringe Benefits</w:t>
      </w:r>
      <w:r>
        <w:rPr>
          <w:rFonts w:ascii="Times New Roman" w:hAnsi="Times New Roman" w:cs="Times New Roman"/>
          <w:b/>
          <w:i/>
        </w:rPr>
        <w:t xml:space="preserve"> (200.431)</w:t>
      </w:r>
    </w:p>
    <w:p w:rsidR="00A51D9B" w:rsidRDefault="00A51D9B" w:rsidP="00A51D9B">
      <w:pPr>
        <w:spacing w:after="0"/>
        <w:jc w:val="both"/>
        <w:rPr>
          <w:rFonts w:ascii="Times New Roman" w:hAnsi="Times New Roman" w:cs="Times New Roman"/>
        </w:rPr>
      </w:pPr>
      <w:r>
        <w:rPr>
          <w:rFonts w:ascii="Times New Roman" w:hAnsi="Times New Roman" w:cs="Times New Roman"/>
        </w:rPr>
        <w:t xml:space="preserve">The cost of fringe benefits are allowable if they are reasonable, are required by law, or an established policy of the non-federal entity. Fringe benefits include sick leave, vacation, holidays, retirement costs, and family friendly leave. Fringe benefits are allowable if they are provided under established written leave policies, are equitably allocated to all related activities, and the accounting basis selected for costing each type of leave is consistently followed. </w:t>
      </w:r>
    </w:p>
    <w:p w:rsidR="00A51D9B" w:rsidRDefault="00A51D9B" w:rsidP="00A51D9B">
      <w:pPr>
        <w:spacing w:after="0"/>
        <w:jc w:val="both"/>
        <w:rPr>
          <w:rFonts w:ascii="Times New Roman" w:hAnsi="Times New Roman" w:cs="Times New Roman"/>
        </w:rPr>
      </w:pPr>
    </w:p>
    <w:p w:rsidR="00A51D9B" w:rsidRDefault="00A51D9B" w:rsidP="00A51D9B">
      <w:pPr>
        <w:spacing w:after="0"/>
        <w:jc w:val="both"/>
        <w:rPr>
          <w:rFonts w:ascii="Times New Roman" w:hAnsi="Times New Roman" w:cs="Times New Roman"/>
          <w:b/>
          <w:i/>
        </w:rPr>
      </w:pPr>
      <w:r w:rsidRPr="00A51D9B">
        <w:rPr>
          <w:rFonts w:ascii="Times New Roman" w:hAnsi="Times New Roman" w:cs="Times New Roman"/>
          <w:b/>
          <w:i/>
        </w:rPr>
        <w:t>Conferences</w:t>
      </w:r>
      <w:r>
        <w:rPr>
          <w:rFonts w:ascii="Times New Roman" w:hAnsi="Times New Roman" w:cs="Times New Roman"/>
          <w:b/>
          <w:i/>
        </w:rPr>
        <w:t xml:space="preserve"> (200.432)</w:t>
      </w:r>
    </w:p>
    <w:p w:rsidR="00A51D9B" w:rsidRDefault="00A51D9B" w:rsidP="00A51D9B">
      <w:pPr>
        <w:spacing w:after="0"/>
        <w:jc w:val="both"/>
        <w:rPr>
          <w:rFonts w:ascii="Times New Roman" w:hAnsi="Times New Roman" w:cs="Times New Roman"/>
        </w:rPr>
      </w:pPr>
      <w:r>
        <w:rPr>
          <w:rFonts w:ascii="Times New Roman" w:hAnsi="Times New Roman" w:cs="Times New Roman"/>
        </w:rPr>
        <w:t xml:space="preserve">A conference is defined as a meeting, retreat, seminar, symposium, workshop or event whose primary purpose is the dissemination of technical information. Costs include facility rental, speaker fees, meals, local transportation, and cost of identifying locally available dependent care. However, these costs must be necessary and reasonable for the performance of the award. </w:t>
      </w:r>
    </w:p>
    <w:p w:rsidR="00A51D9B" w:rsidRDefault="00A51D9B" w:rsidP="00A51D9B">
      <w:pPr>
        <w:spacing w:after="0"/>
        <w:jc w:val="both"/>
        <w:rPr>
          <w:rFonts w:ascii="Times New Roman" w:hAnsi="Times New Roman" w:cs="Times New Roman"/>
        </w:rPr>
      </w:pPr>
    </w:p>
    <w:p w:rsidR="00A51D9B" w:rsidRDefault="00A51D9B" w:rsidP="00A51D9B">
      <w:pPr>
        <w:spacing w:after="0"/>
        <w:jc w:val="both"/>
        <w:rPr>
          <w:rFonts w:ascii="Times New Roman" w:hAnsi="Times New Roman" w:cs="Times New Roman"/>
          <w:b/>
          <w:i/>
        </w:rPr>
      </w:pPr>
      <w:r w:rsidRPr="00A51D9B">
        <w:rPr>
          <w:rFonts w:ascii="Times New Roman" w:hAnsi="Times New Roman" w:cs="Times New Roman"/>
          <w:b/>
          <w:i/>
        </w:rPr>
        <w:t xml:space="preserve">Employee Health and Welfare Costs </w:t>
      </w:r>
      <w:r>
        <w:rPr>
          <w:rFonts w:ascii="Times New Roman" w:hAnsi="Times New Roman" w:cs="Times New Roman"/>
          <w:b/>
          <w:i/>
        </w:rPr>
        <w:t>(200.437)</w:t>
      </w:r>
    </w:p>
    <w:p w:rsidR="00A51D9B" w:rsidRPr="00A51D9B" w:rsidRDefault="00A51D9B" w:rsidP="00A51D9B">
      <w:pPr>
        <w:spacing w:after="0"/>
        <w:jc w:val="both"/>
        <w:rPr>
          <w:rFonts w:ascii="Times New Roman" w:hAnsi="Times New Roman" w:cs="Times New Roman"/>
        </w:rPr>
      </w:pPr>
      <w:r>
        <w:rPr>
          <w:rFonts w:ascii="Times New Roman" w:hAnsi="Times New Roman" w:cs="Times New Roman"/>
        </w:rPr>
        <w:t xml:space="preserve">Costs incurred in accordance with the non-federal entity’s documented policies for the improvement of working conditions, employer-employee relations, employee health, and employee performance are allowable. However, employee morale costs (which used to be allowed per the old guidance) are generally disallowed. </w:t>
      </w:r>
    </w:p>
    <w:p w:rsidR="00A51D9B" w:rsidRDefault="00A51D9B" w:rsidP="00A51D9B">
      <w:pPr>
        <w:spacing w:after="0"/>
        <w:jc w:val="both"/>
        <w:rPr>
          <w:rFonts w:ascii="Times New Roman" w:hAnsi="Times New Roman" w:cs="Times New Roman"/>
        </w:rPr>
      </w:pPr>
    </w:p>
    <w:p w:rsidR="00A51D9B" w:rsidRPr="00A51D9B" w:rsidRDefault="00A51D9B" w:rsidP="00A51D9B">
      <w:pPr>
        <w:spacing w:after="0"/>
        <w:jc w:val="both"/>
        <w:rPr>
          <w:rFonts w:ascii="Times New Roman" w:hAnsi="Times New Roman" w:cs="Times New Roman"/>
          <w:b/>
          <w:i/>
        </w:rPr>
      </w:pPr>
      <w:r w:rsidRPr="00A51D9B">
        <w:rPr>
          <w:rFonts w:ascii="Times New Roman" w:hAnsi="Times New Roman" w:cs="Times New Roman"/>
          <w:b/>
          <w:i/>
        </w:rPr>
        <w:t>Equipment and Other Capital Expenditures (200.439)</w:t>
      </w:r>
    </w:p>
    <w:p w:rsidR="00A51D9B" w:rsidRDefault="00190090" w:rsidP="00A51D9B">
      <w:pPr>
        <w:spacing w:after="0"/>
        <w:jc w:val="both"/>
        <w:rPr>
          <w:rFonts w:ascii="Times New Roman" w:hAnsi="Times New Roman" w:cs="Times New Roman"/>
        </w:rPr>
      </w:pPr>
      <w:r>
        <w:rPr>
          <w:rFonts w:ascii="Times New Roman" w:hAnsi="Times New Roman" w:cs="Times New Roman"/>
        </w:rPr>
        <w:t xml:space="preserve">Capital expenditures for </w:t>
      </w:r>
      <w:r w:rsidRPr="00190090">
        <w:rPr>
          <w:rFonts w:ascii="Times New Roman" w:hAnsi="Times New Roman" w:cs="Times New Roman"/>
          <w:i/>
        </w:rPr>
        <w:t>special</w:t>
      </w:r>
      <w:r>
        <w:rPr>
          <w:rFonts w:ascii="Times New Roman" w:hAnsi="Times New Roman" w:cs="Times New Roman"/>
        </w:rPr>
        <w:t xml:space="preserve"> purpose equipment are allowable as direct costs as long as items with a unit cost of $5,000 or more receive prior approval from the federal awarding agency. Cost of equipment disposal is also allowed if instructed by the federal awarding agency. </w:t>
      </w:r>
    </w:p>
    <w:p w:rsidR="00190090" w:rsidRDefault="00190090" w:rsidP="00A51D9B">
      <w:pPr>
        <w:spacing w:after="0"/>
        <w:jc w:val="both"/>
        <w:rPr>
          <w:rFonts w:ascii="Times New Roman" w:hAnsi="Times New Roman" w:cs="Times New Roman"/>
        </w:rPr>
      </w:pPr>
    </w:p>
    <w:p w:rsidR="00190090" w:rsidRDefault="00190090" w:rsidP="00A51D9B">
      <w:pPr>
        <w:spacing w:after="0"/>
        <w:jc w:val="both"/>
        <w:rPr>
          <w:rFonts w:ascii="Times New Roman" w:hAnsi="Times New Roman" w:cs="Times New Roman"/>
        </w:rPr>
      </w:pPr>
      <w:r>
        <w:rPr>
          <w:rFonts w:ascii="Times New Roman" w:hAnsi="Times New Roman" w:cs="Times New Roman"/>
        </w:rPr>
        <w:t xml:space="preserve">Capital expenditures for </w:t>
      </w:r>
      <w:r w:rsidRPr="00190090">
        <w:rPr>
          <w:rFonts w:ascii="Times New Roman" w:hAnsi="Times New Roman" w:cs="Times New Roman"/>
          <w:i/>
        </w:rPr>
        <w:t xml:space="preserve">general </w:t>
      </w:r>
      <w:r>
        <w:rPr>
          <w:rFonts w:ascii="Times New Roman" w:hAnsi="Times New Roman" w:cs="Times New Roman"/>
        </w:rPr>
        <w:t xml:space="preserve">purpose equipment, buildings and land are unallowable except with prior written approval of the federal awarding agency. Equipment and other expenditures charged as indirect costs are also unallowable. </w:t>
      </w:r>
    </w:p>
    <w:p w:rsidR="00190090" w:rsidRDefault="00190090" w:rsidP="00A51D9B">
      <w:pPr>
        <w:spacing w:after="0"/>
        <w:jc w:val="both"/>
        <w:rPr>
          <w:rFonts w:ascii="Times New Roman" w:hAnsi="Times New Roman" w:cs="Times New Roman"/>
        </w:rPr>
      </w:pPr>
    </w:p>
    <w:p w:rsidR="00190090" w:rsidRDefault="00190090" w:rsidP="00A51D9B">
      <w:pPr>
        <w:spacing w:after="0"/>
        <w:jc w:val="both"/>
        <w:rPr>
          <w:rFonts w:ascii="Times New Roman" w:hAnsi="Times New Roman" w:cs="Times New Roman"/>
          <w:b/>
          <w:i/>
        </w:rPr>
      </w:pPr>
      <w:r w:rsidRPr="00190090">
        <w:rPr>
          <w:rFonts w:ascii="Times New Roman" w:hAnsi="Times New Roman" w:cs="Times New Roman"/>
          <w:b/>
          <w:i/>
        </w:rPr>
        <w:lastRenderedPageBreak/>
        <w:t>Publication and Printing Costs (200.461)</w:t>
      </w:r>
    </w:p>
    <w:p w:rsidR="00190090" w:rsidRDefault="00190090" w:rsidP="00A51D9B">
      <w:pPr>
        <w:spacing w:after="0"/>
        <w:jc w:val="both"/>
        <w:rPr>
          <w:rFonts w:ascii="Times New Roman" w:hAnsi="Times New Roman" w:cs="Times New Roman"/>
        </w:rPr>
      </w:pPr>
      <w:r>
        <w:rPr>
          <w:rFonts w:ascii="Times New Roman" w:hAnsi="Times New Roman" w:cs="Times New Roman"/>
        </w:rPr>
        <w:t xml:space="preserve">Costs for electronic and print media are allowable. If costs are not identifiable with a particular cost objective, they should be allocated as indirect costs to all benefiting activities. Also, the costs for publishing research results may be charged before closeout if the costs are not incurred during federal award period. </w:t>
      </w:r>
    </w:p>
    <w:p w:rsidR="00190090" w:rsidRDefault="00190090" w:rsidP="00A51D9B">
      <w:pPr>
        <w:spacing w:after="0"/>
        <w:jc w:val="both"/>
        <w:rPr>
          <w:rFonts w:ascii="Times New Roman" w:hAnsi="Times New Roman" w:cs="Times New Roman"/>
        </w:rPr>
      </w:pPr>
    </w:p>
    <w:p w:rsidR="00190090" w:rsidRDefault="00190090" w:rsidP="00A51D9B">
      <w:pPr>
        <w:spacing w:after="0"/>
        <w:jc w:val="both"/>
        <w:rPr>
          <w:rFonts w:ascii="Times New Roman" w:hAnsi="Times New Roman" w:cs="Times New Roman"/>
          <w:b/>
          <w:i/>
        </w:rPr>
      </w:pPr>
      <w:r w:rsidRPr="00190090">
        <w:rPr>
          <w:rFonts w:ascii="Times New Roman" w:hAnsi="Times New Roman" w:cs="Times New Roman"/>
          <w:b/>
          <w:i/>
        </w:rPr>
        <w:t>Travel Costs (200.474)</w:t>
      </w:r>
    </w:p>
    <w:p w:rsidR="00190090" w:rsidRDefault="00190090" w:rsidP="00A51D9B">
      <w:pPr>
        <w:spacing w:after="0"/>
        <w:jc w:val="both"/>
        <w:rPr>
          <w:rFonts w:ascii="Times New Roman" w:hAnsi="Times New Roman" w:cs="Times New Roman"/>
        </w:rPr>
      </w:pPr>
      <w:r>
        <w:rPr>
          <w:rFonts w:ascii="Times New Roman" w:hAnsi="Times New Roman" w:cs="Times New Roman"/>
        </w:rPr>
        <w:t>Travel costs include transportation expenses, lodging, subsistence and related items incurred by employees on official business of the non-federal entity. They may be charged on an actual cost basis, per diem,</w:t>
      </w:r>
      <w:r w:rsidR="005F234C">
        <w:rPr>
          <w:rFonts w:ascii="Times New Roman" w:hAnsi="Times New Roman" w:cs="Times New Roman"/>
        </w:rPr>
        <w:t xml:space="preserve"> mileage basis, or combination and must be in accordance with the entity’s written travel policies. Travel costs of government officials are only allowable with prior written approval. Temporary dependent costs resulting from travel to conferences and meet specified </w:t>
      </w:r>
      <w:r w:rsidR="00B64492">
        <w:rPr>
          <w:rFonts w:ascii="Times New Roman" w:hAnsi="Times New Roman" w:cs="Times New Roman"/>
        </w:rPr>
        <w:t>standards</w:t>
      </w:r>
      <w:r w:rsidR="005F234C">
        <w:rPr>
          <w:rFonts w:ascii="Times New Roman" w:hAnsi="Times New Roman" w:cs="Times New Roman"/>
        </w:rPr>
        <w:t xml:space="preserve"> are allowable. </w:t>
      </w:r>
    </w:p>
    <w:p w:rsidR="005F234C" w:rsidRDefault="005F234C" w:rsidP="00A51D9B">
      <w:pPr>
        <w:spacing w:after="0"/>
        <w:jc w:val="both"/>
        <w:rPr>
          <w:rFonts w:ascii="Times New Roman" w:hAnsi="Times New Roman" w:cs="Times New Roman"/>
        </w:rPr>
      </w:pPr>
    </w:p>
    <w:p w:rsidR="005F234C" w:rsidRDefault="005F234C" w:rsidP="00A51D9B">
      <w:pPr>
        <w:spacing w:after="0"/>
        <w:jc w:val="both"/>
        <w:rPr>
          <w:rFonts w:ascii="Times New Roman" w:hAnsi="Times New Roman" w:cs="Times New Roman"/>
          <w:b/>
          <w:i/>
        </w:rPr>
      </w:pPr>
      <w:r w:rsidRPr="005F234C">
        <w:rPr>
          <w:rFonts w:ascii="Times New Roman" w:hAnsi="Times New Roman" w:cs="Times New Roman"/>
          <w:b/>
          <w:i/>
        </w:rPr>
        <w:t>Unallowable Costs</w:t>
      </w:r>
    </w:p>
    <w:p w:rsidR="005F234C" w:rsidRDefault="00CE6B50" w:rsidP="00A51D9B">
      <w:pPr>
        <w:spacing w:after="0"/>
        <w:jc w:val="both"/>
        <w:rPr>
          <w:rFonts w:ascii="Times New Roman" w:hAnsi="Times New Roman" w:cs="Times New Roman"/>
        </w:rPr>
      </w:pPr>
      <w:r>
        <w:rPr>
          <w:rFonts w:ascii="Times New Roman" w:hAnsi="Times New Roman" w:cs="Times New Roman"/>
        </w:rPr>
        <w:t xml:space="preserve">The following costs are unallowable, unless specifically provided for in the award: </w:t>
      </w:r>
    </w:p>
    <w:p w:rsidR="00CE6B50" w:rsidRPr="00CE6B50" w:rsidRDefault="00CE6B50" w:rsidP="00CE6B50">
      <w:pPr>
        <w:pStyle w:val="ListParagraph"/>
        <w:numPr>
          <w:ilvl w:val="0"/>
          <w:numId w:val="9"/>
        </w:numPr>
        <w:spacing w:after="0"/>
        <w:jc w:val="both"/>
        <w:rPr>
          <w:rFonts w:ascii="Times New Roman" w:hAnsi="Times New Roman" w:cs="Times New Roman"/>
        </w:rPr>
      </w:pPr>
      <w:r w:rsidRPr="00CE6B50">
        <w:rPr>
          <w:rFonts w:ascii="Times New Roman" w:hAnsi="Times New Roman" w:cs="Times New Roman"/>
        </w:rPr>
        <w:t>Advisory councils</w:t>
      </w:r>
      <w:r w:rsidR="00AA2BFB">
        <w:rPr>
          <w:rFonts w:ascii="Times New Roman" w:hAnsi="Times New Roman" w:cs="Times New Roman"/>
        </w:rPr>
        <w:t xml:space="preserve"> (200.422)</w:t>
      </w:r>
    </w:p>
    <w:p w:rsidR="00CE6B50" w:rsidRPr="00CE6B50" w:rsidRDefault="00CE6B50" w:rsidP="00CE6B50">
      <w:pPr>
        <w:pStyle w:val="ListParagraph"/>
        <w:numPr>
          <w:ilvl w:val="0"/>
          <w:numId w:val="9"/>
        </w:numPr>
        <w:spacing w:after="0"/>
        <w:jc w:val="both"/>
        <w:rPr>
          <w:rFonts w:ascii="Times New Roman" w:hAnsi="Times New Roman" w:cs="Times New Roman"/>
        </w:rPr>
      </w:pPr>
      <w:r w:rsidRPr="00CE6B50">
        <w:rPr>
          <w:rFonts w:ascii="Times New Roman" w:hAnsi="Times New Roman" w:cs="Times New Roman"/>
        </w:rPr>
        <w:t>Alcoholic beverages</w:t>
      </w:r>
      <w:r w:rsidR="00AA2BFB">
        <w:rPr>
          <w:rFonts w:ascii="Times New Roman" w:hAnsi="Times New Roman" w:cs="Times New Roman"/>
        </w:rPr>
        <w:t xml:space="preserve"> (200.423)</w:t>
      </w:r>
    </w:p>
    <w:p w:rsidR="00CE6B50" w:rsidRPr="00CE6B50" w:rsidRDefault="00CE6B50" w:rsidP="00CE6B50">
      <w:pPr>
        <w:pStyle w:val="ListParagraph"/>
        <w:numPr>
          <w:ilvl w:val="0"/>
          <w:numId w:val="9"/>
        </w:numPr>
        <w:spacing w:after="0"/>
        <w:jc w:val="both"/>
        <w:rPr>
          <w:rFonts w:ascii="Times New Roman" w:hAnsi="Times New Roman" w:cs="Times New Roman"/>
        </w:rPr>
      </w:pPr>
      <w:r w:rsidRPr="00CE6B50">
        <w:rPr>
          <w:rFonts w:ascii="Times New Roman" w:hAnsi="Times New Roman" w:cs="Times New Roman"/>
        </w:rPr>
        <w:t>Alumni activities</w:t>
      </w:r>
      <w:r w:rsidR="00AA2BFB">
        <w:rPr>
          <w:rFonts w:ascii="Times New Roman" w:hAnsi="Times New Roman" w:cs="Times New Roman"/>
        </w:rPr>
        <w:t xml:space="preserve"> (200.424)</w:t>
      </w:r>
    </w:p>
    <w:p w:rsidR="00CE6B50" w:rsidRPr="00CE6B50" w:rsidRDefault="00CE6B50" w:rsidP="00CE6B50">
      <w:pPr>
        <w:pStyle w:val="ListParagraph"/>
        <w:numPr>
          <w:ilvl w:val="0"/>
          <w:numId w:val="9"/>
        </w:numPr>
        <w:spacing w:after="0"/>
        <w:jc w:val="both"/>
        <w:rPr>
          <w:rFonts w:ascii="Times New Roman" w:hAnsi="Times New Roman" w:cs="Times New Roman"/>
        </w:rPr>
      </w:pPr>
      <w:r w:rsidRPr="00CE6B50">
        <w:rPr>
          <w:rFonts w:ascii="Times New Roman" w:hAnsi="Times New Roman" w:cs="Times New Roman"/>
        </w:rPr>
        <w:t>Bad debts</w:t>
      </w:r>
      <w:r w:rsidR="00AA2BFB">
        <w:rPr>
          <w:rFonts w:ascii="Times New Roman" w:hAnsi="Times New Roman" w:cs="Times New Roman"/>
        </w:rPr>
        <w:t xml:space="preserve"> (200.426)</w:t>
      </w:r>
    </w:p>
    <w:p w:rsidR="00CE6B50" w:rsidRPr="00CE6B50" w:rsidRDefault="00CE6B50" w:rsidP="00CE6B50">
      <w:pPr>
        <w:pStyle w:val="ListParagraph"/>
        <w:numPr>
          <w:ilvl w:val="0"/>
          <w:numId w:val="9"/>
        </w:numPr>
        <w:spacing w:after="0"/>
        <w:jc w:val="both"/>
        <w:rPr>
          <w:rFonts w:ascii="Times New Roman" w:hAnsi="Times New Roman" w:cs="Times New Roman"/>
        </w:rPr>
      </w:pPr>
      <w:r w:rsidRPr="00CE6B50">
        <w:rPr>
          <w:rFonts w:ascii="Times New Roman" w:hAnsi="Times New Roman" w:cs="Times New Roman"/>
        </w:rPr>
        <w:t>Contributions and donations</w:t>
      </w:r>
      <w:r w:rsidR="00AA2BFB">
        <w:rPr>
          <w:rFonts w:ascii="Times New Roman" w:hAnsi="Times New Roman" w:cs="Times New Roman"/>
        </w:rPr>
        <w:t xml:space="preserve"> (200.434)</w:t>
      </w:r>
    </w:p>
    <w:p w:rsidR="00CE6B50" w:rsidRPr="00CE6B50" w:rsidRDefault="00CE6B50" w:rsidP="00CE6B50">
      <w:pPr>
        <w:pStyle w:val="ListParagraph"/>
        <w:numPr>
          <w:ilvl w:val="0"/>
          <w:numId w:val="9"/>
        </w:numPr>
        <w:spacing w:after="0"/>
        <w:jc w:val="both"/>
        <w:rPr>
          <w:rFonts w:ascii="Times New Roman" w:hAnsi="Times New Roman" w:cs="Times New Roman"/>
        </w:rPr>
      </w:pPr>
      <w:r w:rsidRPr="00CE6B50">
        <w:rPr>
          <w:rFonts w:ascii="Times New Roman" w:hAnsi="Times New Roman" w:cs="Times New Roman"/>
        </w:rPr>
        <w:t>Lobbying</w:t>
      </w:r>
      <w:r w:rsidR="00AA2BFB">
        <w:rPr>
          <w:rFonts w:ascii="Times New Roman" w:hAnsi="Times New Roman" w:cs="Times New Roman"/>
        </w:rPr>
        <w:t xml:space="preserve"> (200.450)</w:t>
      </w:r>
    </w:p>
    <w:p w:rsidR="00CE6B50" w:rsidRPr="00CE6B50" w:rsidRDefault="00CE6B50" w:rsidP="00CE6B50">
      <w:pPr>
        <w:pStyle w:val="ListParagraph"/>
        <w:numPr>
          <w:ilvl w:val="0"/>
          <w:numId w:val="9"/>
        </w:numPr>
        <w:spacing w:after="0"/>
        <w:jc w:val="both"/>
        <w:rPr>
          <w:rFonts w:ascii="Times New Roman" w:hAnsi="Times New Roman" w:cs="Times New Roman"/>
        </w:rPr>
      </w:pPr>
      <w:r w:rsidRPr="00CE6B50">
        <w:rPr>
          <w:rFonts w:ascii="Times New Roman" w:hAnsi="Times New Roman" w:cs="Times New Roman"/>
        </w:rPr>
        <w:t>Losses on other awards or contracts</w:t>
      </w:r>
      <w:r w:rsidR="00AA2BFB">
        <w:rPr>
          <w:rFonts w:ascii="Times New Roman" w:hAnsi="Times New Roman" w:cs="Times New Roman"/>
        </w:rPr>
        <w:t xml:space="preserve"> (200.451)</w:t>
      </w:r>
    </w:p>
    <w:p w:rsidR="00CE6B50" w:rsidRPr="00CE6B50" w:rsidRDefault="00CE6B50" w:rsidP="00CE6B50">
      <w:pPr>
        <w:pStyle w:val="ListParagraph"/>
        <w:numPr>
          <w:ilvl w:val="0"/>
          <w:numId w:val="9"/>
        </w:numPr>
        <w:spacing w:after="0"/>
        <w:jc w:val="both"/>
        <w:rPr>
          <w:rFonts w:ascii="Times New Roman" w:hAnsi="Times New Roman" w:cs="Times New Roman"/>
        </w:rPr>
      </w:pPr>
      <w:r w:rsidRPr="00CE6B50">
        <w:rPr>
          <w:rFonts w:ascii="Times New Roman" w:hAnsi="Times New Roman" w:cs="Times New Roman"/>
        </w:rPr>
        <w:t>County club/social dining club memberships</w:t>
      </w:r>
      <w:r w:rsidR="00AA2BFB">
        <w:rPr>
          <w:rFonts w:ascii="Times New Roman" w:hAnsi="Times New Roman" w:cs="Times New Roman"/>
        </w:rPr>
        <w:t xml:space="preserve"> (200.454)</w:t>
      </w:r>
    </w:p>
    <w:p w:rsidR="00CE6B50" w:rsidRPr="00CE6B50" w:rsidRDefault="00CE6B50" w:rsidP="00CE6B50">
      <w:pPr>
        <w:pStyle w:val="ListParagraph"/>
        <w:numPr>
          <w:ilvl w:val="0"/>
          <w:numId w:val="9"/>
        </w:numPr>
        <w:spacing w:after="0"/>
        <w:jc w:val="both"/>
        <w:rPr>
          <w:rFonts w:ascii="Times New Roman" w:hAnsi="Times New Roman" w:cs="Times New Roman"/>
        </w:rPr>
      </w:pPr>
      <w:r w:rsidRPr="00CE6B50">
        <w:rPr>
          <w:rFonts w:ascii="Times New Roman" w:hAnsi="Times New Roman" w:cs="Times New Roman"/>
        </w:rPr>
        <w:t>Student activities</w:t>
      </w:r>
      <w:r w:rsidR="00AA2BFB">
        <w:rPr>
          <w:rFonts w:ascii="Times New Roman" w:hAnsi="Times New Roman" w:cs="Times New Roman"/>
        </w:rPr>
        <w:t xml:space="preserve"> (200.469)</w:t>
      </w:r>
    </w:p>
    <w:p w:rsidR="00CE6B50" w:rsidRDefault="00CE6B50" w:rsidP="00A51D9B">
      <w:pPr>
        <w:spacing w:after="0"/>
        <w:jc w:val="both"/>
        <w:rPr>
          <w:rFonts w:ascii="Times New Roman" w:hAnsi="Times New Roman" w:cs="Times New Roman"/>
        </w:rPr>
      </w:pPr>
    </w:p>
    <w:p w:rsidR="00CE6B50" w:rsidRDefault="00CE6B50" w:rsidP="00A51D9B">
      <w:pPr>
        <w:spacing w:after="0"/>
        <w:jc w:val="both"/>
        <w:rPr>
          <w:rFonts w:ascii="Times New Roman" w:hAnsi="Times New Roman" w:cs="Times New Roman"/>
        </w:rPr>
      </w:pPr>
      <w:r>
        <w:rPr>
          <w:rFonts w:ascii="Times New Roman" w:hAnsi="Times New Roman" w:cs="Times New Roman"/>
        </w:rPr>
        <w:t>The following costs are generally unallowable, but may be allowable with prior written approval of the federal awarding agency:</w:t>
      </w:r>
    </w:p>
    <w:p w:rsidR="00CE6B50" w:rsidRPr="00857345" w:rsidRDefault="00CE6B50" w:rsidP="00857345">
      <w:pPr>
        <w:pStyle w:val="ListParagraph"/>
        <w:numPr>
          <w:ilvl w:val="0"/>
          <w:numId w:val="10"/>
        </w:numPr>
        <w:spacing w:after="0"/>
        <w:jc w:val="both"/>
        <w:rPr>
          <w:rFonts w:ascii="Times New Roman" w:hAnsi="Times New Roman" w:cs="Times New Roman"/>
        </w:rPr>
      </w:pPr>
      <w:r w:rsidRPr="00857345">
        <w:rPr>
          <w:rFonts w:ascii="Times New Roman" w:hAnsi="Times New Roman" w:cs="Times New Roman"/>
        </w:rPr>
        <w:t>Entertainment costs</w:t>
      </w:r>
      <w:r w:rsidR="00AA2BFB">
        <w:rPr>
          <w:rFonts w:ascii="Times New Roman" w:hAnsi="Times New Roman" w:cs="Times New Roman"/>
        </w:rPr>
        <w:t xml:space="preserve"> (200.438)</w:t>
      </w:r>
    </w:p>
    <w:p w:rsidR="00CE6B50" w:rsidRPr="00857345" w:rsidRDefault="00CE6B50" w:rsidP="00857345">
      <w:pPr>
        <w:pStyle w:val="ListParagraph"/>
        <w:numPr>
          <w:ilvl w:val="0"/>
          <w:numId w:val="10"/>
        </w:numPr>
        <w:spacing w:after="0"/>
        <w:jc w:val="both"/>
        <w:rPr>
          <w:rFonts w:ascii="Times New Roman" w:hAnsi="Times New Roman" w:cs="Times New Roman"/>
        </w:rPr>
      </w:pPr>
      <w:r w:rsidRPr="00857345">
        <w:rPr>
          <w:rFonts w:ascii="Times New Roman" w:hAnsi="Times New Roman" w:cs="Times New Roman"/>
        </w:rPr>
        <w:t>Fines, penalties, damages</w:t>
      </w:r>
      <w:r w:rsidR="00AA2BFB">
        <w:rPr>
          <w:rFonts w:ascii="Times New Roman" w:hAnsi="Times New Roman" w:cs="Times New Roman"/>
        </w:rPr>
        <w:t xml:space="preserve"> (200.441)</w:t>
      </w:r>
    </w:p>
    <w:p w:rsidR="00CE6B50" w:rsidRPr="00857345" w:rsidRDefault="00CE6B50" w:rsidP="00857345">
      <w:pPr>
        <w:pStyle w:val="ListParagraph"/>
        <w:numPr>
          <w:ilvl w:val="0"/>
          <w:numId w:val="10"/>
        </w:numPr>
        <w:spacing w:after="0"/>
        <w:jc w:val="both"/>
        <w:rPr>
          <w:rFonts w:ascii="Times New Roman" w:hAnsi="Times New Roman" w:cs="Times New Roman"/>
        </w:rPr>
      </w:pPr>
      <w:r w:rsidRPr="00857345">
        <w:rPr>
          <w:rFonts w:ascii="Times New Roman" w:hAnsi="Times New Roman" w:cs="Times New Roman"/>
        </w:rPr>
        <w:t>Fundraising &amp; Investment Management</w:t>
      </w:r>
      <w:r w:rsidR="00AA2BFB">
        <w:rPr>
          <w:rFonts w:ascii="Times New Roman" w:hAnsi="Times New Roman" w:cs="Times New Roman"/>
        </w:rPr>
        <w:t xml:space="preserve"> (200.442)</w:t>
      </w:r>
    </w:p>
    <w:p w:rsidR="00CE6B50" w:rsidRPr="00857345" w:rsidRDefault="00CE6B50" w:rsidP="00857345">
      <w:pPr>
        <w:pStyle w:val="ListParagraph"/>
        <w:numPr>
          <w:ilvl w:val="0"/>
          <w:numId w:val="10"/>
        </w:numPr>
        <w:spacing w:after="0"/>
        <w:jc w:val="both"/>
        <w:rPr>
          <w:rFonts w:ascii="Times New Roman" w:hAnsi="Times New Roman" w:cs="Times New Roman"/>
        </w:rPr>
      </w:pPr>
      <w:r w:rsidRPr="00857345">
        <w:rPr>
          <w:rFonts w:ascii="Times New Roman" w:hAnsi="Times New Roman" w:cs="Times New Roman"/>
        </w:rPr>
        <w:t>General Government</w:t>
      </w:r>
      <w:r w:rsidR="00857345" w:rsidRPr="00857345">
        <w:rPr>
          <w:rFonts w:ascii="Times New Roman" w:hAnsi="Times New Roman" w:cs="Times New Roman"/>
        </w:rPr>
        <w:t xml:space="preserve"> </w:t>
      </w:r>
      <w:r w:rsidR="00AA2BFB">
        <w:rPr>
          <w:rFonts w:ascii="Times New Roman" w:hAnsi="Times New Roman" w:cs="Times New Roman"/>
        </w:rPr>
        <w:t>(200.444)</w:t>
      </w:r>
    </w:p>
    <w:p w:rsidR="00857345" w:rsidRPr="00857345" w:rsidRDefault="00857345" w:rsidP="00857345">
      <w:pPr>
        <w:pStyle w:val="ListParagraph"/>
        <w:numPr>
          <w:ilvl w:val="0"/>
          <w:numId w:val="10"/>
        </w:numPr>
        <w:spacing w:after="0"/>
        <w:jc w:val="both"/>
        <w:rPr>
          <w:rFonts w:ascii="Times New Roman" w:hAnsi="Times New Roman" w:cs="Times New Roman"/>
        </w:rPr>
      </w:pPr>
      <w:r w:rsidRPr="00857345">
        <w:rPr>
          <w:rFonts w:ascii="Times New Roman" w:hAnsi="Times New Roman" w:cs="Times New Roman"/>
        </w:rPr>
        <w:t>Goods or services for personal use</w:t>
      </w:r>
      <w:r w:rsidR="00AA2BFB">
        <w:rPr>
          <w:rFonts w:ascii="Times New Roman" w:hAnsi="Times New Roman" w:cs="Times New Roman"/>
        </w:rPr>
        <w:t xml:space="preserve"> (200.445)</w:t>
      </w:r>
    </w:p>
    <w:p w:rsidR="00857345" w:rsidRPr="00857345" w:rsidRDefault="00857345" w:rsidP="00857345">
      <w:pPr>
        <w:pStyle w:val="ListParagraph"/>
        <w:numPr>
          <w:ilvl w:val="0"/>
          <w:numId w:val="10"/>
        </w:numPr>
        <w:spacing w:after="0"/>
        <w:jc w:val="both"/>
        <w:rPr>
          <w:rFonts w:ascii="Times New Roman" w:hAnsi="Times New Roman" w:cs="Times New Roman"/>
        </w:rPr>
      </w:pPr>
      <w:r w:rsidRPr="00857345">
        <w:rPr>
          <w:rFonts w:ascii="Times New Roman" w:hAnsi="Times New Roman" w:cs="Times New Roman"/>
        </w:rPr>
        <w:t>Organization costs</w:t>
      </w:r>
      <w:r w:rsidR="00AA2BFB">
        <w:rPr>
          <w:rFonts w:ascii="Times New Roman" w:hAnsi="Times New Roman" w:cs="Times New Roman"/>
        </w:rPr>
        <w:t xml:space="preserve"> (200.455)</w:t>
      </w:r>
    </w:p>
    <w:p w:rsidR="002E1275" w:rsidRDefault="00857345" w:rsidP="00771C46">
      <w:pPr>
        <w:pStyle w:val="ListParagraph"/>
        <w:numPr>
          <w:ilvl w:val="0"/>
          <w:numId w:val="10"/>
        </w:numPr>
        <w:spacing w:after="0"/>
        <w:jc w:val="both"/>
        <w:rPr>
          <w:rFonts w:ascii="Times New Roman" w:hAnsi="Times New Roman" w:cs="Times New Roman"/>
        </w:rPr>
      </w:pPr>
      <w:r w:rsidRPr="00857345">
        <w:rPr>
          <w:rFonts w:ascii="Times New Roman" w:hAnsi="Times New Roman" w:cs="Times New Roman"/>
        </w:rPr>
        <w:t>Selling and marketing</w:t>
      </w:r>
      <w:r w:rsidR="00AA2BFB">
        <w:rPr>
          <w:rFonts w:ascii="Times New Roman" w:hAnsi="Times New Roman" w:cs="Times New Roman"/>
        </w:rPr>
        <w:t xml:space="preserve"> (200.467)</w:t>
      </w:r>
    </w:p>
    <w:p w:rsidR="00857345" w:rsidRPr="00857345" w:rsidRDefault="00857345" w:rsidP="00857345">
      <w:pPr>
        <w:pStyle w:val="ListParagraph"/>
        <w:spacing w:after="0"/>
        <w:jc w:val="both"/>
        <w:rPr>
          <w:rFonts w:ascii="Times New Roman" w:hAnsi="Times New Roman" w:cs="Times New Roman"/>
        </w:rPr>
      </w:pPr>
    </w:p>
    <w:p w:rsidR="00857345" w:rsidRDefault="00857345" w:rsidP="00857345">
      <w:pPr>
        <w:spacing w:after="0"/>
        <w:jc w:val="both"/>
        <w:rPr>
          <w:rFonts w:ascii="Times New Roman" w:hAnsi="Times New Roman" w:cs="Times New Roman"/>
          <w:b/>
          <w:i/>
        </w:rPr>
      </w:pPr>
      <w:r w:rsidRPr="00857345">
        <w:rPr>
          <w:rFonts w:ascii="Times New Roman" w:hAnsi="Times New Roman" w:cs="Times New Roman"/>
          <w:b/>
          <w:i/>
        </w:rPr>
        <w:t xml:space="preserve">Key “Musts” to Remember </w:t>
      </w:r>
    </w:p>
    <w:p w:rsidR="00857345" w:rsidRPr="00857345" w:rsidRDefault="00857345" w:rsidP="00857345">
      <w:pPr>
        <w:numPr>
          <w:ilvl w:val="0"/>
          <w:numId w:val="12"/>
        </w:numPr>
        <w:spacing w:after="0" w:line="240" w:lineRule="auto"/>
        <w:contextualSpacing/>
        <w:rPr>
          <w:rFonts w:ascii="Times New Roman" w:eastAsia="Times New Roman" w:hAnsi="Times New Roman" w:cs="Times New Roman"/>
        </w:rPr>
      </w:pPr>
      <w:r w:rsidRPr="00857345">
        <w:rPr>
          <w:rFonts w:ascii="Times New Roman" w:eastAsia="+mn-ea" w:hAnsi="Times New Roman" w:cs="Times New Roman"/>
          <w:kern w:val="24"/>
        </w:rPr>
        <w:t xml:space="preserve">Costs </w:t>
      </w:r>
      <w:r w:rsidRPr="00857345">
        <w:rPr>
          <w:rFonts w:ascii="Times New Roman" w:eastAsia="+mn-ea" w:hAnsi="Times New Roman" w:cs="Times New Roman"/>
          <w:b/>
          <w:bCs/>
          <w:i/>
          <w:iCs/>
          <w:kern w:val="24"/>
        </w:rPr>
        <w:t>must</w:t>
      </w:r>
      <w:r w:rsidRPr="00857345">
        <w:rPr>
          <w:rFonts w:ascii="Times New Roman" w:eastAsia="+mn-ea" w:hAnsi="Times New Roman" w:cs="Times New Roman"/>
          <w:kern w:val="24"/>
        </w:rPr>
        <w:t xml:space="preserve"> be reasonable and necessary for the performance of the award.</w:t>
      </w:r>
    </w:p>
    <w:p w:rsidR="00857345" w:rsidRPr="00857345" w:rsidRDefault="00857345" w:rsidP="00857345">
      <w:pPr>
        <w:numPr>
          <w:ilvl w:val="0"/>
          <w:numId w:val="12"/>
        </w:numPr>
        <w:spacing w:after="0" w:line="240" w:lineRule="auto"/>
        <w:contextualSpacing/>
        <w:rPr>
          <w:rFonts w:ascii="Times New Roman" w:eastAsia="Times New Roman" w:hAnsi="Times New Roman" w:cs="Times New Roman"/>
        </w:rPr>
      </w:pPr>
      <w:r w:rsidRPr="00857345">
        <w:rPr>
          <w:rFonts w:ascii="Times New Roman" w:eastAsia="+mn-ea" w:hAnsi="Times New Roman" w:cs="Times New Roman"/>
          <w:kern w:val="24"/>
        </w:rPr>
        <w:t xml:space="preserve">Costs for the same purpose (in like circumstances) </w:t>
      </w:r>
      <w:r w:rsidRPr="00857345">
        <w:rPr>
          <w:rFonts w:ascii="Times New Roman" w:eastAsia="+mn-ea" w:hAnsi="Times New Roman" w:cs="Times New Roman"/>
          <w:b/>
          <w:bCs/>
          <w:i/>
          <w:iCs/>
          <w:kern w:val="24"/>
        </w:rPr>
        <w:t>must</w:t>
      </w:r>
      <w:r w:rsidRPr="00857345">
        <w:rPr>
          <w:rFonts w:ascii="Times New Roman" w:eastAsia="+mn-ea" w:hAnsi="Times New Roman" w:cs="Times New Roman"/>
          <w:kern w:val="24"/>
        </w:rPr>
        <w:t xml:space="preserve"> be treated consistently as either direct or indirect. </w:t>
      </w:r>
    </w:p>
    <w:p w:rsidR="00857345" w:rsidRPr="00857345" w:rsidRDefault="00857345" w:rsidP="00857345">
      <w:pPr>
        <w:numPr>
          <w:ilvl w:val="0"/>
          <w:numId w:val="12"/>
        </w:numPr>
        <w:spacing w:after="0" w:line="240" w:lineRule="auto"/>
        <w:contextualSpacing/>
        <w:rPr>
          <w:rFonts w:ascii="Times New Roman" w:eastAsia="Times New Roman" w:hAnsi="Times New Roman" w:cs="Times New Roman"/>
        </w:rPr>
      </w:pPr>
      <w:r w:rsidRPr="00857345">
        <w:rPr>
          <w:rFonts w:ascii="Times New Roman" w:eastAsia="+mn-ea" w:hAnsi="Times New Roman" w:cs="Times New Roman"/>
          <w:kern w:val="24"/>
        </w:rPr>
        <w:t xml:space="preserve">Allocable costs </w:t>
      </w:r>
      <w:r w:rsidRPr="00857345">
        <w:rPr>
          <w:rFonts w:ascii="Times New Roman" w:eastAsia="+mn-ea" w:hAnsi="Times New Roman" w:cs="Times New Roman"/>
          <w:b/>
          <w:bCs/>
          <w:i/>
          <w:iCs/>
          <w:kern w:val="24"/>
        </w:rPr>
        <w:t>must</w:t>
      </w:r>
      <w:r w:rsidRPr="00857345">
        <w:rPr>
          <w:rFonts w:ascii="Times New Roman" w:eastAsia="+mn-ea" w:hAnsi="Times New Roman" w:cs="Times New Roman"/>
          <w:kern w:val="24"/>
        </w:rPr>
        <w:t xml:space="preserve"> be distributed proportionately among all activities which benefit.</w:t>
      </w:r>
    </w:p>
    <w:p w:rsidR="00857345" w:rsidRPr="00857345" w:rsidRDefault="00857345" w:rsidP="00857345">
      <w:pPr>
        <w:numPr>
          <w:ilvl w:val="0"/>
          <w:numId w:val="12"/>
        </w:numPr>
        <w:spacing w:after="0" w:line="240" w:lineRule="auto"/>
        <w:contextualSpacing/>
        <w:rPr>
          <w:rFonts w:ascii="Times New Roman" w:eastAsia="Times New Roman" w:hAnsi="Times New Roman" w:cs="Times New Roman"/>
        </w:rPr>
      </w:pPr>
      <w:r w:rsidRPr="00857345">
        <w:rPr>
          <w:rFonts w:ascii="Times New Roman" w:eastAsia="+mn-ea" w:hAnsi="Times New Roman" w:cs="Times New Roman"/>
          <w:kern w:val="24"/>
        </w:rPr>
        <w:t xml:space="preserve">Federal agencies and pass-through entities </w:t>
      </w:r>
      <w:r w:rsidRPr="00857345">
        <w:rPr>
          <w:rFonts w:ascii="Times New Roman" w:eastAsia="+mn-ea" w:hAnsi="Times New Roman" w:cs="Times New Roman"/>
          <w:b/>
          <w:bCs/>
          <w:i/>
          <w:iCs/>
          <w:kern w:val="24"/>
        </w:rPr>
        <w:t>must</w:t>
      </w:r>
      <w:r w:rsidRPr="00857345">
        <w:rPr>
          <w:rFonts w:ascii="Times New Roman" w:eastAsia="+mn-ea" w:hAnsi="Times New Roman" w:cs="Times New Roman"/>
          <w:kern w:val="24"/>
        </w:rPr>
        <w:t xml:space="preserve"> accept the </w:t>
      </w:r>
      <w:proofErr w:type="gramStart"/>
      <w:r w:rsidRPr="00857345">
        <w:rPr>
          <w:rFonts w:ascii="Times New Roman" w:eastAsia="+mn-ea" w:hAnsi="Times New Roman" w:cs="Times New Roman"/>
          <w:kern w:val="24"/>
        </w:rPr>
        <w:t>Federally</w:t>
      </w:r>
      <w:proofErr w:type="gramEnd"/>
      <w:r w:rsidRPr="00857345">
        <w:rPr>
          <w:rFonts w:ascii="Times New Roman" w:eastAsia="+mn-ea" w:hAnsi="Times New Roman" w:cs="Times New Roman"/>
          <w:kern w:val="24"/>
        </w:rPr>
        <w:t xml:space="preserve"> approved indirect cost rate (unless another rate is required by statute). </w:t>
      </w:r>
    </w:p>
    <w:p w:rsidR="00857345" w:rsidRPr="00857345" w:rsidRDefault="00857345" w:rsidP="00857345">
      <w:pPr>
        <w:numPr>
          <w:ilvl w:val="0"/>
          <w:numId w:val="12"/>
        </w:numPr>
        <w:spacing w:after="0" w:line="240" w:lineRule="auto"/>
        <w:contextualSpacing/>
        <w:rPr>
          <w:rFonts w:ascii="Times New Roman" w:eastAsia="Times New Roman" w:hAnsi="Times New Roman" w:cs="Times New Roman"/>
        </w:rPr>
      </w:pPr>
      <w:r w:rsidRPr="00857345">
        <w:rPr>
          <w:rFonts w:ascii="Times New Roman" w:eastAsia="+mn-ea" w:hAnsi="Times New Roman" w:cs="Times New Roman"/>
          <w:kern w:val="24"/>
        </w:rPr>
        <w:t xml:space="preserve">Time and distribution records </w:t>
      </w:r>
      <w:r w:rsidRPr="00857345">
        <w:rPr>
          <w:rFonts w:ascii="Times New Roman" w:eastAsia="+mn-ea" w:hAnsi="Times New Roman" w:cs="Times New Roman"/>
          <w:b/>
          <w:bCs/>
          <w:i/>
          <w:iCs/>
          <w:kern w:val="24"/>
        </w:rPr>
        <w:t xml:space="preserve">must </w:t>
      </w:r>
      <w:r w:rsidRPr="00857345">
        <w:rPr>
          <w:rFonts w:ascii="Times New Roman" w:eastAsia="+mn-ea" w:hAnsi="Times New Roman" w:cs="Times New Roman"/>
          <w:kern w:val="24"/>
        </w:rPr>
        <w:t xml:space="preserve">be supported by a system of internal controls which accurately reflects the work performed. </w:t>
      </w:r>
    </w:p>
    <w:p w:rsidR="00857345" w:rsidRPr="00857345" w:rsidRDefault="00857345" w:rsidP="00857345">
      <w:pPr>
        <w:numPr>
          <w:ilvl w:val="0"/>
          <w:numId w:val="12"/>
        </w:numPr>
        <w:spacing w:after="0" w:line="240" w:lineRule="auto"/>
        <w:contextualSpacing/>
        <w:rPr>
          <w:rFonts w:ascii="Times New Roman" w:eastAsia="Times New Roman" w:hAnsi="Times New Roman" w:cs="Times New Roman"/>
        </w:rPr>
      </w:pPr>
      <w:r w:rsidRPr="00857345">
        <w:rPr>
          <w:rFonts w:ascii="Times New Roman" w:eastAsia="+mn-ea" w:hAnsi="Times New Roman" w:cs="Times New Roman"/>
          <w:kern w:val="24"/>
        </w:rPr>
        <w:lastRenderedPageBreak/>
        <w:t xml:space="preserve">Costs </w:t>
      </w:r>
      <w:r w:rsidRPr="00857345">
        <w:rPr>
          <w:rFonts w:ascii="Times New Roman" w:eastAsia="+mn-ea" w:hAnsi="Times New Roman" w:cs="Times New Roman"/>
          <w:b/>
          <w:bCs/>
          <w:i/>
          <w:iCs/>
          <w:kern w:val="24"/>
        </w:rPr>
        <w:t>must</w:t>
      </w:r>
      <w:r w:rsidRPr="00857345">
        <w:rPr>
          <w:rFonts w:ascii="Times New Roman" w:eastAsia="+mn-ea" w:hAnsi="Times New Roman" w:cs="Times New Roman"/>
          <w:kern w:val="24"/>
        </w:rPr>
        <w:t xml:space="preserve"> be adequately documented. </w:t>
      </w:r>
    </w:p>
    <w:p w:rsidR="00857345" w:rsidRPr="00857345" w:rsidRDefault="00857345" w:rsidP="00857345">
      <w:pPr>
        <w:spacing w:after="0"/>
        <w:jc w:val="both"/>
        <w:rPr>
          <w:rFonts w:ascii="Times New Roman" w:hAnsi="Times New Roman" w:cs="Times New Roman"/>
        </w:rPr>
      </w:pPr>
    </w:p>
    <w:p w:rsidR="00857345" w:rsidRDefault="00857345" w:rsidP="00771C46">
      <w:pPr>
        <w:jc w:val="both"/>
        <w:rPr>
          <w:rFonts w:ascii="Times New Roman" w:hAnsi="Times New Roman" w:cs="Times New Roman"/>
          <w:b/>
          <w:u w:val="single"/>
        </w:rPr>
      </w:pPr>
      <w:r w:rsidRPr="00857345">
        <w:rPr>
          <w:rFonts w:ascii="Times New Roman" w:hAnsi="Times New Roman" w:cs="Times New Roman"/>
          <w:b/>
          <w:u w:val="single"/>
        </w:rPr>
        <w:t xml:space="preserve">Case </w:t>
      </w:r>
      <w:r>
        <w:rPr>
          <w:rFonts w:ascii="Times New Roman" w:hAnsi="Times New Roman" w:cs="Times New Roman"/>
          <w:b/>
          <w:u w:val="single"/>
        </w:rPr>
        <w:t>S</w:t>
      </w:r>
      <w:r w:rsidRPr="00857345">
        <w:rPr>
          <w:rFonts w:ascii="Times New Roman" w:hAnsi="Times New Roman" w:cs="Times New Roman"/>
          <w:b/>
          <w:u w:val="single"/>
        </w:rPr>
        <w:t xml:space="preserve">tudies </w:t>
      </w:r>
    </w:p>
    <w:p w:rsidR="00857345" w:rsidRDefault="00857345" w:rsidP="00771C46">
      <w:pPr>
        <w:jc w:val="both"/>
        <w:rPr>
          <w:rFonts w:ascii="Times New Roman" w:hAnsi="Times New Roman" w:cs="Times New Roman"/>
        </w:rPr>
      </w:pPr>
      <w:r>
        <w:rPr>
          <w:rFonts w:ascii="Times New Roman" w:hAnsi="Times New Roman" w:cs="Times New Roman"/>
        </w:rPr>
        <w:t>Several case studies were discussed regarding the allowability of certain costs in different situations. The following was discussed regarding the case studies:</w:t>
      </w:r>
    </w:p>
    <w:p w:rsidR="00857345" w:rsidRDefault="00857345" w:rsidP="00771C46">
      <w:pPr>
        <w:jc w:val="both"/>
        <w:rPr>
          <w:rFonts w:ascii="Times New Roman" w:hAnsi="Times New Roman" w:cs="Times New Roman"/>
        </w:rPr>
      </w:pPr>
      <w:r>
        <w:rPr>
          <w:rFonts w:ascii="Times New Roman" w:hAnsi="Times New Roman" w:cs="Times New Roman"/>
        </w:rPr>
        <w:t xml:space="preserve">Two of the case studies involved determining the allowability of food costs. There was some discrepancy amongst participants as to whether or not food costs were allowable. Highway Patrol stated that they submit a written request to the federal awarding agency before charging an award for any food costs. </w:t>
      </w:r>
    </w:p>
    <w:p w:rsidR="00857345" w:rsidRPr="00857345" w:rsidRDefault="00857345" w:rsidP="00771C46">
      <w:pPr>
        <w:jc w:val="both"/>
        <w:rPr>
          <w:rFonts w:ascii="Times New Roman" w:hAnsi="Times New Roman" w:cs="Times New Roman"/>
        </w:rPr>
      </w:pPr>
      <w:r>
        <w:rPr>
          <w:rFonts w:ascii="Times New Roman" w:hAnsi="Times New Roman" w:cs="Times New Roman"/>
        </w:rPr>
        <w:t>There was also discussion regarding whether or not funds from one grant could be used transferred to another. One agency stated they were given permission to do this by the federal awarding agency as the grants were similar</w:t>
      </w:r>
      <w:r w:rsidR="00AB05F9">
        <w:rPr>
          <w:rFonts w:ascii="Times New Roman" w:hAnsi="Times New Roman" w:cs="Times New Roman"/>
        </w:rPr>
        <w:t xml:space="preserve"> in nature</w:t>
      </w:r>
      <w:r>
        <w:rPr>
          <w:rFonts w:ascii="Times New Roman" w:hAnsi="Times New Roman" w:cs="Times New Roman"/>
        </w:rPr>
        <w:t xml:space="preserve">. </w:t>
      </w:r>
    </w:p>
    <w:p w:rsidR="000E179C" w:rsidRDefault="000E179C" w:rsidP="00771C46">
      <w:pPr>
        <w:jc w:val="both"/>
        <w:rPr>
          <w:rFonts w:ascii="Times New Roman" w:hAnsi="Times New Roman" w:cs="Times New Roman"/>
          <w:b/>
          <w:u w:val="single"/>
        </w:rPr>
      </w:pPr>
      <w:r w:rsidRPr="00D610ED">
        <w:rPr>
          <w:rFonts w:ascii="Times New Roman" w:hAnsi="Times New Roman" w:cs="Times New Roman"/>
          <w:b/>
          <w:u w:val="single"/>
        </w:rPr>
        <w:t>Other Items Discussed</w:t>
      </w:r>
    </w:p>
    <w:p w:rsidR="00F608AC" w:rsidRPr="00F608AC" w:rsidRDefault="00F608AC" w:rsidP="00F608AC">
      <w:pPr>
        <w:spacing w:after="0"/>
        <w:jc w:val="both"/>
        <w:rPr>
          <w:rFonts w:ascii="Times New Roman" w:hAnsi="Times New Roman" w:cs="Times New Roman"/>
          <w:b/>
          <w:i/>
        </w:rPr>
      </w:pPr>
      <w:r w:rsidRPr="00F608AC">
        <w:rPr>
          <w:rFonts w:ascii="Times New Roman" w:hAnsi="Times New Roman" w:cs="Times New Roman"/>
          <w:b/>
          <w:i/>
        </w:rPr>
        <w:t>Indirect Costs</w:t>
      </w:r>
    </w:p>
    <w:p w:rsidR="00771C46" w:rsidRDefault="00771C46" w:rsidP="00F608AC">
      <w:pPr>
        <w:spacing w:after="0"/>
        <w:jc w:val="both"/>
        <w:rPr>
          <w:rFonts w:ascii="Times New Roman" w:hAnsi="Times New Roman" w:cs="Times New Roman"/>
        </w:rPr>
      </w:pPr>
      <w:r>
        <w:rPr>
          <w:rFonts w:ascii="Times New Roman" w:hAnsi="Times New Roman" w:cs="Times New Roman"/>
        </w:rPr>
        <w:t xml:space="preserve">Mr. Basinger mentioned that we have had </w:t>
      </w:r>
      <w:r w:rsidR="00F608AC">
        <w:rPr>
          <w:rFonts w:ascii="Times New Roman" w:hAnsi="Times New Roman" w:cs="Times New Roman"/>
        </w:rPr>
        <w:t>the</w:t>
      </w:r>
      <w:r>
        <w:rPr>
          <w:rFonts w:ascii="Times New Roman" w:hAnsi="Times New Roman" w:cs="Times New Roman"/>
        </w:rPr>
        <w:t xml:space="preserve"> issue come up as to whether or not agencies should use their indirect cost rate or the </w:t>
      </w:r>
      <w:r w:rsidR="00AB05F9">
        <w:rPr>
          <w:rFonts w:ascii="Times New Roman" w:hAnsi="Times New Roman" w:cs="Times New Roman"/>
        </w:rPr>
        <w:t>subawarded agency’s</w:t>
      </w:r>
      <w:r>
        <w:rPr>
          <w:rFonts w:ascii="Times New Roman" w:hAnsi="Times New Roman" w:cs="Times New Roman"/>
        </w:rPr>
        <w:t xml:space="preserve"> indirect cost rate. He stated at this point we have not received a clear cut answer. However, the Federal Reporting team’s stance is that since the agency is responsible for monitoring the other agency regarding federal expenditures, that this would be considered a subrecipient relationship. Therefore, the agency receiving the funds would use their federally approved indirect cost rate or the de minimus rate if no such rate exists. </w:t>
      </w:r>
    </w:p>
    <w:p w:rsidR="00F608AC" w:rsidRDefault="00F608AC" w:rsidP="00F608AC">
      <w:pPr>
        <w:spacing w:after="0"/>
        <w:jc w:val="both"/>
        <w:rPr>
          <w:rFonts w:ascii="Times New Roman" w:hAnsi="Times New Roman" w:cs="Times New Roman"/>
        </w:rPr>
      </w:pPr>
    </w:p>
    <w:p w:rsidR="00771C46" w:rsidRDefault="00F608AC" w:rsidP="00F608AC">
      <w:pPr>
        <w:spacing w:after="0"/>
        <w:jc w:val="both"/>
        <w:rPr>
          <w:rFonts w:ascii="Times New Roman" w:hAnsi="Times New Roman" w:cs="Times New Roman"/>
        </w:rPr>
      </w:pPr>
      <w:r>
        <w:rPr>
          <w:rFonts w:ascii="Times New Roman" w:hAnsi="Times New Roman" w:cs="Times New Roman"/>
        </w:rPr>
        <w:t>Mr. Basinger</w:t>
      </w:r>
      <w:r w:rsidR="00771C46">
        <w:rPr>
          <w:rFonts w:ascii="Times New Roman" w:hAnsi="Times New Roman" w:cs="Times New Roman"/>
        </w:rPr>
        <w:t xml:space="preserve"> also mentioned an example of one state agency who had recommended that indirect costs be 10% in their grant budget. However, this could be considered </w:t>
      </w:r>
      <w:r>
        <w:rPr>
          <w:rFonts w:ascii="Times New Roman" w:hAnsi="Times New Roman" w:cs="Times New Roman"/>
        </w:rPr>
        <w:t xml:space="preserve">coercing which is not allowed per the Uniform Grant Guidance. </w:t>
      </w:r>
    </w:p>
    <w:p w:rsidR="00F608AC" w:rsidRDefault="00F608AC" w:rsidP="00F608AC">
      <w:pPr>
        <w:spacing w:after="0"/>
        <w:jc w:val="both"/>
        <w:rPr>
          <w:rFonts w:ascii="Times New Roman" w:hAnsi="Times New Roman" w:cs="Times New Roman"/>
        </w:rPr>
      </w:pPr>
    </w:p>
    <w:p w:rsidR="00F608AC" w:rsidRDefault="00F608AC" w:rsidP="00F608AC">
      <w:pPr>
        <w:spacing w:after="0"/>
        <w:jc w:val="both"/>
        <w:rPr>
          <w:rFonts w:ascii="Times New Roman" w:hAnsi="Times New Roman" w:cs="Times New Roman"/>
        </w:rPr>
      </w:pPr>
      <w:r w:rsidRPr="00F608AC">
        <w:rPr>
          <w:rFonts w:ascii="Times New Roman" w:hAnsi="Times New Roman" w:cs="Times New Roman"/>
          <w:b/>
          <w:i/>
        </w:rPr>
        <w:t>GASB 68</w:t>
      </w:r>
    </w:p>
    <w:p w:rsidR="00F608AC" w:rsidRDefault="00F608AC" w:rsidP="00F608AC">
      <w:pPr>
        <w:spacing w:after="0"/>
        <w:jc w:val="both"/>
        <w:rPr>
          <w:rFonts w:ascii="Times New Roman" w:hAnsi="Times New Roman" w:cs="Times New Roman"/>
        </w:rPr>
      </w:pPr>
      <w:r>
        <w:rPr>
          <w:rFonts w:ascii="Times New Roman" w:hAnsi="Times New Roman" w:cs="Times New Roman"/>
        </w:rPr>
        <w:t>Mr. Basinger mentioned that the Federal Reporting team attended a conference call</w:t>
      </w:r>
      <w:r w:rsidR="00CA0893">
        <w:rPr>
          <w:rFonts w:ascii="Times New Roman" w:hAnsi="Times New Roman" w:cs="Times New Roman"/>
        </w:rPr>
        <w:t xml:space="preserve"> hosted by NASACT (along with other states)</w:t>
      </w:r>
      <w:r>
        <w:rPr>
          <w:rFonts w:ascii="Times New Roman" w:hAnsi="Times New Roman" w:cs="Times New Roman"/>
        </w:rPr>
        <w:t xml:space="preserve"> regarding GASB 68 and its confliction with the Uniform Grant Guidance regarding pension plan costs. The Uniform Grant Guidance states that GAAP has to be followed, which is essentially GASB 68. </w:t>
      </w:r>
      <w:r w:rsidR="00CA0893">
        <w:rPr>
          <w:rFonts w:ascii="Times New Roman" w:hAnsi="Times New Roman" w:cs="Times New Roman"/>
        </w:rPr>
        <w:t>However</w:t>
      </w:r>
      <w:r>
        <w:rPr>
          <w:rFonts w:ascii="Times New Roman" w:hAnsi="Times New Roman" w:cs="Times New Roman"/>
        </w:rPr>
        <w:t xml:space="preserve">, </w:t>
      </w:r>
      <w:r w:rsidR="00CA0893">
        <w:rPr>
          <w:rFonts w:ascii="Times New Roman" w:hAnsi="Times New Roman" w:cs="Times New Roman"/>
        </w:rPr>
        <w:t>for several states, there is a</w:t>
      </w:r>
      <w:r>
        <w:rPr>
          <w:rFonts w:ascii="Times New Roman" w:hAnsi="Times New Roman" w:cs="Times New Roman"/>
        </w:rPr>
        <w:t xml:space="preserve"> difference between the GASB 68 computed retirement expense and what the state actually contributed to the pension fund. </w:t>
      </w:r>
      <w:r w:rsidR="00CA0893">
        <w:rPr>
          <w:rFonts w:ascii="Times New Roman" w:hAnsi="Times New Roman" w:cs="Times New Roman"/>
        </w:rPr>
        <w:t xml:space="preserve">NASACT has proposed writing a letter to the OMB regarding this issue to see if states can go back to </w:t>
      </w:r>
      <w:r w:rsidR="00AB05F9">
        <w:rPr>
          <w:rFonts w:ascii="Times New Roman" w:hAnsi="Times New Roman" w:cs="Times New Roman"/>
        </w:rPr>
        <w:t>the way it</w:t>
      </w:r>
      <w:r w:rsidR="00CA0893">
        <w:rPr>
          <w:rFonts w:ascii="Times New Roman" w:hAnsi="Times New Roman" w:cs="Times New Roman"/>
        </w:rPr>
        <w:t xml:space="preserve"> was reported previously. Mr. Basinger stated that we would let the agencies know once we get a resolution. </w:t>
      </w:r>
    </w:p>
    <w:p w:rsidR="00E71DB3" w:rsidRDefault="00E71DB3" w:rsidP="00F608AC">
      <w:pPr>
        <w:spacing w:after="0"/>
        <w:jc w:val="both"/>
        <w:rPr>
          <w:rFonts w:ascii="Times New Roman" w:hAnsi="Times New Roman" w:cs="Times New Roman"/>
        </w:rPr>
      </w:pPr>
    </w:p>
    <w:p w:rsidR="00E71DB3" w:rsidRDefault="00E71DB3" w:rsidP="00F608AC">
      <w:pPr>
        <w:spacing w:after="0"/>
        <w:jc w:val="both"/>
        <w:rPr>
          <w:rFonts w:ascii="Times New Roman" w:hAnsi="Times New Roman" w:cs="Times New Roman"/>
          <w:b/>
          <w:i/>
        </w:rPr>
      </w:pPr>
      <w:r w:rsidRPr="00E71DB3">
        <w:rPr>
          <w:rFonts w:ascii="Times New Roman" w:hAnsi="Times New Roman" w:cs="Times New Roman"/>
          <w:b/>
          <w:i/>
        </w:rPr>
        <w:t>SEFA</w:t>
      </w:r>
    </w:p>
    <w:p w:rsidR="00E71DB3" w:rsidRPr="00E71DB3" w:rsidRDefault="00E71DB3" w:rsidP="00F608AC">
      <w:pPr>
        <w:spacing w:after="0"/>
        <w:jc w:val="both"/>
        <w:rPr>
          <w:rFonts w:ascii="Times New Roman" w:hAnsi="Times New Roman" w:cs="Times New Roman"/>
        </w:rPr>
      </w:pPr>
      <w:r>
        <w:rPr>
          <w:rFonts w:ascii="Times New Roman" w:hAnsi="Times New Roman" w:cs="Times New Roman"/>
        </w:rPr>
        <w:t xml:space="preserve">One agency asked about the extra column added to the DA89 regarding whether or not the particular CFDA number followed the new or the old guidance. The agency stated the problem with this is that there may be some CFDA’s where a part adheres to the old guidance and the other part has to adhere to the new guidance. Mr. Basinger stated that we are looking into an alternative to this and that we would get back to the agencies after speaking with our Auditor contact. </w:t>
      </w:r>
    </w:p>
    <w:p w:rsidR="000E179C" w:rsidRDefault="000E179C" w:rsidP="00771C46">
      <w:pPr>
        <w:spacing w:after="0"/>
        <w:jc w:val="both"/>
        <w:rPr>
          <w:rFonts w:ascii="Times New Roman" w:hAnsi="Times New Roman" w:cs="Times New Roman"/>
          <w:b/>
          <w:u w:val="single"/>
        </w:rPr>
      </w:pPr>
    </w:p>
    <w:p w:rsidR="00621D7E" w:rsidRDefault="000E179C" w:rsidP="00771C46">
      <w:pPr>
        <w:spacing w:after="0"/>
        <w:jc w:val="both"/>
        <w:rPr>
          <w:rFonts w:ascii="Times New Roman" w:hAnsi="Times New Roman" w:cs="Times New Roman"/>
          <w:b/>
          <w:u w:val="single"/>
        </w:rPr>
      </w:pPr>
      <w:r>
        <w:rPr>
          <w:rFonts w:ascii="Times New Roman" w:hAnsi="Times New Roman" w:cs="Times New Roman"/>
          <w:b/>
          <w:u w:val="single"/>
        </w:rPr>
        <w:t>Announcements</w:t>
      </w:r>
      <w:r w:rsidR="00621D7E" w:rsidRPr="00D610ED">
        <w:rPr>
          <w:rFonts w:ascii="Times New Roman" w:hAnsi="Times New Roman" w:cs="Times New Roman"/>
          <w:b/>
          <w:u w:val="single"/>
        </w:rPr>
        <w:t>/Follow Up</w:t>
      </w:r>
    </w:p>
    <w:p w:rsidR="00E71DB3" w:rsidRDefault="000E179C" w:rsidP="00771C46">
      <w:pPr>
        <w:spacing w:after="0"/>
        <w:jc w:val="both"/>
        <w:rPr>
          <w:rFonts w:ascii="Times New Roman" w:hAnsi="Times New Roman" w:cs="Times New Roman"/>
        </w:rPr>
      </w:pPr>
      <w:r w:rsidRPr="00F729D8">
        <w:rPr>
          <w:rFonts w:ascii="Times New Roman" w:hAnsi="Times New Roman" w:cs="Times New Roman"/>
        </w:rPr>
        <w:lastRenderedPageBreak/>
        <w:t xml:space="preserve">At </w:t>
      </w:r>
      <w:r>
        <w:rPr>
          <w:rFonts w:ascii="Times New Roman" w:hAnsi="Times New Roman" w:cs="Times New Roman"/>
        </w:rPr>
        <w:t xml:space="preserve">the end of the meeting, Mr. Basinger mentioned the following items: </w:t>
      </w:r>
    </w:p>
    <w:p w:rsidR="00621D7E" w:rsidRPr="00E71DB3" w:rsidRDefault="00E71DB3" w:rsidP="00E71DB3">
      <w:pPr>
        <w:pStyle w:val="ListParagraph"/>
        <w:numPr>
          <w:ilvl w:val="0"/>
          <w:numId w:val="14"/>
        </w:numPr>
        <w:spacing w:after="0"/>
        <w:jc w:val="both"/>
        <w:rPr>
          <w:rFonts w:ascii="Times New Roman" w:hAnsi="Times New Roman" w:cs="Times New Roman"/>
        </w:rPr>
      </w:pPr>
      <w:r w:rsidRPr="00E71DB3">
        <w:rPr>
          <w:rFonts w:ascii="Times New Roman" w:hAnsi="Times New Roman" w:cs="Times New Roman"/>
        </w:rPr>
        <w:t xml:space="preserve">UGG webinar regarding Management and Auditors perspective will be coming up on May </w:t>
      </w:r>
      <w:proofErr w:type="gramStart"/>
      <w:r w:rsidRPr="00E71DB3">
        <w:rPr>
          <w:rFonts w:ascii="Times New Roman" w:hAnsi="Times New Roman" w:cs="Times New Roman"/>
        </w:rPr>
        <w:t>18</w:t>
      </w:r>
      <w:r w:rsidRPr="00E71DB3">
        <w:rPr>
          <w:rFonts w:ascii="Times New Roman" w:hAnsi="Times New Roman" w:cs="Times New Roman"/>
          <w:vertAlign w:val="superscript"/>
        </w:rPr>
        <w:t>th</w:t>
      </w:r>
      <w:r w:rsidR="00AB05F9">
        <w:rPr>
          <w:rFonts w:ascii="Times New Roman" w:hAnsi="Times New Roman" w:cs="Times New Roman"/>
          <w:vertAlign w:val="superscript"/>
        </w:rPr>
        <w:t xml:space="preserve">  </w:t>
      </w:r>
      <w:r w:rsidR="00AB05F9">
        <w:rPr>
          <w:rFonts w:ascii="Times New Roman" w:hAnsi="Times New Roman" w:cs="Times New Roman"/>
        </w:rPr>
        <w:t>and</w:t>
      </w:r>
      <w:proofErr w:type="gramEnd"/>
      <w:r w:rsidR="00AB05F9">
        <w:rPr>
          <w:rFonts w:ascii="Times New Roman" w:hAnsi="Times New Roman" w:cs="Times New Roman"/>
        </w:rPr>
        <w:t xml:space="preserve"> will tentatively be held in the Eisenhower building</w:t>
      </w:r>
      <w:r w:rsidRPr="00E71DB3">
        <w:rPr>
          <w:rFonts w:ascii="Times New Roman" w:hAnsi="Times New Roman" w:cs="Times New Roman"/>
        </w:rPr>
        <w:t xml:space="preserve">. Some agencies have already expressed interest in attending this. However, an additional email with details on the time and location will be sent out soon. </w:t>
      </w:r>
    </w:p>
    <w:p w:rsidR="00621D7E" w:rsidRDefault="00E71DB3" w:rsidP="00E71DB3">
      <w:pPr>
        <w:pStyle w:val="ListParagraph"/>
        <w:numPr>
          <w:ilvl w:val="0"/>
          <w:numId w:val="13"/>
        </w:numPr>
        <w:spacing w:after="0"/>
        <w:jc w:val="both"/>
        <w:rPr>
          <w:rFonts w:ascii="Times New Roman" w:hAnsi="Times New Roman" w:cs="Times New Roman"/>
        </w:rPr>
      </w:pPr>
      <w:r w:rsidRPr="00E71DB3">
        <w:rPr>
          <w:rFonts w:ascii="Times New Roman" w:hAnsi="Times New Roman" w:cs="Times New Roman"/>
        </w:rPr>
        <w:t xml:space="preserve">The next roundtable is planned for the month of July and the topic will be on SEFA. </w:t>
      </w:r>
      <w:r w:rsidR="00AB05F9">
        <w:rPr>
          <w:rFonts w:ascii="Times New Roman" w:hAnsi="Times New Roman" w:cs="Times New Roman"/>
        </w:rPr>
        <w:t>T</w:t>
      </w:r>
      <w:r>
        <w:rPr>
          <w:rFonts w:ascii="Times New Roman" w:hAnsi="Times New Roman" w:cs="Times New Roman"/>
        </w:rPr>
        <w:t xml:space="preserve">his will go into more detail than what was discussed at the ASTRA meeting. </w:t>
      </w:r>
    </w:p>
    <w:p w:rsidR="00E71DB3" w:rsidRPr="00E71DB3" w:rsidRDefault="0002378C" w:rsidP="00E71DB3">
      <w:pPr>
        <w:pStyle w:val="ListParagraph"/>
        <w:numPr>
          <w:ilvl w:val="0"/>
          <w:numId w:val="13"/>
        </w:numPr>
        <w:spacing w:after="0"/>
        <w:jc w:val="both"/>
        <w:rPr>
          <w:rFonts w:ascii="Times New Roman" w:hAnsi="Times New Roman" w:cs="Times New Roman"/>
        </w:rPr>
      </w:pPr>
      <w:r>
        <w:rPr>
          <w:rFonts w:ascii="Times New Roman" w:hAnsi="Times New Roman" w:cs="Times New Roman"/>
        </w:rPr>
        <w:t>The Federal Reporting team hopes to have the DA89 and certification on the website by July 1st. A notification email will be sent out</w:t>
      </w:r>
      <w:r w:rsidR="00AB05F9">
        <w:rPr>
          <w:rFonts w:ascii="Times New Roman" w:hAnsi="Times New Roman" w:cs="Times New Roman"/>
        </w:rPr>
        <w:t xml:space="preserve"> to agencies</w:t>
      </w:r>
      <w:r>
        <w:rPr>
          <w:rFonts w:ascii="Times New Roman" w:hAnsi="Times New Roman" w:cs="Times New Roman"/>
        </w:rPr>
        <w:t xml:space="preserve"> on July 15</w:t>
      </w:r>
      <w:r w:rsidRPr="0002378C">
        <w:rPr>
          <w:rFonts w:ascii="Times New Roman" w:hAnsi="Times New Roman" w:cs="Times New Roman"/>
          <w:vertAlign w:val="superscript"/>
        </w:rPr>
        <w:t>th</w:t>
      </w:r>
      <w:r>
        <w:rPr>
          <w:rFonts w:ascii="Times New Roman" w:hAnsi="Times New Roman" w:cs="Times New Roman"/>
        </w:rPr>
        <w:t xml:space="preserve"> with a due date of August 15</w:t>
      </w:r>
      <w:r w:rsidRPr="0002378C">
        <w:rPr>
          <w:rFonts w:ascii="Times New Roman" w:hAnsi="Times New Roman" w:cs="Times New Roman"/>
          <w:vertAlign w:val="superscript"/>
        </w:rPr>
        <w:t>th</w:t>
      </w:r>
      <w:r>
        <w:rPr>
          <w:rFonts w:ascii="Times New Roman" w:hAnsi="Times New Roman" w:cs="Times New Roman"/>
        </w:rPr>
        <w:t xml:space="preserve">. </w:t>
      </w:r>
    </w:p>
    <w:p w:rsidR="0002378C" w:rsidRDefault="0002378C" w:rsidP="00771C46">
      <w:pPr>
        <w:spacing w:after="0"/>
        <w:jc w:val="both"/>
        <w:rPr>
          <w:rFonts w:ascii="Times New Roman" w:hAnsi="Times New Roman" w:cs="Times New Roman"/>
          <w:b/>
          <w:u w:val="single"/>
        </w:rPr>
      </w:pPr>
    </w:p>
    <w:p w:rsidR="00621D7E" w:rsidRPr="00BA0538" w:rsidRDefault="000E179C" w:rsidP="00771C46">
      <w:pPr>
        <w:spacing w:after="0"/>
        <w:jc w:val="both"/>
        <w:rPr>
          <w:rFonts w:ascii="Times New Roman" w:hAnsi="Times New Roman" w:cs="Times New Roman"/>
          <w:b/>
        </w:rPr>
      </w:pPr>
      <w:r>
        <w:rPr>
          <w:rFonts w:ascii="Times New Roman" w:hAnsi="Times New Roman" w:cs="Times New Roman"/>
          <w:b/>
        </w:rPr>
        <w:t>Meeting Adjourned 10:15</w:t>
      </w:r>
      <w:r w:rsidR="00621D7E" w:rsidRPr="00BA0538">
        <w:rPr>
          <w:rFonts w:ascii="Times New Roman" w:hAnsi="Times New Roman" w:cs="Times New Roman"/>
          <w:b/>
        </w:rPr>
        <w:t xml:space="preserve"> am </w:t>
      </w:r>
    </w:p>
    <w:p w:rsidR="00621D7E" w:rsidRDefault="00621D7E" w:rsidP="00771C46">
      <w:pPr>
        <w:jc w:val="both"/>
        <w:rPr>
          <w:rFonts w:ascii="Times New Roman" w:hAnsi="Times New Roman" w:cs="Times New Roman"/>
          <w:b/>
          <w:u w:val="single"/>
        </w:rPr>
      </w:pPr>
    </w:p>
    <w:p w:rsidR="00621D7E" w:rsidRPr="00621D7E" w:rsidRDefault="00621D7E">
      <w:pPr>
        <w:rPr>
          <w:rFonts w:ascii="Times New Roman" w:hAnsi="Times New Roman" w:cs="Times New Roman"/>
          <w:b/>
          <w:u w:val="single"/>
        </w:rPr>
      </w:pPr>
    </w:p>
    <w:sectPr w:rsidR="00621D7E" w:rsidRPr="00621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B72"/>
    <w:multiLevelType w:val="hybridMultilevel"/>
    <w:tmpl w:val="DDEC651A"/>
    <w:lvl w:ilvl="0" w:tplc="04090001">
      <w:start w:val="1"/>
      <w:numFmt w:val="bullet"/>
      <w:lvlText w:val=""/>
      <w:lvlJc w:val="left"/>
      <w:pPr>
        <w:tabs>
          <w:tab w:val="num" w:pos="720"/>
        </w:tabs>
        <w:ind w:left="720" w:hanging="360"/>
      </w:pPr>
      <w:rPr>
        <w:rFonts w:ascii="Symbol" w:hAnsi="Symbol" w:hint="default"/>
      </w:rPr>
    </w:lvl>
    <w:lvl w:ilvl="1" w:tplc="60E6F540" w:tentative="1">
      <w:start w:val="1"/>
      <w:numFmt w:val="bullet"/>
      <w:lvlText w:val=""/>
      <w:lvlJc w:val="left"/>
      <w:pPr>
        <w:tabs>
          <w:tab w:val="num" w:pos="1440"/>
        </w:tabs>
        <w:ind w:left="1440" w:hanging="360"/>
      </w:pPr>
      <w:rPr>
        <w:rFonts w:ascii="Wingdings" w:hAnsi="Wingdings" w:hint="default"/>
      </w:rPr>
    </w:lvl>
    <w:lvl w:ilvl="2" w:tplc="5DAAD43A" w:tentative="1">
      <w:start w:val="1"/>
      <w:numFmt w:val="bullet"/>
      <w:lvlText w:val=""/>
      <w:lvlJc w:val="left"/>
      <w:pPr>
        <w:tabs>
          <w:tab w:val="num" w:pos="2160"/>
        </w:tabs>
        <w:ind w:left="2160" w:hanging="360"/>
      </w:pPr>
      <w:rPr>
        <w:rFonts w:ascii="Wingdings" w:hAnsi="Wingdings" w:hint="default"/>
      </w:rPr>
    </w:lvl>
    <w:lvl w:ilvl="3" w:tplc="39CEE326" w:tentative="1">
      <w:start w:val="1"/>
      <w:numFmt w:val="bullet"/>
      <w:lvlText w:val=""/>
      <w:lvlJc w:val="left"/>
      <w:pPr>
        <w:tabs>
          <w:tab w:val="num" w:pos="2880"/>
        </w:tabs>
        <w:ind w:left="2880" w:hanging="360"/>
      </w:pPr>
      <w:rPr>
        <w:rFonts w:ascii="Wingdings" w:hAnsi="Wingdings" w:hint="default"/>
      </w:rPr>
    </w:lvl>
    <w:lvl w:ilvl="4" w:tplc="D41CB456" w:tentative="1">
      <w:start w:val="1"/>
      <w:numFmt w:val="bullet"/>
      <w:lvlText w:val=""/>
      <w:lvlJc w:val="left"/>
      <w:pPr>
        <w:tabs>
          <w:tab w:val="num" w:pos="3600"/>
        </w:tabs>
        <w:ind w:left="3600" w:hanging="360"/>
      </w:pPr>
      <w:rPr>
        <w:rFonts w:ascii="Wingdings" w:hAnsi="Wingdings" w:hint="default"/>
      </w:rPr>
    </w:lvl>
    <w:lvl w:ilvl="5" w:tplc="C8E8E238" w:tentative="1">
      <w:start w:val="1"/>
      <w:numFmt w:val="bullet"/>
      <w:lvlText w:val=""/>
      <w:lvlJc w:val="left"/>
      <w:pPr>
        <w:tabs>
          <w:tab w:val="num" w:pos="4320"/>
        </w:tabs>
        <w:ind w:left="4320" w:hanging="360"/>
      </w:pPr>
      <w:rPr>
        <w:rFonts w:ascii="Wingdings" w:hAnsi="Wingdings" w:hint="default"/>
      </w:rPr>
    </w:lvl>
    <w:lvl w:ilvl="6" w:tplc="259C17D6" w:tentative="1">
      <w:start w:val="1"/>
      <w:numFmt w:val="bullet"/>
      <w:lvlText w:val=""/>
      <w:lvlJc w:val="left"/>
      <w:pPr>
        <w:tabs>
          <w:tab w:val="num" w:pos="5040"/>
        </w:tabs>
        <w:ind w:left="5040" w:hanging="360"/>
      </w:pPr>
      <w:rPr>
        <w:rFonts w:ascii="Wingdings" w:hAnsi="Wingdings" w:hint="default"/>
      </w:rPr>
    </w:lvl>
    <w:lvl w:ilvl="7" w:tplc="F606CE4C" w:tentative="1">
      <w:start w:val="1"/>
      <w:numFmt w:val="bullet"/>
      <w:lvlText w:val=""/>
      <w:lvlJc w:val="left"/>
      <w:pPr>
        <w:tabs>
          <w:tab w:val="num" w:pos="5760"/>
        </w:tabs>
        <w:ind w:left="5760" w:hanging="360"/>
      </w:pPr>
      <w:rPr>
        <w:rFonts w:ascii="Wingdings" w:hAnsi="Wingdings" w:hint="default"/>
      </w:rPr>
    </w:lvl>
    <w:lvl w:ilvl="8" w:tplc="F0429FD2" w:tentative="1">
      <w:start w:val="1"/>
      <w:numFmt w:val="bullet"/>
      <w:lvlText w:val=""/>
      <w:lvlJc w:val="left"/>
      <w:pPr>
        <w:tabs>
          <w:tab w:val="num" w:pos="6480"/>
        </w:tabs>
        <w:ind w:left="6480" w:hanging="360"/>
      </w:pPr>
      <w:rPr>
        <w:rFonts w:ascii="Wingdings" w:hAnsi="Wingdings" w:hint="default"/>
      </w:rPr>
    </w:lvl>
  </w:abstractNum>
  <w:abstractNum w:abstractNumId="1">
    <w:nsid w:val="165F696B"/>
    <w:multiLevelType w:val="hybridMultilevel"/>
    <w:tmpl w:val="DFA0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B098C"/>
    <w:multiLevelType w:val="hybridMultilevel"/>
    <w:tmpl w:val="07AC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F5E3D"/>
    <w:multiLevelType w:val="hybridMultilevel"/>
    <w:tmpl w:val="26C0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D39B5"/>
    <w:multiLevelType w:val="hybridMultilevel"/>
    <w:tmpl w:val="2E5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605DC"/>
    <w:multiLevelType w:val="hybridMultilevel"/>
    <w:tmpl w:val="E60C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E5DF9"/>
    <w:multiLevelType w:val="hybridMultilevel"/>
    <w:tmpl w:val="C662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A2747"/>
    <w:multiLevelType w:val="hybridMultilevel"/>
    <w:tmpl w:val="2240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845A2"/>
    <w:multiLevelType w:val="hybridMultilevel"/>
    <w:tmpl w:val="32E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1747D"/>
    <w:multiLevelType w:val="hybridMultilevel"/>
    <w:tmpl w:val="64B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D575B"/>
    <w:multiLevelType w:val="hybridMultilevel"/>
    <w:tmpl w:val="E9BC6906"/>
    <w:lvl w:ilvl="0" w:tplc="971EFAFC">
      <w:start w:val="1"/>
      <w:numFmt w:val="bullet"/>
      <w:lvlText w:val=""/>
      <w:lvlJc w:val="left"/>
      <w:pPr>
        <w:tabs>
          <w:tab w:val="num" w:pos="720"/>
        </w:tabs>
        <w:ind w:left="720" w:hanging="360"/>
      </w:pPr>
      <w:rPr>
        <w:rFonts w:ascii="Wingdings" w:hAnsi="Wingdings" w:hint="default"/>
      </w:rPr>
    </w:lvl>
    <w:lvl w:ilvl="1" w:tplc="60E6F540" w:tentative="1">
      <w:start w:val="1"/>
      <w:numFmt w:val="bullet"/>
      <w:lvlText w:val=""/>
      <w:lvlJc w:val="left"/>
      <w:pPr>
        <w:tabs>
          <w:tab w:val="num" w:pos="1440"/>
        </w:tabs>
        <w:ind w:left="1440" w:hanging="360"/>
      </w:pPr>
      <w:rPr>
        <w:rFonts w:ascii="Wingdings" w:hAnsi="Wingdings" w:hint="default"/>
      </w:rPr>
    </w:lvl>
    <w:lvl w:ilvl="2" w:tplc="5DAAD43A" w:tentative="1">
      <w:start w:val="1"/>
      <w:numFmt w:val="bullet"/>
      <w:lvlText w:val=""/>
      <w:lvlJc w:val="left"/>
      <w:pPr>
        <w:tabs>
          <w:tab w:val="num" w:pos="2160"/>
        </w:tabs>
        <w:ind w:left="2160" w:hanging="360"/>
      </w:pPr>
      <w:rPr>
        <w:rFonts w:ascii="Wingdings" w:hAnsi="Wingdings" w:hint="default"/>
      </w:rPr>
    </w:lvl>
    <w:lvl w:ilvl="3" w:tplc="39CEE326" w:tentative="1">
      <w:start w:val="1"/>
      <w:numFmt w:val="bullet"/>
      <w:lvlText w:val=""/>
      <w:lvlJc w:val="left"/>
      <w:pPr>
        <w:tabs>
          <w:tab w:val="num" w:pos="2880"/>
        </w:tabs>
        <w:ind w:left="2880" w:hanging="360"/>
      </w:pPr>
      <w:rPr>
        <w:rFonts w:ascii="Wingdings" w:hAnsi="Wingdings" w:hint="default"/>
      </w:rPr>
    </w:lvl>
    <w:lvl w:ilvl="4" w:tplc="D41CB456" w:tentative="1">
      <w:start w:val="1"/>
      <w:numFmt w:val="bullet"/>
      <w:lvlText w:val=""/>
      <w:lvlJc w:val="left"/>
      <w:pPr>
        <w:tabs>
          <w:tab w:val="num" w:pos="3600"/>
        </w:tabs>
        <w:ind w:left="3600" w:hanging="360"/>
      </w:pPr>
      <w:rPr>
        <w:rFonts w:ascii="Wingdings" w:hAnsi="Wingdings" w:hint="default"/>
      </w:rPr>
    </w:lvl>
    <w:lvl w:ilvl="5" w:tplc="C8E8E238" w:tentative="1">
      <w:start w:val="1"/>
      <w:numFmt w:val="bullet"/>
      <w:lvlText w:val=""/>
      <w:lvlJc w:val="left"/>
      <w:pPr>
        <w:tabs>
          <w:tab w:val="num" w:pos="4320"/>
        </w:tabs>
        <w:ind w:left="4320" w:hanging="360"/>
      </w:pPr>
      <w:rPr>
        <w:rFonts w:ascii="Wingdings" w:hAnsi="Wingdings" w:hint="default"/>
      </w:rPr>
    </w:lvl>
    <w:lvl w:ilvl="6" w:tplc="259C17D6" w:tentative="1">
      <w:start w:val="1"/>
      <w:numFmt w:val="bullet"/>
      <w:lvlText w:val=""/>
      <w:lvlJc w:val="left"/>
      <w:pPr>
        <w:tabs>
          <w:tab w:val="num" w:pos="5040"/>
        </w:tabs>
        <w:ind w:left="5040" w:hanging="360"/>
      </w:pPr>
      <w:rPr>
        <w:rFonts w:ascii="Wingdings" w:hAnsi="Wingdings" w:hint="default"/>
      </w:rPr>
    </w:lvl>
    <w:lvl w:ilvl="7" w:tplc="F606CE4C" w:tentative="1">
      <w:start w:val="1"/>
      <w:numFmt w:val="bullet"/>
      <w:lvlText w:val=""/>
      <w:lvlJc w:val="left"/>
      <w:pPr>
        <w:tabs>
          <w:tab w:val="num" w:pos="5760"/>
        </w:tabs>
        <w:ind w:left="5760" w:hanging="360"/>
      </w:pPr>
      <w:rPr>
        <w:rFonts w:ascii="Wingdings" w:hAnsi="Wingdings" w:hint="default"/>
      </w:rPr>
    </w:lvl>
    <w:lvl w:ilvl="8" w:tplc="F0429FD2" w:tentative="1">
      <w:start w:val="1"/>
      <w:numFmt w:val="bullet"/>
      <w:lvlText w:val=""/>
      <w:lvlJc w:val="left"/>
      <w:pPr>
        <w:tabs>
          <w:tab w:val="num" w:pos="6480"/>
        </w:tabs>
        <w:ind w:left="6480" w:hanging="360"/>
      </w:pPr>
      <w:rPr>
        <w:rFonts w:ascii="Wingdings" w:hAnsi="Wingdings" w:hint="default"/>
      </w:rPr>
    </w:lvl>
  </w:abstractNum>
  <w:abstractNum w:abstractNumId="11">
    <w:nsid w:val="7389245B"/>
    <w:multiLevelType w:val="hybridMultilevel"/>
    <w:tmpl w:val="C37018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5977E17"/>
    <w:multiLevelType w:val="hybridMultilevel"/>
    <w:tmpl w:val="2558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E7B9C"/>
    <w:multiLevelType w:val="hybridMultilevel"/>
    <w:tmpl w:val="C2AA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6"/>
  </w:num>
  <w:num w:numId="5">
    <w:abstractNumId w:val="11"/>
  </w:num>
  <w:num w:numId="6">
    <w:abstractNumId w:val="4"/>
  </w:num>
  <w:num w:numId="7">
    <w:abstractNumId w:val="8"/>
  </w:num>
  <w:num w:numId="8">
    <w:abstractNumId w:val="9"/>
  </w:num>
  <w:num w:numId="9">
    <w:abstractNumId w:val="3"/>
  </w:num>
  <w:num w:numId="10">
    <w:abstractNumId w:val="5"/>
  </w:num>
  <w:num w:numId="11">
    <w:abstractNumId w:val="10"/>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DC"/>
    <w:rsid w:val="0002378C"/>
    <w:rsid w:val="000C0AF1"/>
    <w:rsid w:val="000E179C"/>
    <w:rsid w:val="001828EA"/>
    <w:rsid w:val="00190090"/>
    <w:rsid w:val="001A3983"/>
    <w:rsid w:val="00276450"/>
    <w:rsid w:val="002B3988"/>
    <w:rsid w:val="002C0159"/>
    <w:rsid w:val="002E1275"/>
    <w:rsid w:val="00320BF3"/>
    <w:rsid w:val="004A7F7E"/>
    <w:rsid w:val="005F234C"/>
    <w:rsid w:val="00621D7E"/>
    <w:rsid w:val="00746F8C"/>
    <w:rsid w:val="00771C46"/>
    <w:rsid w:val="00857345"/>
    <w:rsid w:val="00864719"/>
    <w:rsid w:val="008B7326"/>
    <w:rsid w:val="008D72DC"/>
    <w:rsid w:val="00A51D9B"/>
    <w:rsid w:val="00AA2BFB"/>
    <w:rsid w:val="00AB05F9"/>
    <w:rsid w:val="00AE6295"/>
    <w:rsid w:val="00B64492"/>
    <w:rsid w:val="00BD3933"/>
    <w:rsid w:val="00C53405"/>
    <w:rsid w:val="00CA0893"/>
    <w:rsid w:val="00CE6B50"/>
    <w:rsid w:val="00DE3ACD"/>
    <w:rsid w:val="00E71DB3"/>
    <w:rsid w:val="00F3117E"/>
    <w:rsid w:val="00F6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D7E"/>
    <w:rPr>
      <w:color w:val="0000FF" w:themeColor="hyperlink"/>
      <w:u w:val="single"/>
    </w:rPr>
  </w:style>
  <w:style w:type="paragraph" w:styleId="ListParagraph">
    <w:name w:val="List Paragraph"/>
    <w:basedOn w:val="Normal"/>
    <w:uiPriority w:val="34"/>
    <w:qFormat/>
    <w:rsid w:val="008B7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D7E"/>
    <w:rPr>
      <w:color w:val="0000FF" w:themeColor="hyperlink"/>
      <w:u w:val="single"/>
    </w:rPr>
  </w:style>
  <w:style w:type="paragraph" w:styleId="ListParagraph">
    <w:name w:val="List Paragraph"/>
    <w:basedOn w:val="Normal"/>
    <w:uiPriority w:val="34"/>
    <w:qFormat/>
    <w:rsid w:val="008B7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96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7172">
          <w:marLeft w:val="432"/>
          <w:marRight w:val="0"/>
          <w:marTop w:val="96"/>
          <w:marBottom w:val="0"/>
          <w:divBdr>
            <w:top w:val="none" w:sz="0" w:space="0" w:color="auto"/>
            <w:left w:val="none" w:sz="0" w:space="0" w:color="auto"/>
            <w:bottom w:val="none" w:sz="0" w:space="0" w:color="auto"/>
            <w:right w:val="none" w:sz="0" w:space="0" w:color="auto"/>
          </w:divBdr>
        </w:div>
        <w:div w:id="160701575">
          <w:marLeft w:val="432"/>
          <w:marRight w:val="0"/>
          <w:marTop w:val="96"/>
          <w:marBottom w:val="0"/>
          <w:divBdr>
            <w:top w:val="none" w:sz="0" w:space="0" w:color="auto"/>
            <w:left w:val="none" w:sz="0" w:space="0" w:color="auto"/>
            <w:bottom w:val="none" w:sz="0" w:space="0" w:color="auto"/>
            <w:right w:val="none" w:sz="0" w:space="0" w:color="auto"/>
          </w:divBdr>
        </w:div>
        <w:div w:id="1481848392">
          <w:marLeft w:val="432"/>
          <w:marRight w:val="0"/>
          <w:marTop w:val="96"/>
          <w:marBottom w:val="0"/>
          <w:divBdr>
            <w:top w:val="none" w:sz="0" w:space="0" w:color="auto"/>
            <w:left w:val="none" w:sz="0" w:space="0" w:color="auto"/>
            <w:bottom w:val="none" w:sz="0" w:space="0" w:color="auto"/>
            <w:right w:val="none" w:sz="0" w:space="0" w:color="auto"/>
          </w:divBdr>
        </w:div>
        <w:div w:id="986785007">
          <w:marLeft w:val="432"/>
          <w:marRight w:val="0"/>
          <w:marTop w:val="96"/>
          <w:marBottom w:val="0"/>
          <w:divBdr>
            <w:top w:val="none" w:sz="0" w:space="0" w:color="auto"/>
            <w:left w:val="none" w:sz="0" w:space="0" w:color="auto"/>
            <w:bottom w:val="none" w:sz="0" w:space="0" w:color="auto"/>
            <w:right w:val="none" w:sz="0" w:space="0" w:color="auto"/>
          </w:divBdr>
        </w:div>
        <w:div w:id="229729991">
          <w:marLeft w:val="432"/>
          <w:marRight w:val="0"/>
          <w:marTop w:val="96"/>
          <w:marBottom w:val="0"/>
          <w:divBdr>
            <w:top w:val="none" w:sz="0" w:space="0" w:color="auto"/>
            <w:left w:val="none" w:sz="0" w:space="0" w:color="auto"/>
            <w:bottom w:val="none" w:sz="0" w:space="0" w:color="auto"/>
            <w:right w:val="none" w:sz="0" w:space="0" w:color="auto"/>
          </w:divBdr>
        </w:div>
        <w:div w:id="1006518242">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E. Martin</dc:creator>
  <cp:lastModifiedBy>Jill E. Martin</cp:lastModifiedBy>
  <cp:revision>2</cp:revision>
  <dcterms:created xsi:type="dcterms:W3CDTF">2016-04-25T18:58:00Z</dcterms:created>
  <dcterms:modified xsi:type="dcterms:W3CDTF">2016-04-25T18:58:00Z</dcterms:modified>
</cp:coreProperties>
</file>