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92" w:rsidRDefault="007A6992">
      <w:bookmarkStart w:id="0" w:name="_GoBack"/>
      <w:bookmarkEnd w:id="0"/>
      <w:r>
        <w:t xml:space="preserve">This brochure is meant as a reference guide to basic travel questions. It assumes the user is familiar with the "Employee Travel Expense Reimbursement Handbook" which can be found in its entirety at the following </w:t>
      </w:r>
      <w:r w:rsidRPr="00A42C68">
        <w:t xml:space="preserve">Internet site: </w:t>
      </w:r>
    </w:p>
    <w:p w:rsidR="005F2098" w:rsidRDefault="000B3409">
      <w:hyperlink r:id="rId6" w:history="1">
        <w:r w:rsidR="005F2098" w:rsidRPr="000F3E87">
          <w:rPr>
            <w:rStyle w:val="Hyperlink"/>
          </w:rPr>
          <w:t>http://www.admin.ks.gov/offices/chief-financial-officer/travel-information-for-state-employees</w:t>
        </w:r>
      </w:hyperlink>
    </w:p>
    <w:p w:rsidR="002D2DE6" w:rsidRDefault="002D2DE6"/>
    <w:p w:rsidR="007A6992" w:rsidRDefault="007A6992">
      <w:r>
        <w:t>Terms, policies and procedures have been shortened in order to fit within this guide.</w:t>
      </w:r>
    </w:p>
    <w:p w:rsidR="007A6992" w:rsidRDefault="007A6992"/>
    <w:p w:rsidR="007A6992" w:rsidRDefault="007A6992">
      <w:r>
        <w:rPr>
          <w:b/>
        </w:rPr>
        <w:t>Out-of-state and international travel</w:t>
      </w:r>
      <w:r>
        <w:t xml:space="preserve"> requires approval as prescribed by the agency head</w:t>
      </w:r>
      <w:r w:rsidR="003E1BAB">
        <w:t xml:space="preserve"> </w:t>
      </w:r>
      <w:r w:rsidR="006C3065">
        <w:t xml:space="preserve">in accordance with agency policy </w:t>
      </w:r>
      <w:r w:rsidR="003E1BAB">
        <w:t>and PM 3,817</w:t>
      </w:r>
      <w:r>
        <w:t>.</w:t>
      </w:r>
    </w:p>
    <w:p w:rsidR="007A6992" w:rsidRDefault="007A6992">
      <w:pPr>
        <w:pStyle w:val="Heading1"/>
        <w:rPr>
          <w:u w:val="single"/>
        </w:rPr>
      </w:pPr>
    </w:p>
    <w:p w:rsidR="007A6992" w:rsidRDefault="007A6992">
      <w:pPr>
        <w:pStyle w:val="Heading1"/>
        <w:rPr>
          <w:sz w:val="22"/>
          <w:u w:val="single"/>
        </w:rPr>
      </w:pPr>
      <w:r>
        <w:rPr>
          <w:sz w:val="22"/>
          <w:u w:val="single"/>
        </w:rPr>
        <w:t>TRANSPORTATION EXPENSES</w:t>
      </w:r>
    </w:p>
    <w:p w:rsidR="007A6992" w:rsidRDefault="007A6992">
      <w:pPr>
        <w:jc w:val="center"/>
        <w:rPr>
          <w:b/>
          <w:sz w:val="24"/>
          <w:u w:val="single"/>
        </w:rPr>
      </w:pPr>
    </w:p>
    <w:p w:rsidR="007A6992" w:rsidRDefault="00431C81">
      <w:pPr>
        <w:pStyle w:val="Heading2"/>
        <w:jc w:val="center"/>
        <w:rPr>
          <w:b w:val="0"/>
          <w:u w:val="single"/>
        </w:rPr>
      </w:pPr>
      <w:r>
        <w:rPr>
          <w:b w:val="0"/>
          <w:u w:val="single"/>
        </w:rPr>
        <w:t xml:space="preserve">Maximum </w:t>
      </w:r>
      <w:r w:rsidR="007A6992">
        <w:rPr>
          <w:b w:val="0"/>
          <w:u w:val="single"/>
        </w:rPr>
        <w:t xml:space="preserve">Mileage </w:t>
      </w:r>
      <w:r>
        <w:rPr>
          <w:b w:val="0"/>
          <w:u w:val="single"/>
        </w:rPr>
        <w:t>R</w:t>
      </w:r>
      <w:r w:rsidR="007A6992">
        <w:rPr>
          <w:b w:val="0"/>
          <w:u w:val="single"/>
        </w:rPr>
        <w:t>eimbursement</w:t>
      </w:r>
      <w:r>
        <w:rPr>
          <w:b w:val="0"/>
          <w:u w:val="single"/>
        </w:rPr>
        <w:t xml:space="preserve"> Allowable</w:t>
      </w:r>
    </w:p>
    <w:tbl>
      <w:tblPr>
        <w:tblW w:w="0" w:type="auto"/>
        <w:tblInd w:w="390" w:type="dxa"/>
        <w:tblLayout w:type="fixed"/>
        <w:tblCellMar>
          <w:left w:w="30" w:type="dxa"/>
          <w:right w:w="30" w:type="dxa"/>
        </w:tblCellMar>
        <w:tblLook w:val="0000" w:firstRow="0" w:lastRow="0" w:firstColumn="0" w:lastColumn="0" w:noHBand="0" w:noVBand="0"/>
      </w:tblPr>
      <w:tblGrid>
        <w:gridCol w:w="2610"/>
        <w:gridCol w:w="1080"/>
      </w:tblGrid>
      <w:tr w:rsidR="00431C81" w:rsidTr="00431C81">
        <w:trPr>
          <w:trHeight w:val="262"/>
        </w:trPr>
        <w:tc>
          <w:tcPr>
            <w:tcW w:w="2610" w:type="dxa"/>
          </w:tcPr>
          <w:p w:rsidR="00431C81" w:rsidRDefault="00431C81" w:rsidP="000165A6">
            <w:pPr>
              <w:rPr>
                <w:snapToGrid w:val="0"/>
                <w:color w:val="000000"/>
              </w:rPr>
            </w:pPr>
            <w:r>
              <w:rPr>
                <w:snapToGrid w:val="0"/>
                <w:color w:val="000000"/>
              </w:rPr>
              <w:t>Automobiles</w:t>
            </w:r>
          </w:p>
        </w:tc>
        <w:tc>
          <w:tcPr>
            <w:tcW w:w="1080" w:type="dxa"/>
          </w:tcPr>
          <w:p w:rsidR="00431C81" w:rsidRDefault="00431C81" w:rsidP="005F2098">
            <w:pPr>
              <w:rPr>
                <w:snapToGrid w:val="0"/>
                <w:color w:val="000000"/>
              </w:rPr>
            </w:pPr>
            <w:r>
              <w:rPr>
                <w:snapToGrid w:val="0"/>
                <w:color w:val="000000"/>
              </w:rPr>
              <w:t>$  .5</w:t>
            </w:r>
            <w:r w:rsidR="005F2098">
              <w:rPr>
                <w:snapToGrid w:val="0"/>
                <w:color w:val="000000"/>
              </w:rPr>
              <w:t>7</w:t>
            </w:r>
            <w:r>
              <w:rPr>
                <w:snapToGrid w:val="0"/>
                <w:color w:val="000000"/>
              </w:rPr>
              <w:t>/mile</w:t>
            </w:r>
          </w:p>
        </w:tc>
      </w:tr>
      <w:tr w:rsidR="007A6992">
        <w:trPr>
          <w:trHeight w:val="262"/>
        </w:trPr>
        <w:tc>
          <w:tcPr>
            <w:tcW w:w="2610" w:type="dxa"/>
          </w:tcPr>
          <w:p w:rsidR="007A6992" w:rsidRDefault="007A6992">
            <w:pPr>
              <w:rPr>
                <w:snapToGrid w:val="0"/>
                <w:color w:val="000000"/>
              </w:rPr>
            </w:pPr>
            <w:r>
              <w:rPr>
                <w:snapToGrid w:val="0"/>
                <w:color w:val="000000"/>
              </w:rPr>
              <w:t xml:space="preserve">Motorcycles </w:t>
            </w:r>
          </w:p>
        </w:tc>
        <w:tc>
          <w:tcPr>
            <w:tcW w:w="1080" w:type="dxa"/>
          </w:tcPr>
          <w:p w:rsidR="007A6992" w:rsidRDefault="002678B3" w:rsidP="005F2098">
            <w:pPr>
              <w:rPr>
                <w:snapToGrid w:val="0"/>
                <w:color w:val="000000"/>
              </w:rPr>
            </w:pPr>
            <w:r>
              <w:rPr>
                <w:snapToGrid w:val="0"/>
                <w:color w:val="000000"/>
              </w:rPr>
              <w:t xml:space="preserve">$  </w:t>
            </w:r>
            <w:r w:rsidR="003D4C85">
              <w:rPr>
                <w:snapToGrid w:val="0"/>
                <w:color w:val="000000"/>
              </w:rPr>
              <w:t>.</w:t>
            </w:r>
            <w:r w:rsidR="003719AF">
              <w:rPr>
                <w:snapToGrid w:val="0"/>
                <w:color w:val="000000"/>
              </w:rPr>
              <w:t>5</w:t>
            </w:r>
            <w:r w:rsidR="005F2098">
              <w:rPr>
                <w:snapToGrid w:val="0"/>
                <w:color w:val="000000"/>
              </w:rPr>
              <w:t>4</w:t>
            </w:r>
            <w:r w:rsidR="007A6992">
              <w:rPr>
                <w:snapToGrid w:val="0"/>
                <w:color w:val="000000"/>
              </w:rPr>
              <w:t>/mile</w:t>
            </w:r>
          </w:p>
        </w:tc>
      </w:tr>
      <w:tr w:rsidR="007A6992">
        <w:trPr>
          <w:trHeight w:val="262"/>
        </w:trPr>
        <w:tc>
          <w:tcPr>
            <w:tcW w:w="2610" w:type="dxa"/>
          </w:tcPr>
          <w:p w:rsidR="007A6992" w:rsidRDefault="00072C61">
            <w:pPr>
              <w:rPr>
                <w:snapToGrid w:val="0"/>
                <w:color w:val="000000"/>
              </w:rPr>
            </w:pPr>
            <w:r>
              <w:rPr>
                <w:snapToGrid w:val="0"/>
                <w:color w:val="000000"/>
              </w:rPr>
              <w:t>Planes</w:t>
            </w:r>
          </w:p>
        </w:tc>
        <w:tc>
          <w:tcPr>
            <w:tcW w:w="1080" w:type="dxa"/>
          </w:tcPr>
          <w:p w:rsidR="007A6992" w:rsidRDefault="00072C61" w:rsidP="005F2098">
            <w:pPr>
              <w:rPr>
                <w:snapToGrid w:val="0"/>
                <w:color w:val="000000"/>
              </w:rPr>
            </w:pPr>
            <w:r>
              <w:rPr>
                <w:snapToGrid w:val="0"/>
                <w:color w:val="000000"/>
              </w:rPr>
              <w:t>$1.</w:t>
            </w:r>
            <w:r w:rsidR="005F2098">
              <w:rPr>
                <w:snapToGrid w:val="0"/>
                <w:color w:val="000000"/>
              </w:rPr>
              <w:t>29</w:t>
            </w:r>
            <w:r w:rsidR="007D32F1">
              <w:rPr>
                <w:snapToGrid w:val="0"/>
                <w:color w:val="000000"/>
              </w:rPr>
              <w:t>/mile</w:t>
            </w:r>
          </w:p>
        </w:tc>
      </w:tr>
      <w:tr w:rsidR="007A6992">
        <w:trPr>
          <w:trHeight w:val="262"/>
        </w:trPr>
        <w:tc>
          <w:tcPr>
            <w:tcW w:w="2610" w:type="dxa"/>
          </w:tcPr>
          <w:p w:rsidR="007A6992" w:rsidRDefault="00072C61">
            <w:pPr>
              <w:rPr>
                <w:snapToGrid w:val="0"/>
                <w:color w:val="000000"/>
              </w:rPr>
            </w:pPr>
            <w:r>
              <w:rPr>
                <w:snapToGrid w:val="0"/>
                <w:color w:val="000000"/>
              </w:rPr>
              <w:t>Moving</w:t>
            </w:r>
          </w:p>
        </w:tc>
        <w:tc>
          <w:tcPr>
            <w:tcW w:w="1080" w:type="dxa"/>
          </w:tcPr>
          <w:p w:rsidR="007A6992" w:rsidRDefault="002F3C70" w:rsidP="00431C81">
            <w:pPr>
              <w:rPr>
                <w:snapToGrid w:val="0"/>
                <w:color w:val="000000"/>
              </w:rPr>
            </w:pPr>
            <w:r>
              <w:rPr>
                <w:snapToGrid w:val="0"/>
                <w:color w:val="000000"/>
              </w:rPr>
              <w:t>$</w:t>
            </w:r>
            <w:r w:rsidR="00072C61">
              <w:rPr>
                <w:snapToGrid w:val="0"/>
                <w:color w:val="000000"/>
              </w:rPr>
              <w:t xml:space="preserve"> .2</w:t>
            </w:r>
            <w:r w:rsidR="005F2098">
              <w:rPr>
                <w:snapToGrid w:val="0"/>
                <w:color w:val="000000"/>
              </w:rPr>
              <w:t>3</w:t>
            </w:r>
            <w:r w:rsidR="00072C61">
              <w:rPr>
                <w:snapToGrid w:val="0"/>
                <w:color w:val="000000"/>
              </w:rPr>
              <w:t xml:space="preserve"> </w:t>
            </w:r>
            <w:r w:rsidR="007A6992">
              <w:rPr>
                <w:snapToGrid w:val="0"/>
                <w:color w:val="000000"/>
              </w:rPr>
              <w:t>/mile</w:t>
            </w:r>
          </w:p>
          <w:p w:rsidR="00072C61" w:rsidRDefault="00072C61" w:rsidP="00431C81">
            <w:pPr>
              <w:rPr>
                <w:snapToGrid w:val="0"/>
                <w:color w:val="000000"/>
              </w:rPr>
            </w:pPr>
          </w:p>
        </w:tc>
      </w:tr>
    </w:tbl>
    <w:p w:rsidR="002F3C70" w:rsidRPr="002678B3" w:rsidRDefault="007A6992">
      <w:pPr>
        <w:tabs>
          <w:tab w:val="left" w:pos="0"/>
          <w:tab w:val="left" w:pos="720"/>
          <w:tab w:val="left" w:pos="1260"/>
        </w:tabs>
      </w:pPr>
      <w:r>
        <w:t>Mileage allowed within Kansas</w:t>
      </w:r>
      <w:r w:rsidR="002F3C70">
        <w:t xml:space="preserve"> for motorcycles and automobiles</w:t>
      </w:r>
      <w:r>
        <w:t xml:space="preserve"> is based on the most direct route as listed on the Kansas Department of Transportation distance chart.</w:t>
      </w:r>
      <w:r w:rsidR="002F3C70">
        <w:t xml:space="preserve">  </w:t>
      </w:r>
      <w:r w:rsidR="002678B3" w:rsidRPr="002678B3">
        <w:t>Travel by privately owned airplane should use air mile distances (as the crow flies).  An acceptable site for verifying the</w:t>
      </w:r>
      <w:r w:rsidR="002678B3">
        <w:t xml:space="preserve"> air</w:t>
      </w:r>
      <w:r w:rsidR="002678B3" w:rsidRPr="002678B3">
        <w:t xml:space="preserve"> mileage is </w:t>
      </w:r>
      <w:hyperlink r:id="rId7" w:history="1">
        <w:r w:rsidR="002678B3" w:rsidRPr="003D4C85">
          <w:rPr>
            <w:rStyle w:val="Hyperlink"/>
          </w:rPr>
          <w:t>http://www.indo.com/distance/</w:t>
        </w:r>
      </w:hyperlink>
    </w:p>
    <w:p w:rsidR="007A6992" w:rsidRDefault="007A6992">
      <w:pPr>
        <w:pStyle w:val="Heading3"/>
      </w:pPr>
    </w:p>
    <w:p w:rsidR="007A6992" w:rsidRDefault="007A6992">
      <w:pPr>
        <w:pStyle w:val="Heading3"/>
      </w:pPr>
      <w:r>
        <w:t>Airfare</w:t>
      </w:r>
    </w:p>
    <w:p w:rsidR="007A6992" w:rsidRDefault="007A6992">
      <w:pPr>
        <w:pStyle w:val="Heading4"/>
      </w:pPr>
      <w:r>
        <w:rPr>
          <w:u w:val="none"/>
        </w:rPr>
        <w:t>Airline tickets for travel within the United States may be purchased using the agency’s</w:t>
      </w:r>
      <w:r w:rsidR="001053AB">
        <w:rPr>
          <w:u w:val="none"/>
        </w:rPr>
        <w:t xml:space="preserve"> appropriate </w:t>
      </w:r>
      <w:proofErr w:type="spellStart"/>
      <w:r w:rsidR="001053AB">
        <w:rPr>
          <w:u w:val="none"/>
        </w:rPr>
        <w:t>cardless</w:t>
      </w:r>
      <w:proofErr w:type="spellEnd"/>
      <w:r w:rsidR="001053AB">
        <w:rPr>
          <w:u w:val="none"/>
        </w:rPr>
        <w:t xml:space="preserve"> </w:t>
      </w:r>
      <w:r w:rsidR="00A0241D">
        <w:rPr>
          <w:u w:val="none"/>
        </w:rPr>
        <w:t>Procurement Card (</w:t>
      </w:r>
      <w:proofErr w:type="spellStart"/>
      <w:r w:rsidR="00C958A9">
        <w:rPr>
          <w:u w:val="none"/>
        </w:rPr>
        <w:t>cardless</w:t>
      </w:r>
      <w:proofErr w:type="spellEnd"/>
      <w:r w:rsidR="00C958A9">
        <w:rPr>
          <w:u w:val="none"/>
        </w:rPr>
        <w:t xml:space="preserve"> P-Card</w:t>
      </w:r>
      <w:r w:rsidR="00A0241D">
        <w:rPr>
          <w:u w:val="none"/>
        </w:rPr>
        <w:t>)</w:t>
      </w:r>
      <w:r>
        <w:rPr>
          <w:u w:val="none"/>
        </w:rPr>
        <w:t xml:space="preserve"> and in accordance with the agency travel policy. </w:t>
      </w:r>
      <w:r w:rsidR="00C958A9">
        <w:rPr>
          <w:u w:val="none"/>
        </w:rPr>
        <w:t>A</w:t>
      </w:r>
      <w:r>
        <w:rPr>
          <w:u w:val="none"/>
        </w:rPr>
        <w:t>irfare can also be charged to an employee’s personal credit card</w:t>
      </w:r>
      <w:r w:rsidR="003E1BAB">
        <w:rPr>
          <w:u w:val="none"/>
        </w:rPr>
        <w:t xml:space="preserve"> however,</w:t>
      </w:r>
      <w:r>
        <w:rPr>
          <w:u w:val="none"/>
        </w:rPr>
        <w:t xml:space="preserve"> the traveler will NOT be reimbursed for that airfare prior to the completion of the related travel.  As travelers are making reservations through ticket outlets other than the </w:t>
      </w:r>
      <w:smartTag w:uri="urn:schemas-microsoft-com:office:smarttags" w:element="place">
        <w:smartTag w:uri="urn:schemas-microsoft-com:office:smarttags" w:element="PlaceType">
          <w:r>
            <w:rPr>
              <w:u w:val="none"/>
            </w:rPr>
            <w:t>State</w:t>
          </w:r>
        </w:smartTag>
        <w:r>
          <w:rPr>
            <w:u w:val="none"/>
          </w:rPr>
          <w:t xml:space="preserve"> </w:t>
        </w:r>
        <w:smartTag w:uri="urn:schemas-microsoft-com:office:smarttags" w:element="PlaceName">
          <w:r>
            <w:rPr>
              <w:u w:val="none"/>
            </w:rPr>
            <w:t>Travel</w:t>
          </w:r>
        </w:smartTag>
        <w:r>
          <w:rPr>
            <w:u w:val="none"/>
          </w:rPr>
          <w:t xml:space="preserve"> </w:t>
        </w:r>
        <w:smartTag w:uri="urn:schemas-microsoft-com:office:smarttags" w:element="PlaceType">
          <w:r>
            <w:rPr>
              <w:u w:val="none"/>
            </w:rPr>
            <w:t>Center</w:t>
          </w:r>
        </w:smartTag>
      </w:smartTag>
      <w:r>
        <w:rPr>
          <w:u w:val="none"/>
        </w:rPr>
        <w:t xml:space="preserve">, they need to be aware that air carriers have varying policies regarding the presentation of the actual credit card used to purchase airfare at the airport.  When a traveler is combining personal travel and business travel, the employee must pay for the airline tickets and be reimbursed for the business portion of the trip. For example, when buying two for one </w:t>
      </w:r>
      <w:proofErr w:type="gramStart"/>
      <w:r>
        <w:rPr>
          <w:u w:val="none"/>
        </w:rPr>
        <w:t>tickets</w:t>
      </w:r>
      <w:proofErr w:type="gramEnd"/>
      <w:r w:rsidR="00062446">
        <w:rPr>
          <w:u w:val="none"/>
        </w:rPr>
        <w:t>,</w:t>
      </w:r>
      <w:r>
        <w:rPr>
          <w:u w:val="none"/>
        </w:rPr>
        <w:t xml:space="preserve"> (where one ticket is for personal use) the</w:t>
      </w:r>
      <w:r>
        <w:t xml:space="preserve"> </w:t>
      </w:r>
      <w:r>
        <w:rPr>
          <w:u w:val="none"/>
        </w:rPr>
        <w:t xml:space="preserve">state will reimburse the </w:t>
      </w:r>
      <w:r>
        <w:rPr>
          <w:u w:val="none"/>
        </w:rPr>
        <w:lastRenderedPageBreak/>
        <w:t>traveler for half the price of the ticket.  Reimbursement requires the passenger copy of the airline ticket</w:t>
      </w:r>
      <w:r w:rsidR="0004524A">
        <w:rPr>
          <w:u w:val="none"/>
        </w:rPr>
        <w:t xml:space="preserve"> or a copy of the booked itinerary from the Internet</w:t>
      </w:r>
      <w:r>
        <w:rPr>
          <w:u w:val="none"/>
        </w:rPr>
        <w:t>.</w:t>
      </w:r>
    </w:p>
    <w:p w:rsidR="007A6992" w:rsidRDefault="007A6992"/>
    <w:p w:rsidR="007A6992" w:rsidRDefault="007A6992">
      <w:pPr>
        <w:pStyle w:val="Heading3"/>
        <w:tabs>
          <w:tab w:val="clear" w:pos="0"/>
          <w:tab w:val="clear" w:pos="720"/>
          <w:tab w:val="clear" w:pos="1260"/>
        </w:tabs>
      </w:pPr>
      <w:r>
        <w:t>Car Rental</w:t>
      </w:r>
    </w:p>
    <w:p w:rsidR="007A6992" w:rsidRDefault="007A6992">
      <w:r>
        <w:t xml:space="preserve">Car rental reservations should be made in accordance with the agency’s travel policy.   Reservations for in-state car rental should be made with </w:t>
      </w:r>
      <w:r w:rsidR="001D5B79">
        <w:t>Hertz</w:t>
      </w:r>
      <w:r>
        <w:t xml:space="preserve"> and charged to the agency’s</w:t>
      </w:r>
      <w:r w:rsidR="007507DE">
        <w:t xml:space="preserve"> appropriate </w:t>
      </w:r>
      <w:proofErr w:type="spellStart"/>
      <w:r w:rsidR="001053AB">
        <w:t>cardless</w:t>
      </w:r>
      <w:proofErr w:type="spellEnd"/>
      <w:r w:rsidR="00A0241D">
        <w:t xml:space="preserve"> </w:t>
      </w:r>
      <w:r w:rsidR="00C958A9">
        <w:t>P-Card</w:t>
      </w:r>
      <w:r>
        <w:t>.  Employees renting cars out-of-state are reimbursed by submitting the official receipt for the rental or charter with the travel claim form. Personal accident insurance (PAI), personal effects insurance (</w:t>
      </w:r>
      <w:smartTag w:uri="urn:schemas-microsoft-com:office:smarttags" w:element="place">
        <w:smartTag w:uri="urn:schemas-microsoft-com:office:smarttags" w:element="State">
          <w:r>
            <w:t>PEI</w:t>
          </w:r>
        </w:smartTag>
      </w:smartTag>
      <w:r>
        <w:t>), and other supplemental liability insurance are considered personal expenses and are not reimbursable.</w:t>
      </w:r>
    </w:p>
    <w:p w:rsidR="00543A11" w:rsidRDefault="00543A11" w:rsidP="00DB262D"/>
    <w:p w:rsidR="00DB262D" w:rsidRPr="00DB262D" w:rsidRDefault="00543A11" w:rsidP="00DB262D">
      <w:r>
        <w:t>I</w:t>
      </w:r>
      <w:r w:rsidR="00DB262D" w:rsidRPr="00DB262D">
        <w:t xml:space="preserve">nformation on insurance can be found </w:t>
      </w:r>
      <w:r w:rsidR="006C3C4D">
        <w:t xml:space="preserve">under Insurance at </w:t>
      </w:r>
      <w:hyperlink r:id="rId8" w:history="1">
        <w:r w:rsidR="006C3C4D" w:rsidRPr="00C711BA">
          <w:rPr>
            <w:rStyle w:val="Hyperlink"/>
          </w:rPr>
          <w:t>http://www.admin.ks.gov/offices/ofpm/state-agency-vehicle-usage</w:t>
        </w:r>
      </w:hyperlink>
      <w:r w:rsidR="00DB262D" w:rsidRPr="00DB262D">
        <w:t>.</w:t>
      </w:r>
    </w:p>
    <w:p w:rsidR="00DB262D" w:rsidRPr="00DB262D" w:rsidRDefault="00DB262D" w:rsidP="00DB262D"/>
    <w:p w:rsidR="00DB262D" w:rsidRPr="00DB262D" w:rsidRDefault="00DB262D" w:rsidP="00DB262D">
      <w:r w:rsidRPr="00DB262D">
        <w:t xml:space="preserve">Information on accident reporting can be found </w:t>
      </w:r>
      <w:r w:rsidR="006C3C4D">
        <w:t xml:space="preserve">under ACCIDENTS </w:t>
      </w:r>
      <w:r w:rsidRPr="00DB262D">
        <w:t xml:space="preserve">at </w:t>
      </w:r>
      <w:hyperlink r:id="rId9" w:history="1">
        <w:r w:rsidR="006C3C4D" w:rsidRPr="00C711BA">
          <w:rPr>
            <w:rStyle w:val="Hyperlink"/>
          </w:rPr>
          <w:t>http://www.admin.ks.gov/offices/ofpm/state-agency-vehicle-usage</w:t>
        </w:r>
      </w:hyperlink>
      <w:r w:rsidRPr="00DB262D">
        <w:t>.</w:t>
      </w:r>
    </w:p>
    <w:p w:rsidR="007A6992" w:rsidRDefault="007A6992">
      <w:pPr>
        <w:rPr>
          <w:sz w:val="16"/>
        </w:rPr>
      </w:pPr>
    </w:p>
    <w:p w:rsidR="007A6992" w:rsidRDefault="007A6992">
      <w:pPr>
        <w:pStyle w:val="Heading5"/>
        <w:rPr>
          <w:sz w:val="22"/>
        </w:rPr>
      </w:pPr>
      <w:r>
        <w:rPr>
          <w:sz w:val="22"/>
        </w:rPr>
        <w:t>SUBSISTENCE EXPENSE</w:t>
      </w:r>
    </w:p>
    <w:p w:rsidR="007A6992" w:rsidRDefault="007A6992"/>
    <w:p w:rsidR="007A6992" w:rsidRDefault="007A6992">
      <w:pPr>
        <w:pStyle w:val="Heading3"/>
        <w:tabs>
          <w:tab w:val="clear" w:pos="0"/>
          <w:tab w:val="clear" w:pos="720"/>
          <w:tab w:val="clear" w:pos="1260"/>
        </w:tabs>
      </w:pPr>
      <w:r>
        <w:t>Meal Expense Reimbursement</w:t>
      </w:r>
    </w:p>
    <w:p w:rsidR="0057534A" w:rsidRDefault="0057534A" w:rsidP="0057534A">
      <w:r>
        <w:t>Meal allowances on the day of departure are reimbursed as follows:</w:t>
      </w:r>
    </w:p>
    <w:p w:rsidR="0057534A" w:rsidRDefault="0057534A" w:rsidP="0057534A"/>
    <w:p w:rsidR="0057534A" w:rsidRDefault="0057534A" w:rsidP="0057534A">
      <w:r w:rsidRPr="00A42C68">
        <w:rPr>
          <w:u w:val="single"/>
        </w:rPr>
        <w:t>Time of departure</w:t>
      </w:r>
      <w:r>
        <w:t xml:space="preserve"> </w:t>
      </w:r>
      <w:r w:rsidR="00767694">
        <w:tab/>
      </w:r>
      <w:r w:rsidRPr="00A42C68">
        <w:rPr>
          <w:u w:val="single"/>
        </w:rPr>
        <w:t>Meals allowed</w:t>
      </w:r>
      <w:r>
        <w:t xml:space="preserve"> </w:t>
      </w:r>
    </w:p>
    <w:p w:rsidR="0057534A" w:rsidRDefault="0057534A" w:rsidP="0057534A">
      <w:r>
        <w:t>12:01 AM-6:00</w:t>
      </w:r>
      <w:r w:rsidR="00072C61">
        <w:t xml:space="preserve"> </w:t>
      </w:r>
      <w:r>
        <w:t xml:space="preserve">AM </w:t>
      </w:r>
      <w:r w:rsidR="00767694">
        <w:tab/>
      </w:r>
      <w:r>
        <w:t xml:space="preserve">breakfast, lunch, and dinner </w:t>
      </w:r>
    </w:p>
    <w:p w:rsidR="0057534A" w:rsidRDefault="0057534A" w:rsidP="0057534A">
      <w:r>
        <w:t>6:01 AM – 12:00</w:t>
      </w:r>
      <w:r w:rsidR="00767694">
        <w:t xml:space="preserve"> </w:t>
      </w:r>
      <w:r>
        <w:t xml:space="preserve">Noon  </w:t>
      </w:r>
      <w:r w:rsidR="00767694">
        <w:tab/>
      </w:r>
      <w:r>
        <w:t xml:space="preserve">lunch and dinner </w:t>
      </w:r>
    </w:p>
    <w:p w:rsidR="0057534A" w:rsidRDefault="0057534A" w:rsidP="0057534A">
      <w:r>
        <w:t>12:01 PM-6:00</w:t>
      </w:r>
      <w:r w:rsidR="00927C54">
        <w:t xml:space="preserve"> </w:t>
      </w:r>
      <w:r>
        <w:t xml:space="preserve">PM </w:t>
      </w:r>
      <w:r w:rsidR="00072C61">
        <w:t xml:space="preserve">  </w:t>
      </w:r>
      <w:r w:rsidR="00767694">
        <w:tab/>
      </w:r>
      <w:r>
        <w:t xml:space="preserve">dinner </w:t>
      </w:r>
    </w:p>
    <w:p w:rsidR="007A6992" w:rsidRDefault="0057534A" w:rsidP="0057534A">
      <w:r>
        <w:t>6:01 PM-12:00</w:t>
      </w:r>
      <w:r w:rsidR="00767694">
        <w:t xml:space="preserve"> </w:t>
      </w:r>
      <w:r>
        <w:t>Midnight</w:t>
      </w:r>
      <w:r w:rsidR="00927C54">
        <w:t xml:space="preserve">  </w:t>
      </w:r>
      <w:r>
        <w:t xml:space="preserve"> no meals allowed</w:t>
      </w:r>
    </w:p>
    <w:p w:rsidR="0057534A" w:rsidRDefault="0057534A" w:rsidP="0057534A"/>
    <w:p w:rsidR="0057534A" w:rsidRDefault="0057534A" w:rsidP="0057534A">
      <w:r>
        <w:t xml:space="preserve">Meal allowances on the day in which the employee returns to the official station or domicile are reimbursed as follows: </w:t>
      </w:r>
    </w:p>
    <w:p w:rsidR="0057534A" w:rsidRDefault="0057534A" w:rsidP="0057534A"/>
    <w:p w:rsidR="0057534A" w:rsidRPr="002037CA" w:rsidRDefault="0057534A" w:rsidP="0057534A">
      <w:r w:rsidRPr="00A42C68">
        <w:rPr>
          <w:u w:val="single"/>
        </w:rPr>
        <w:t>Time of return</w:t>
      </w:r>
      <w:r w:rsidRPr="002037CA">
        <w:t xml:space="preserve"> </w:t>
      </w:r>
      <w:r w:rsidR="00767694" w:rsidRPr="002037CA">
        <w:tab/>
      </w:r>
      <w:r w:rsidR="00767694" w:rsidRPr="002037CA">
        <w:tab/>
      </w:r>
      <w:r w:rsidRPr="00A42C68">
        <w:rPr>
          <w:u w:val="single"/>
        </w:rPr>
        <w:t>Meals allowed</w:t>
      </w:r>
      <w:r w:rsidRPr="002037CA">
        <w:t xml:space="preserve"> </w:t>
      </w:r>
    </w:p>
    <w:p w:rsidR="0057534A" w:rsidRDefault="0057534A" w:rsidP="0057534A">
      <w:r w:rsidRPr="002037CA">
        <w:t>12:01 AM-6</w:t>
      </w:r>
      <w:r>
        <w:t xml:space="preserve">:00 AM </w:t>
      </w:r>
      <w:r w:rsidR="00072C61">
        <w:t xml:space="preserve">   </w:t>
      </w:r>
      <w:r w:rsidR="00767694">
        <w:tab/>
      </w:r>
      <w:r>
        <w:t xml:space="preserve">no meals allowed </w:t>
      </w:r>
    </w:p>
    <w:p w:rsidR="0057534A" w:rsidRDefault="0057534A" w:rsidP="0057534A">
      <w:r>
        <w:t>6:01 AM</w:t>
      </w:r>
      <w:r w:rsidR="002037CA">
        <w:t xml:space="preserve"> -</w:t>
      </w:r>
      <w:r>
        <w:t xml:space="preserve">12:00 Noon </w:t>
      </w:r>
      <w:r w:rsidR="00072C61">
        <w:t xml:space="preserve">  </w:t>
      </w:r>
      <w:r>
        <w:t xml:space="preserve"> </w:t>
      </w:r>
      <w:r w:rsidR="00767694">
        <w:tab/>
      </w:r>
      <w:r>
        <w:t xml:space="preserve">breakfast </w:t>
      </w:r>
    </w:p>
    <w:p w:rsidR="0057534A" w:rsidRDefault="0057534A" w:rsidP="0057534A">
      <w:r>
        <w:t xml:space="preserve">12:01 PM-6:00 PM </w:t>
      </w:r>
      <w:r w:rsidR="00072C61">
        <w:t xml:space="preserve">     </w:t>
      </w:r>
      <w:r w:rsidR="00767694">
        <w:tab/>
      </w:r>
      <w:r>
        <w:t xml:space="preserve">breakfast and lunch </w:t>
      </w:r>
    </w:p>
    <w:p w:rsidR="0057534A" w:rsidRDefault="0057534A" w:rsidP="0057534A">
      <w:r>
        <w:t xml:space="preserve">6:01 PM-12:00 Midnight </w:t>
      </w:r>
      <w:r w:rsidR="00927C54">
        <w:t xml:space="preserve">  </w:t>
      </w:r>
      <w:r>
        <w:t>breakfast, lunch, dinner</w:t>
      </w:r>
    </w:p>
    <w:p w:rsidR="0057534A" w:rsidRDefault="0057534A"/>
    <w:p w:rsidR="007A6992" w:rsidRDefault="007A6992">
      <w:r>
        <w:lastRenderedPageBreak/>
        <w:t>Meal Allowance Rate</w:t>
      </w:r>
      <w:r w:rsidR="0004524A">
        <w:t xml:space="preserve"> </w:t>
      </w:r>
      <w:r>
        <w:t xml:space="preserve">(includes all tips associated with meals):         </w:t>
      </w:r>
    </w:p>
    <w:p w:rsidR="0057534A" w:rsidRDefault="0057534A"/>
    <w:tbl>
      <w:tblPr>
        <w:tblW w:w="4624" w:type="dxa"/>
        <w:tblInd w:w="30" w:type="dxa"/>
        <w:tblLayout w:type="fixed"/>
        <w:tblCellMar>
          <w:left w:w="30" w:type="dxa"/>
          <w:right w:w="30" w:type="dxa"/>
        </w:tblCellMar>
        <w:tblLook w:val="0000" w:firstRow="0" w:lastRow="0" w:firstColumn="0" w:lastColumn="0" w:noHBand="0" w:noVBand="0"/>
      </w:tblPr>
      <w:tblGrid>
        <w:gridCol w:w="360"/>
        <w:gridCol w:w="1260"/>
        <w:gridCol w:w="90"/>
        <w:gridCol w:w="1080"/>
        <w:gridCol w:w="90"/>
        <w:gridCol w:w="776"/>
        <w:gridCol w:w="34"/>
        <w:gridCol w:w="360"/>
        <w:gridCol w:w="484"/>
        <w:gridCol w:w="90"/>
      </w:tblGrid>
      <w:tr w:rsidR="007A6992" w:rsidTr="00823BC8">
        <w:trPr>
          <w:trHeight w:val="538"/>
        </w:trPr>
        <w:tc>
          <w:tcPr>
            <w:tcW w:w="1710" w:type="dxa"/>
            <w:gridSpan w:val="3"/>
          </w:tcPr>
          <w:p w:rsidR="007A6992" w:rsidRDefault="007A6992">
            <w:pPr>
              <w:ind w:left="-210"/>
              <w:jc w:val="right"/>
              <w:rPr>
                <w:snapToGrid w:val="0"/>
                <w:color w:val="000000"/>
              </w:rPr>
            </w:pPr>
          </w:p>
          <w:p w:rsidR="0057534A" w:rsidRDefault="0057534A">
            <w:pPr>
              <w:ind w:left="-210"/>
              <w:jc w:val="right"/>
              <w:rPr>
                <w:snapToGrid w:val="0"/>
                <w:color w:val="000000"/>
              </w:rPr>
            </w:pPr>
          </w:p>
        </w:tc>
        <w:tc>
          <w:tcPr>
            <w:tcW w:w="1170" w:type="dxa"/>
            <w:gridSpan w:val="2"/>
          </w:tcPr>
          <w:p w:rsidR="007A6992" w:rsidRPr="00A42C68" w:rsidRDefault="007A6992">
            <w:pPr>
              <w:ind w:right="-300"/>
              <w:rPr>
                <w:snapToGrid w:val="0"/>
                <w:color w:val="000000"/>
                <w:u w:val="single"/>
              </w:rPr>
            </w:pPr>
            <w:r w:rsidRPr="00A42C68">
              <w:rPr>
                <w:snapToGrid w:val="0"/>
                <w:color w:val="000000"/>
                <w:u w:val="single"/>
              </w:rPr>
              <w:t xml:space="preserve">     Breakfast</w:t>
            </w:r>
          </w:p>
        </w:tc>
        <w:tc>
          <w:tcPr>
            <w:tcW w:w="810" w:type="dxa"/>
            <w:gridSpan w:val="2"/>
          </w:tcPr>
          <w:p w:rsidR="007A6992" w:rsidRPr="00A42C68" w:rsidRDefault="007A6992">
            <w:pPr>
              <w:rPr>
                <w:snapToGrid w:val="0"/>
                <w:color w:val="000000"/>
                <w:u w:val="single"/>
              </w:rPr>
            </w:pPr>
            <w:r w:rsidRPr="00A42C68">
              <w:rPr>
                <w:snapToGrid w:val="0"/>
                <w:color w:val="000000"/>
                <w:u w:val="single"/>
              </w:rPr>
              <w:t xml:space="preserve">    Lunch</w:t>
            </w:r>
          </w:p>
        </w:tc>
        <w:tc>
          <w:tcPr>
            <w:tcW w:w="934" w:type="dxa"/>
            <w:gridSpan w:val="3"/>
          </w:tcPr>
          <w:p w:rsidR="007A6992" w:rsidRPr="00A42C68" w:rsidRDefault="007A6992">
            <w:pPr>
              <w:ind w:left="4" w:hanging="4"/>
              <w:rPr>
                <w:snapToGrid w:val="0"/>
                <w:color w:val="000000"/>
                <w:u w:val="single"/>
              </w:rPr>
            </w:pPr>
            <w:r w:rsidRPr="00A42C68">
              <w:rPr>
                <w:snapToGrid w:val="0"/>
                <w:color w:val="000000"/>
                <w:u w:val="single"/>
              </w:rPr>
              <w:t xml:space="preserve">    Dinner</w:t>
            </w:r>
          </w:p>
        </w:tc>
      </w:tr>
      <w:tr w:rsidR="007A6992" w:rsidTr="00823BC8">
        <w:trPr>
          <w:gridAfter w:val="1"/>
          <w:wAfter w:w="90" w:type="dxa"/>
          <w:trHeight w:val="262"/>
        </w:trPr>
        <w:tc>
          <w:tcPr>
            <w:tcW w:w="1620" w:type="dxa"/>
            <w:gridSpan w:val="2"/>
          </w:tcPr>
          <w:p w:rsidR="007A6992" w:rsidRDefault="007A6992">
            <w:pPr>
              <w:ind w:left="-30"/>
              <w:rPr>
                <w:snapToGrid w:val="0"/>
                <w:color w:val="000000"/>
              </w:rPr>
            </w:pPr>
            <w:r>
              <w:rPr>
                <w:snapToGrid w:val="0"/>
                <w:color w:val="000000"/>
              </w:rPr>
              <w:t>In-state</w:t>
            </w:r>
          </w:p>
        </w:tc>
        <w:tc>
          <w:tcPr>
            <w:tcW w:w="1170" w:type="dxa"/>
            <w:gridSpan w:val="2"/>
          </w:tcPr>
          <w:p w:rsidR="007A6992" w:rsidRDefault="007A6992" w:rsidP="006C3C4D">
            <w:pPr>
              <w:jc w:val="right"/>
              <w:rPr>
                <w:snapToGrid w:val="0"/>
                <w:color w:val="000000"/>
              </w:rPr>
            </w:pPr>
            <w:r>
              <w:rPr>
                <w:snapToGrid w:val="0"/>
                <w:color w:val="000000"/>
              </w:rPr>
              <w:t xml:space="preserve">$  </w:t>
            </w:r>
            <w:r w:rsidR="006C3C4D">
              <w:rPr>
                <w:snapToGrid w:val="0"/>
                <w:color w:val="000000"/>
              </w:rPr>
              <w:t>9</w:t>
            </w:r>
            <w:r w:rsidR="00072C61">
              <w:rPr>
                <w:snapToGrid w:val="0"/>
                <w:color w:val="000000"/>
              </w:rPr>
              <w:t>.</w:t>
            </w:r>
            <w:r w:rsidR="006C3C4D">
              <w:rPr>
                <w:snapToGrid w:val="0"/>
                <w:color w:val="000000"/>
              </w:rPr>
              <w:t>00</w:t>
            </w:r>
            <w:r>
              <w:rPr>
                <w:snapToGrid w:val="0"/>
                <w:color w:val="000000"/>
              </w:rPr>
              <w:t xml:space="preserve"> </w:t>
            </w:r>
          </w:p>
        </w:tc>
        <w:tc>
          <w:tcPr>
            <w:tcW w:w="866" w:type="dxa"/>
            <w:gridSpan w:val="2"/>
          </w:tcPr>
          <w:p w:rsidR="007A6992" w:rsidRDefault="007A6992" w:rsidP="006C3C4D">
            <w:pPr>
              <w:jc w:val="right"/>
              <w:rPr>
                <w:snapToGrid w:val="0"/>
                <w:color w:val="000000"/>
              </w:rPr>
            </w:pPr>
            <w:r>
              <w:rPr>
                <w:snapToGrid w:val="0"/>
                <w:color w:val="000000"/>
              </w:rPr>
              <w:t xml:space="preserve">$  </w:t>
            </w:r>
            <w:r w:rsidR="00072C61">
              <w:rPr>
                <w:snapToGrid w:val="0"/>
                <w:color w:val="000000"/>
              </w:rPr>
              <w:t>12.</w:t>
            </w:r>
            <w:r w:rsidR="006C3C4D">
              <w:rPr>
                <w:snapToGrid w:val="0"/>
                <w:color w:val="000000"/>
              </w:rPr>
              <w:t>00</w:t>
            </w:r>
            <w:r>
              <w:rPr>
                <w:snapToGrid w:val="0"/>
                <w:color w:val="000000"/>
              </w:rPr>
              <w:t xml:space="preserve"> </w:t>
            </w:r>
          </w:p>
        </w:tc>
        <w:tc>
          <w:tcPr>
            <w:tcW w:w="878" w:type="dxa"/>
            <w:gridSpan w:val="3"/>
          </w:tcPr>
          <w:p w:rsidR="007A6992" w:rsidRDefault="007A6992" w:rsidP="006C3C4D">
            <w:pPr>
              <w:jc w:val="right"/>
              <w:rPr>
                <w:snapToGrid w:val="0"/>
                <w:color w:val="000000"/>
              </w:rPr>
            </w:pPr>
            <w:r>
              <w:rPr>
                <w:snapToGrid w:val="0"/>
                <w:color w:val="000000"/>
              </w:rPr>
              <w:t xml:space="preserve">$ </w:t>
            </w:r>
            <w:r w:rsidR="00072C61">
              <w:rPr>
                <w:snapToGrid w:val="0"/>
                <w:color w:val="000000"/>
              </w:rPr>
              <w:t>2</w:t>
            </w:r>
            <w:r w:rsidR="006C3C4D">
              <w:rPr>
                <w:snapToGrid w:val="0"/>
                <w:color w:val="000000"/>
              </w:rPr>
              <w:t>5</w:t>
            </w:r>
            <w:r w:rsidR="00072C61">
              <w:rPr>
                <w:snapToGrid w:val="0"/>
                <w:color w:val="000000"/>
              </w:rPr>
              <w:t>.</w:t>
            </w:r>
            <w:r w:rsidR="006C3C4D">
              <w:rPr>
                <w:snapToGrid w:val="0"/>
                <w:color w:val="000000"/>
              </w:rPr>
              <w:t>0</w:t>
            </w:r>
            <w:r w:rsidR="00072C61">
              <w:rPr>
                <w:snapToGrid w:val="0"/>
                <w:color w:val="000000"/>
              </w:rPr>
              <w:t>0</w:t>
            </w:r>
            <w:r>
              <w:rPr>
                <w:snapToGrid w:val="0"/>
                <w:color w:val="000000"/>
              </w:rPr>
              <w:t xml:space="preserve"> </w:t>
            </w:r>
          </w:p>
        </w:tc>
      </w:tr>
      <w:tr w:rsidR="007A6992" w:rsidTr="00823BC8">
        <w:trPr>
          <w:gridAfter w:val="1"/>
          <w:wAfter w:w="90" w:type="dxa"/>
          <w:trHeight w:val="262"/>
        </w:trPr>
        <w:tc>
          <w:tcPr>
            <w:tcW w:w="1620" w:type="dxa"/>
            <w:gridSpan w:val="2"/>
          </w:tcPr>
          <w:p w:rsidR="007A6992" w:rsidRDefault="007A6992">
            <w:pPr>
              <w:ind w:left="-30"/>
              <w:rPr>
                <w:snapToGrid w:val="0"/>
                <w:color w:val="000000"/>
              </w:rPr>
            </w:pPr>
            <w:r>
              <w:rPr>
                <w:snapToGrid w:val="0"/>
                <w:color w:val="000000"/>
              </w:rPr>
              <w:t xml:space="preserve">Out-of-state         </w:t>
            </w:r>
          </w:p>
        </w:tc>
        <w:tc>
          <w:tcPr>
            <w:tcW w:w="1170" w:type="dxa"/>
            <w:gridSpan w:val="2"/>
          </w:tcPr>
          <w:p w:rsidR="007A6992" w:rsidRDefault="007A6992" w:rsidP="006C3C4D">
            <w:pPr>
              <w:jc w:val="right"/>
              <w:rPr>
                <w:snapToGrid w:val="0"/>
                <w:color w:val="000000"/>
              </w:rPr>
            </w:pPr>
            <w:r>
              <w:rPr>
                <w:snapToGrid w:val="0"/>
                <w:color w:val="000000"/>
              </w:rPr>
              <w:t xml:space="preserve">  </w:t>
            </w:r>
            <w:r w:rsidR="006C3C4D">
              <w:rPr>
                <w:snapToGrid w:val="0"/>
                <w:color w:val="000000"/>
              </w:rPr>
              <w:t>9</w:t>
            </w:r>
            <w:r w:rsidR="00072C61">
              <w:rPr>
                <w:snapToGrid w:val="0"/>
                <w:color w:val="000000"/>
              </w:rPr>
              <w:t>.</w:t>
            </w:r>
            <w:r w:rsidR="006C3C4D">
              <w:rPr>
                <w:snapToGrid w:val="0"/>
                <w:color w:val="000000"/>
              </w:rPr>
              <w:t>00</w:t>
            </w:r>
            <w:r>
              <w:rPr>
                <w:snapToGrid w:val="0"/>
                <w:color w:val="000000"/>
              </w:rPr>
              <w:t xml:space="preserve"> </w:t>
            </w:r>
          </w:p>
        </w:tc>
        <w:tc>
          <w:tcPr>
            <w:tcW w:w="866" w:type="dxa"/>
            <w:gridSpan w:val="2"/>
          </w:tcPr>
          <w:p w:rsidR="007A6992" w:rsidRDefault="007A6992" w:rsidP="006C3C4D">
            <w:pPr>
              <w:jc w:val="right"/>
              <w:rPr>
                <w:snapToGrid w:val="0"/>
                <w:color w:val="000000"/>
              </w:rPr>
            </w:pPr>
            <w:r>
              <w:rPr>
                <w:snapToGrid w:val="0"/>
                <w:color w:val="000000"/>
              </w:rPr>
              <w:t xml:space="preserve">   </w:t>
            </w:r>
            <w:r w:rsidR="00072C61">
              <w:rPr>
                <w:snapToGrid w:val="0"/>
                <w:color w:val="000000"/>
              </w:rPr>
              <w:t>12.</w:t>
            </w:r>
            <w:r w:rsidR="006C3C4D">
              <w:rPr>
                <w:snapToGrid w:val="0"/>
                <w:color w:val="000000"/>
              </w:rPr>
              <w:t>00</w:t>
            </w:r>
            <w:r>
              <w:rPr>
                <w:snapToGrid w:val="0"/>
                <w:color w:val="000000"/>
              </w:rPr>
              <w:t xml:space="preserve"> </w:t>
            </w:r>
          </w:p>
        </w:tc>
        <w:tc>
          <w:tcPr>
            <w:tcW w:w="878" w:type="dxa"/>
            <w:gridSpan w:val="3"/>
          </w:tcPr>
          <w:p w:rsidR="007A6992" w:rsidRDefault="007A6992" w:rsidP="006C3C4D">
            <w:pPr>
              <w:jc w:val="right"/>
              <w:rPr>
                <w:snapToGrid w:val="0"/>
                <w:color w:val="000000"/>
              </w:rPr>
            </w:pPr>
            <w:r>
              <w:rPr>
                <w:snapToGrid w:val="0"/>
                <w:color w:val="000000"/>
              </w:rPr>
              <w:t xml:space="preserve">   </w:t>
            </w:r>
            <w:r w:rsidR="00072C61">
              <w:rPr>
                <w:snapToGrid w:val="0"/>
                <w:color w:val="000000"/>
              </w:rPr>
              <w:t>2</w:t>
            </w:r>
            <w:r w:rsidR="006C3C4D">
              <w:rPr>
                <w:snapToGrid w:val="0"/>
                <w:color w:val="000000"/>
              </w:rPr>
              <w:t>5</w:t>
            </w:r>
            <w:r w:rsidR="00072C61">
              <w:rPr>
                <w:snapToGrid w:val="0"/>
                <w:color w:val="000000"/>
              </w:rPr>
              <w:t>.</w:t>
            </w:r>
            <w:r w:rsidR="006C3C4D">
              <w:rPr>
                <w:snapToGrid w:val="0"/>
                <w:color w:val="000000"/>
              </w:rPr>
              <w:t>0</w:t>
            </w:r>
            <w:r w:rsidR="00072C61">
              <w:rPr>
                <w:snapToGrid w:val="0"/>
                <w:color w:val="000000"/>
              </w:rPr>
              <w:t>0</w:t>
            </w:r>
            <w:r>
              <w:rPr>
                <w:snapToGrid w:val="0"/>
                <w:color w:val="000000"/>
              </w:rPr>
              <w:t xml:space="preserve"> </w:t>
            </w:r>
          </w:p>
        </w:tc>
      </w:tr>
      <w:tr w:rsidR="007A6992" w:rsidTr="00823BC8">
        <w:trPr>
          <w:gridAfter w:val="1"/>
          <w:wAfter w:w="90" w:type="dxa"/>
          <w:trHeight w:val="262"/>
        </w:trPr>
        <w:tc>
          <w:tcPr>
            <w:tcW w:w="1620" w:type="dxa"/>
            <w:gridSpan w:val="2"/>
          </w:tcPr>
          <w:p w:rsidR="007A6992" w:rsidRDefault="007A6992">
            <w:pPr>
              <w:ind w:left="-30"/>
              <w:rPr>
                <w:snapToGrid w:val="0"/>
                <w:color w:val="000000"/>
              </w:rPr>
            </w:pPr>
            <w:r>
              <w:rPr>
                <w:snapToGrid w:val="0"/>
                <w:color w:val="000000"/>
              </w:rPr>
              <w:t>Out-of-state (high)</w:t>
            </w:r>
          </w:p>
        </w:tc>
        <w:tc>
          <w:tcPr>
            <w:tcW w:w="1170" w:type="dxa"/>
            <w:gridSpan w:val="2"/>
          </w:tcPr>
          <w:p w:rsidR="007A6992" w:rsidRDefault="007A6992" w:rsidP="006C3C4D">
            <w:pPr>
              <w:jc w:val="right"/>
              <w:rPr>
                <w:snapToGrid w:val="0"/>
                <w:color w:val="000000"/>
              </w:rPr>
            </w:pPr>
            <w:r>
              <w:rPr>
                <w:snapToGrid w:val="0"/>
                <w:color w:val="000000"/>
              </w:rPr>
              <w:t xml:space="preserve">  </w:t>
            </w:r>
            <w:r w:rsidR="00072C61">
              <w:rPr>
                <w:snapToGrid w:val="0"/>
                <w:color w:val="000000"/>
              </w:rPr>
              <w:t>1</w:t>
            </w:r>
            <w:r w:rsidR="006C3C4D">
              <w:rPr>
                <w:snapToGrid w:val="0"/>
                <w:color w:val="000000"/>
              </w:rPr>
              <w:t>2</w:t>
            </w:r>
            <w:r w:rsidR="00072C61">
              <w:rPr>
                <w:snapToGrid w:val="0"/>
                <w:color w:val="000000"/>
              </w:rPr>
              <w:t>.</w:t>
            </w:r>
            <w:r w:rsidR="006C3C4D">
              <w:rPr>
                <w:snapToGrid w:val="0"/>
                <w:color w:val="000000"/>
              </w:rPr>
              <w:t>00</w:t>
            </w:r>
            <w:r>
              <w:rPr>
                <w:snapToGrid w:val="0"/>
                <w:color w:val="000000"/>
              </w:rPr>
              <w:t xml:space="preserve"> </w:t>
            </w:r>
          </w:p>
        </w:tc>
        <w:tc>
          <w:tcPr>
            <w:tcW w:w="866" w:type="dxa"/>
            <w:gridSpan w:val="2"/>
          </w:tcPr>
          <w:p w:rsidR="007A6992" w:rsidRDefault="007A6992" w:rsidP="006C3C4D">
            <w:pPr>
              <w:jc w:val="right"/>
              <w:rPr>
                <w:snapToGrid w:val="0"/>
                <w:color w:val="000000"/>
              </w:rPr>
            </w:pPr>
            <w:r>
              <w:rPr>
                <w:snapToGrid w:val="0"/>
                <w:color w:val="000000"/>
              </w:rPr>
              <w:t xml:space="preserve">   </w:t>
            </w:r>
            <w:r w:rsidR="00072C61">
              <w:rPr>
                <w:snapToGrid w:val="0"/>
                <w:color w:val="000000"/>
              </w:rPr>
              <w:t>1</w:t>
            </w:r>
            <w:r w:rsidR="006C3C4D">
              <w:rPr>
                <w:snapToGrid w:val="0"/>
                <w:color w:val="000000"/>
              </w:rPr>
              <w:t>6</w:t>
            </w:r>
            <w:r w:rsidR="00072C61">
              <w:rPr>
                <w:snapToGrid w:val="0"/>
                <w:color w:val="000000"/>
              </w:rPr>
              <w:t>.</w:t>
            </w:r>
            <w:r w:rsidR="006C3C4D">
              <w:rPr>
                <w:snapToGrid w:val="0"/>
                <w:color w:val="000000"/>
              </w:rPr>
              <w:t>00</w:t>
            </w:r>
            <w:r>
              <w:rPr>
                <w:snapToGrid w:val="0"/>
                <w:color w:val="000000"/>
              </w:rPr>
              <w:t xml:space="preserve"> </w:t>
            </w:r>
          </w:p>
        </w:tc>
        <w:tc>
          <w:tcPr>
            <w:tcW w:w="878" w:type="dxa"/>
            <w:gridSpan w:val="3"/>
          </w:tcPr>
          <w:p w:rsidR="007A6992" w:rsidRDefault="007A6992" w:rsidP="006C3C4D">
            <w:pPr>
              <w:jc w:val="right"/>
              <w:rPr>
                <w:snapToGrid w:val="0"/>
                <w:color w:val="000000"/>
              </w:rPr>
            </w:pPr>
            <w:r>
              <w:rPr>
                <w:snapToGrid w:val="0"/>
                <w:color w:val="000000"/>
              </w:rPr>
              <w:t xml:space="preserve">   </w:t>
            </w:r>
            <w:r w:rsidR="006C3C4D">
              <w:rPr>
                <w:snapToGrid w:val="0"/>
                <w:color w:val="000000"/>
              </w:rPr>
              <w:t>33</w:t>
            </w:r>
            <w:r w:rsidR="00072C61">
              <w:rPr>
                <w:snapToGrid w:val="0"/>
                <w:color w:val="000000"/>
              </w:rPr>
              <w:t>.</w:t>
            </w:r>
            <w:r w:rsidR="00952AF3">
              <w:rPr>
                <w:snapToGrid w:val="0"/>
                <w:color w:val="000000"/>
              </w:rPr>
              <w:t>0</w:t>
            </w:r>
            <w:r w:rsidR="00072C61">
              <w:rPr>
                <w:snapToGrid w:val="0"/>
                <w:color w:val="000000"/>
              </w:rPr>
              <w:t>0</w:t>
            </w:r>
            <w:r>
              <w:rPr>
                <w:snapToGrid w:val="0"/>
                <w:color w:val="000000"/>
              </w:rPr>
              <w:t xml:space="preserve"> </w:t>
            </w:r>
          </w:p>
        </w:tc>
      </w:tr>
      <w:tr w:rsidR="007A6992" w:rsidTr="00823BC8">
        <w:trPr>
          <w:gridAfter w:val="1"/>
          <w:wAfter w:w="90" w:type="dxa"/>
          <w:trHeight w:val="262"/>
        </w:trPr>
        <w:tc>
          <w:tcPr>
            <w:tcW w:w="1620" w:type="dxa"/>
            <w:gridSpan w:val="2"/>
          </w:tcPr>
          <w:p w:rsidR="007A6992" w:rsidRDefault="007A6992">
            <w:pPr>
              <w:rPr>
                <w:snapToGrid w:val="0"/>
                <w:color w:val="000000"/>
              </w:rPr>
            </w:pPr>
            <w:r>
              <w:rPr>
                <w:snapToGrid w:val="0"/>
                <w:color w:val="000000"/>
              </w:rPr>
              <w:t xml:space="preserve">Out-of-state      </w:t>
            </w:r>
            <w:proofErr w:type="spellStart"/>
            <w:r>
              <w:rPr>
                <w:snapToGrid w:val="0"/>
                <w:color w:val="FFFFFF"/>
              </w:rPr>
              <w:t>xx</w:t>
            </w:r>
            <w:r>
              <w:rPr>
                <w:snapToGrid w:val="0"/>
                <w:color w:val="000000"/>
              </w:rPr>
              <w:t>special</w:t>
            </w:r>
            <w:proofErr w:type="spellEnd"/>
            <w:r>
              <w:rPr>
                <w:snapToGrid w:val="0"/>
                <w:color w:val="000000"/>
              </w:rPr>
              <w:t xml:space="preserve"> high cost</w:t>
            </w:r>
          </w:p>
        </w:tc>
        <w:tc>
          <w:tcPr>
            <w:tcW w:w="1170" w:type="dxa"/>
            <w:gridSpan w:val="2"/>
          </w:tcPr>
          <w:p w:rsidR="007A6992" w:rsidRDefault="007A6992">
            <w:pPr>
              <w:jc w:val="right"/>
              <w:rPr>
                <w:snapToGrid w:val="0"/>
                <w:color w:val="000000"/>
              </w:rPr>
            </w:pPr>
            <w:r>
              <w:rPr>
                <w:snapToGrid w:val="0"/>
                <w:color w:val="000000"/>
              </w:rPr>
              <w:t xml:space="preserve"> </w:t>
            </w:r>
          </w:p>
          <w:p w:rsidR="007A6992" w:rsidRDefault="007A6992" w:rsidP="006C3C4D">
            <w:pPr>
              <w:jc w:val="right"/>
              <w:rPr>
                <w:snapToGrid w:val="0"/>
                <w:color w:val="000000"/>
              </w:rPr>
            </w:pPr>
            <w:r>
              <w:rPr>
                <w:snapToGrid w:val="0"/>
                <w:color w:val="000000"/>
              </w:rPr>
              <w:t xml:space="preserve">   </w:t>
            </w:r>
            <w:r w:rsidR="00072C61">
              <w:rPr>
                <w:snapToGrid w:val="0"/>
                <w:color w:val="000000"/>
              </w:rPr>
              <w:t>1</w:t>
            </w:r>
            <w:r w:rsidR="006C3C4D">
              <w:rPr>
                <w:snapToGrid w:val="0"/>
                <w:color w:val="000000"/>
              </w:rPr>
              <w:t>4</w:t>
            </w:r>
            <w:r w:rsidR="00072C61">
              <w:rPr>
                <w:snapToGrid w:val="0"/>
                <w:color w:val="000000"/>
              </w:rPr>
              <w:t>.</w:t>
            </w:r>
            <w:r w:rsidR="006C3C4D">
              <w:rPr>
                <w:snapToGrid w:val="0"/>
                <w:color w:val="000000"/>
              </w:rPr>
              <w:t>0</w:t>
            </w:r>
            <w:r w:rsidR="00952AF3">
              <w:rPr>
                <w:snapToGrid w:val="0"/>
                <w:color w:val="000000"/>
              </w:rPr>
              <w:t>0</w:t>
            </w:r>
            <w:r>
              <w:rPr>
                <w:snapToGrid w:val="0"/>
                <w:color w:val="000000"/>
              </w:rPr>
              <w:t xml:space="preserve"> </w:t>
            </w:r>
          </w:p>
        </w:tc>
        <w:tc>
          <w:tcPr>
            <w:tcW w:w="866" w:type="dxa"/>
            <w:gridSpan w:val="2"/>
          </w:tcPr>
          <w:p w:rsidR="007A6992" w:rsidRDefault="007A6992">
            <w:pPr>
              <w:jc w:val="right"/>
              <w:rPr>
                <w:snapToGrid w:val="0"/>
                <w:color w:val="000000"/>
              </w:rPr>
            </w:pPr>
            <w:r>
              <w:rPr>
                <w:snapToGrid w:val="0"/>
                <w:color w:val="000000"/>
              </w:rPr>
              <w:t xml:space="preserve"> </w:t>
            </w:r>
          </w:p>
          <w:p w:rsidR="007A6992" w:rsidRDefault="007A6992" w:rsidP="006C3C4D">
            <w:pPr>
              <w:jc w:val="right"/>
              <w:rPr>
                <w:snapToGrid w:val="0"/>
                <w:color w:val="000000"/>
              </w:rPr>
            </w:pPr>
            <w:r>
              <w:rPr>
                <w:snapToGrid w:val="0"/>
                <w:color w:val="000000"/>
              </w:rPr>
              <w:t xml:space="preserve">  </w:t>
            </w:r>
            <w:r w:rsidR="00072C61">
              <w:rPr>
                <w:snapToGrid w:val="0"/>
                <w:color w:val="000000"/>
              </w:rPr>
              <w:t>1</w:t>
            </w:r>
            <w:r w:rsidR="006C3C4D">
              <w:rPr>
                <w:snapToGrid w:val="0"/>
                <w:color w:val="000000"/>
              </w:rPr>
              <w:t>9</w:t>
            </w:r>
            <w:r w:rsidR="00072C61">
              <w:rPr>
                <w:snapToGrid w:val="0"/>
                <w:color w:val="000000"/>
              </w:rPr>
              <w:t>.</w:t>
            </w:r>
            <w:r w:rsidR="00952AF3">
              <w:rPr>
                <w:snapToGrid w:val="0"/>
                <w:color w:val="000000"/>
              </w:rPr>
              <w:t>00</w:t>
            </w:r>
            <w:r>
              <w:rPr>
                <w:snapToGrid w:val="0"/>
                <w:color w:val="000000"/>
              </w:rPr>
              <w:t xml:space="preserve"> </w:t>
            </w:r>
          </w:p>
        </w:tc>
        <w:tc>
          <w:tcPr>
            <w:tcW w:w="878" w:type="dxa"/>
            <w:gridSpan w:val="3"/>
          </w:tcPr>
          <w:p w:rsidR="007A6992" w:rsidRDefault="007A6992">
            <w:pPr>
              <w:jc w:val="right"/>
              <w:rPr>
                <w:snapToGrid w:val="0"/>
                <w:color w:val="000000"/>
              </w:rPr>
            </w:pPr>
            <w:r>
              <w:rPr>
                <w:snapToGrid w:val="0"/>
                <w:color w:val="000000"/>
              </w:rPr>
              <w:t xml:space="preserve"> </w:t>
            </w:r>
          </w:p>
          <w:p w:rsidR="007A6992" w:rsidRDefault="007A6992" w:rsidP="006C3C4D">
            <w:pPr>
              <w:jc w:val="right"/>
              <w:rPr>
                <w:snapToGrid w:val="0"/>
                <w:color w:val="000000"/>
              </w:rPr>
            </w:pPr>
            <w:r>
              <w:rPr>
                <w:snapToGrid w:val="0"/>
                <w:color w:val="000000"/>
              </w:rPr>
              <w:t xml:space="preserve"> </w:t>
            </w:r>
            <w:r w:rsidR="00072C61">
              <w:rPr>
                <w:snapToGrid w:val="0"/>
                <w:color w:val="000000"/>
              </w:rPr>
              <w:t>3</w:t>
            </w:r>
            <w:r w:rsidR="006C3C4D">
              <w:rPr>
                <w:snapToGrid w:val="0"/>
                <w:color w:val="000000"/>
              </w:rPr>
              <w:t>8</w:t>
            </w:r>
            <w:r w:rsidR="00072C61">
              <w:rPr>
                <w:snapToGrid w:val="0"/>
                <w:color w:val="000000"/>
              </w:rPr>
              <w:t>.</w:t>
            </w:r>
            <w:r w:rsidR="006C3C4D">
              <w:rPr>
                <w:snapToGrid w:val="0"/>
                <w:color w:val="000000"/>
              </w:rPr>
              <w:t>0</w:t>
            </w:r>
            <w:r w:rsidR="00072C61">
              <w:rPr>
                <w:snapToGrid w:val="0"/>
                <w:color w:val="000000"/>
              </w:rPr>
              <w:t>0</w:t>
            </w:r>
            <w:r>
              <w:rPr>
                <w:snapToGrid w:val="0"/>
                <w:color w:val="000000"/>
              </w:rPr>
              <w:t xml:space="preserve"> </w:t>
            </w:r>
          </w:p>
        </w:tc>
      </w:tr>
      <w:tr w:rsidR="007A6992" w:rsidTr="00823BC8">
        <w:trPr>
          <w:gridAfter w:val="1"/>
          <w:wAfter w:w="90" w:type="dxa"/>
          <w:trHeight w:val="262"/>
        </w:trPr>
        <w:tc>
          <w:tcPr>
            <w:tcW w:w="1620" w:type="dxa"/>
            <w:gridSpan w:val="2"/>
          </w:tcPr>
          <w:p w:rsidR="007A6992" w:rsidRDefault="007A6992">
            <w:pPr>
              <w:rPr>
                <w:snapToGrid w:val="0"/>
                <w:color w:val="000000"/>
              </w:rPr>
            </w:pPr>
            <w:r>
              <w:rPr>
                <w:snapToGrid w:val="0"/>
                <w:color w:val="000000"/>
              </w:rPr>
              <w:t>International</w:t>
            </w:r>
            <w:r w:rsidR="00516E16">
              <w:rPr>
                <w:snapToGrid w:val="0"/>
                <w:color w:val="000000"/>
              </w:rPr>
              <w:t xml:space="preserve"> *</w:t>
            </w:r>
          </w:p>
        </w:tc>
        <w:tc>
          <w:tcPr>
            <w:tcW w:w="1170" w:type="dxa"/>
            <w:gridSpan w:val="2"/>
          </w:tcPr>
          <w:p w:rsidR="007A6992" w:rsidRDefault="007A6992" w:rsidP="006C3C4D">
            <w:pPr>
              <w:jc w:val="right"/>
              <w:rPr>
                <w:snapToGrid w:val="0"/>
                <w:color w:val="000000"/>
              </w:rPr>
            </w:pPr>
            <w:r>
              <w:rPr>
                <w:snapToGrid w:val="0"/>
                <w:color w:val="000000"/>
              </w:rPr>
              <w:t xml:space="preserve">   </w:t>
            </w:r>
            <w:r w:rsidR="00072C61">
              <w:rPr>
                <w:snapToGrid w:val="0"/>
                <w:color w:val="000000"/>
              </w:rPr>
              <w:t>1</w:t>
            </w:r>
            <w:r w:rsidR="006C3C4D">
              <w:rPr>
                <w:snapToGrid w:val="0"/>
                <w:color w:val="000000"/>
              </w:rPr>
              <w:t>5</w:t>
            </w:r>
            <w:r w:rsidR="00072C61">
              <w:rPr>
                <w:snapToGrid w:val="0"/>
                <w:color w:val="000000"/>
              </w:rPr>
              <w:t>.</w:t>
            </w:r>
            <w:r w:rsidR="006C3C4D">
              <w:rPr>
                <w:snapToGrid w:val="0"/>
                <w:color w:val="000000"/>
              </w:rPr>
              <w:t>00</w:t>
            </w:r>
            <w:r>
              <w:rPr>
                <w:snapToGrid w:val="0"/>
                <w:color w:val="000000"/>
              </w:rPr>
              <w:t xml:space="preserve"> </w:t>
            </w:r>
          </w:p>
        </w:tc>
        <w:tc>
          <w:tcPr>
            <w:tcW w:w="866" w:type="dxa"/>
            <w:gridSpan w:val="2"/>
          </w:tcPr>
          <w:p w:rsidR="007A6992" w:rsidRDefault="007A6992" w:rsidP="006C3C4D">
            <w:pPr>
              <w:jc w:val="right"/>
              <w:rPr>
                <w:snapToGrid w:val="0"/>
                <w:color w:val="000000"/>
              </w:rPr>
            </w:pPr>
            <w:r>
              <w:rPr>
                <w:snapToGrid w:val="0"/>
                <w:color w:val="000000"/>
              </w:rPr>
              <w:t xml:space="preserve">   </w:t>
            </w:r>
            <w:r w:rsidR="006C3C4D">
              <w:rPr>
                <w:snapToGrid w:val="0"/>
                <w:color w:val="000000"/>
              </w:rPr>
              <w:t>2</w:t>
            </w:r>
            <w:r w:rsidR="00072C61">
              <w:rPr>
                <w:snapToGrid w:val="0"/>
                <w:color w:val="000000"/>
              </w:rPr>
              <w:t>1.</w:t>
            </w:r>
            <w:r w:rsidR="006C3C4D">
              <w:rPr>
                <w:snapToGrid w:val="0"/>
                <w:color w:val="000000"/>
              </w:rPr>
              <w:t>00</w:t>
            </w:r>
            <w:r>
              <w:rPr>
                <w:snapToGrid w:val="0"/>
                <w:color w:val="000000"/>
              </w:rPr>
              <w:t xml:space="preserve"> </w:t>
            </w:r>
          </w:p>
        </w:tc>
        <w:tc>
          <w:tcPr>
            <w:tcW w:w="878" w:type="dxa"/>
            <w:gridSpan w:val="3"/>
          </w:tcPr>
          <w:p w:rsidR="007A6992" w:rsidRDefault="00072C61" w:rsidP="006C3C4D">
            <w:pPr>
              <w:jc w:val="right"/>
              <w:rPr>
                <w:snapToGrid w:val="0"/>
                <w:color w:val="000000"/>
              </w:rPr>
            </w:pPr>
            <w:r>
              <w:rPr>
                <w:snapToGrid w:val="0"/>
                <w:color w:val="000000"/>
              </w:rPr>
              <w:t>33.</w:t>
            </w:r>
            <w:r w:rsidR="006C3C4D">
              <w:rPr>
                <w:snapToGrid w:val="0"/>
                <w:color w:val="000000"/>
              </w:rPr>
              <w:t>0</w:t>
            </w:r>
            <w:r>
              <w:rPr>
                <w:snapToGrid w:val="0"/>
                <w:color w:val="000000"/>
              </w:rPr>
              <w:t>0</w:t>
            </w:r>
            <w:r w:rsidR="007A6992">
              <w:rPr>
                <w:snapToGrid w:val="0"/>
                <w:color w:val="000000"/>
              </w:rPr>
              <w:t xml:space="preserve"> </w:t>
            </w:r>
          </w:p>
        </w:tc>
      </w:tr>
      <w:tr w:rsidR="00823BC8" w:rsidTr="00823BC8">
        <w:trPr>
          <w:gridBefore w:val="1"/>
          <w:gridAfter w:val="2"/>
          <w:wBefore w:w="360" w:type="dxa"/>
          <w:wAfter w:w="574" w:type="dxa"/>
          <w:trHeight w:val="262"/>
        </w:trPr>
        <w:tc>
          <w:tcPr>
            <w:tcW w:w="3690" w:type="dxa"/>
            <w:gridSpan w:val="7"/>
          </w:tcPr>
          <w:p w:rsidR="00823BC8" w:rsidRDefault="00823BC8" w:rsidP="00A42C68">
            <w:pPr>
              <w:ind w:left="-30"/>
            </w:pPr>
            <w:r>
              <w:rPr>
                <w:snapToGrid w:val="0"/>
                <w:color w:val="000000"/>
              </w:rPr>
              <w:t xml:space="preserve"> </w:t>
            </w:r>
            <w:r w:rsidR="00C958A9">
              <w:rPr>
                <w:snapToGrid w:val="0"/>
                <w:color w:val="000000"/>
              </w:rPr>
              <w:t>*</w:t>
            </w:r>
            <w:r>
              <w:rPr>
                <w:snapToGrid w:val="0"/>
                <w:color w:val="000000"/>
              </w:rPr>
              <w:t xml:space="preserve">or actual </w:t>
            </w:r>
            <w:r w:rsidR="006C3065">
              <w:rPr>
                <w:snapToGrid w:val="0"/>
                <w:color w:val="000000"/>
              </w:rPr>
              <w:t>to either a maximum of</w:t>
            </w:r>
            <w:r>
              <w:rPr>
                <w:snapToGrid w:val="0"/>
                <w:color w:val="000000"/>
              </w:rPr>
              <w:t xml:space="preserve"> $</w:t>
            </w:r>
            <w:r w:rsidR="001D3AB1">
              <w:rPr>
                <w:snapToGrid w:val="0"/>
                <w:color w:val="000000"/>
              </w:rPr>
              <w:t>1</w:t>
            </w:r>
            <w:r w:rsidR="006C3C4D">
              <w:rPr>
                <w:snapToGrid w:val="0"/>
                <w:color w:val="000000"/>
              </w:rPr>
              <w:t>27</w:t>
            </w:r>
            <w:r>
              <w:rPr>
                <w:snapToGrid w:val="0"/>
                <w:color w:val="000000"/>
              </w:rPr>
              <w:t>/day</w:t>
            </w:r>
            <w:r w:rsidR="003E1BAB">
              <w:rPr>
                <w:snapToGrid w:val="0"/>
                <w:color w:val="000000"/>
              </w:rPr>
              <w:t xml:space="preserve"> </w:t>
            </w:r>
            <w:r w:rsidR="006C3065">
              <w:rPr>
                <w:snapToGrid w:val="0"/>
                <w:color w:val="000000"/>
              </w:rPr>
              <w:t>or the all</w:t>
            </w:r>
            <w:r w:rsidR="00621222">
              <w:rPr>
                <w:snapToGrid w:val="0"/>
                <w:color w:val="000000"/>
              </w:rPr>
              <w:t>owable meal expense on the U.S. Dept</w:t>
            </w:r>
            <w:r w:rsidR="00191A85">
              <w:rPr>
                <w:snapToGrid w:val="0"/>
                <w:color w:val="000000"/>
              </w:rPr>
              <w:t xml:space="preserve">. of State website at </w:t>
            </w:r>
            <w:hyperlink r:id="rId10" w:history="1">
              <w:r w:rsidR="006C3065" w:rsidRPr="006C3065">
                <w:rPr>
                  <w:rStyle w:val="Hyperlink"/>
                </w:rPr>
                <w:t>http://aoprals.state.gov/web920/per_diem.a</w:t>
              </w:r>
              <w:r w:rsidR="006C3065" w:rsidRPr="00C711BA">
                <w:rPr>
                  <w:rStyle w:val="Hyperlink"/>
                </w:rPr>
                <w:t>sp</w:t>
              </w:r>
            </w:hyperlink>
            <w:r w:rsidR="00191A85">
              <w:t xml:space="preserve"> by location</w:t>
            </w:r>
          </w:p>
          <w:p w:rsidR="006C3065" w:rsidRDefault="006C3065" w:rsidP="006C3065">
            <w:pPr>
              <w:rPr>
                <w:snapToGrid w:val="0"/>
                <w:color w:val="000000"/>
              </w:rPr>
            </w:pPr>
          </w:p>
        </w:tc>
      </w:tr>
    </w:tbl>
    <w:p w:rsidR="00823BC8" w:rsidRDefault="00823BC8" w:rsidP="00823BC8">
      <w:pPr>
        <w:tabs>
          <w:tab w:val="left" w:pos="3420"/>
        </w:tabs>
      </w:pPr>
      <w:r>
        <w:t>Reduced Meal Allowance for meals provided at no cost to the employee are as above.</w:t>
      </w:r>
    </w:p>
    <w:p w:rsidR="00823BC8" w:rsidRDefault="00823BC8"/>
    <w:p w:rsidR="007A6992" w:rsidRDefault="00E31D3E">
      <w:r>
        <w:t>A single m</w:t>
      </w:r>
      <w:r w:rsidR="007A6992">
        <w:t>eal reimbursement for same-day travel may be authorized by the agency in limited situations at the meal allowance rates</w:t>
      </w:r>
      <w:r>
        <w:t xml:space="preserve"> above</w:t>
      </w:r>
      <w:r w:rsidR="007A6992">
        <w:t xml:space="preserve">.  See </w:t>
      </w:r>
      <w:r w:rsidR="00EE1CB3">
        <w:t xml:space="preserve">Section </w:t>
      </w:r>
      <w:r w:rsidR="007A6992">
        <w:t xml:space="preserve">4100(E) of the Travel Handbook for detailed guidelines. </w:t>
      </w:r>
    </w:p>
    <w:p w:rsidR="005337F7" w:rsidRDefault="005337F7" w:rsidP="005337F7">
      <w:pPr>
        <w:jc w:val="center"/>
        <w:rPr>
          <w:u w:val="single"/>
        </w:rPr>
      </w:pPr>
    </w:p>
    <w:p w:rsidR="007A6992" w:rsidRPr="005337F7" w:rsidRDefault="005337F7" w:rsidP="005337F7">
      <w:pPr>
        <w:jc w:val="center"/>
        <w:rPr>
          <w:u w:val="single"/>
        </w:rPr>
      </w:pPr>
      <w:r w:rsidRPr="005337F7">
        <w:rPr>
          <w:u w:val="single"/>
        </w:rPr>
        <w:t>Lodging</w:t>
      </w:r>
    </w:p>
    <w:p w:rsidR="007A6992" w:rsidRDefault="007A6992">
      <w:r>
        <w:t xml:space="preserve">Maximum lodging allowed including tips (traveler is reimbursed for single occupancy only).  Taxes associated with lodging </w:t>
      </w:r>
      <w:r w:rsidR="00BB7FEC">
        <w:t xml:space="preserve">shall </w:t>
      </w:r>
      <w:r>
        <w:t>be reimbursed in addition to the established maximum allowance:</w:t>
      </w:r>
    </w:p>
    <w:p w:rsidR="007A6992" w:rsidRDefault="007A6992"/>
    <w:tbl>
      <w:tblPr>
        <w:tblW w:w="0" w:type="auto"/>
        <w:tblInd w:w="390" w:type="dxa"/>
        <w:tblLayout w:type="fixed"/>
        <w:tblCellMar>
          <w:left w:w="30" w:type="dxa"/>
          <w:right w:w="30" w:type="dxa"/>
        </w:tblCellMar>
        <w:tblLook w:val="0000" w:firstRow="0" w:lastRow="0" w:firstColumn="0" w:lastColumn="0" w:noHBand="0" w:noVBand="0"/>
      </w:tblPr>
      <w:tblGrid>
        <w:gridCol w:w="2639"/>
        <w:gridCol w:w="962"/>
      </w:tblGrid>
      <w:tr w:rsidR="007A6992">
        <w:trPr>
          <w:trHeight w:val="262"/>
        </w:trPr>
        <w:tc>
          <w:tcPr>
            <w:tcW w:w="2639" w:type="dxa"/>
          </w:tcPr>
          <w:p w:rsidR="007A6992" w:rsidRDefault="007A6992">
            <w:pPr>
              <w:rPr>
                <w:snapToGrid w:val="0"/>
                <w:color w:val="000000"/>
              </w:rPr>
            </w:pPr>
            <w:r>
              <w:rPr>
                <w:snapToGrid w:val="0"/>
                <w:color w:val="000000"/>
              </w:rPr>
              <w:t xml:space="preserve">In-state, and border city travel </w:t>
            </w:r>
          </w:p>
        </w:tc>
        <w:tc>
          <w:tcPr>
            <w:tcW w:w="962" w:type="dxa"/>
          </w:tcPr>
          <w:p w:rsidR="007A6992" w:rsidRDefault="007A6992" w:rsidP="006C3C4D">
            <w:pPr>
              <w:jc w:val="right"/>
              <w:rPr>
                <w:snapToGrid w:val="0"/>
                <w:color w:val="000000"/>
              </w:rPr>
            </w:pPr>
            <w:r>
              <w:rPr>
                <w:snapToGrid w:val="0"/>
                <w:color w:val="000000"/>
              </w:rPr>
              <w:t xml:space="preserve">$  </w:t>
            </w:r>
            <w:r w:rsidR="00BF5829">
              <w:rPr>
                <w:snapToGrid w:val="0"/>
                <w:color w:val="000000"/>
              </w:rPr>
              <w:t>8</w:t>
            </w:r>
            <w:r w:rsidR="006C3C4D">
              <w:rPr>
                <w:snapToGrid w:val="0"/>
                <w:color w:val="000000"/>
              </w:rPr>
              <w:t>3</w:t>
            </w:r>
            <w:r>
              <w:rPr>
                <w:snapToGrid w:val="0"/>
                <w:color w:val="000000"/>
              </w:rPr>
              <w:t xml:space="preserve">.00 </w:t>
            </w:r>
          </w:p>
        </w:tc>
      </w:tr>
      <w:tr w:rsidR="007A6992">
        <w:trPr>
          <w:trHeight w:val="262"/>
        </w:trPr>
        <w:tc>
          <w:tcPr>
            <w:tcW w:w="2639" w:type="dxa"/>
          </w:tcPr>
          <w:p w:rsidR="007A6992" w:rsidRDefault="007A6992">
            <w:pPr>
              <w:rPr>
                <w:snapToGrid w:val="0"/>
                <w:color w:val="000000"/>
              </w:rPr>
            </w:pPr>
            <w:r>
              <w:rPr>
                <w:snapToGrid w:val="0"/>
                <w:color w:val="000000"/>
              </w:rPr>
              <w:t xml:space="preserve">Out-of-state </w:t>
            </w:r>
          </w:p>
        </w:tc>
        <w:tc>
          <w:tcPr>
            <w:tcW w:w="962" w:type="dxa"/>
          </w:tcPr>
          <w:p w:rsidR="007A6992" w:rsidRDefault="007A6992" w:rsidP="006C3C4D">
            <w:pPr>
              <w:jc w:val="right"/>
              <w:rPr>
                <w:snapToGrid w:val="0"/>
                <w:color w:val="000000"/>
              </w:rPr>
            </w:pPr>
            <w:r>
              <w:rPr>
                <w:snapToGrid w:val="0"/>
                <w:color w:val="000000"/>
              </w:rPr>
              <w:t xml:space="preserve"> </w:t>
            </w:r>
            <w:r w:rsidR="006C3C4D">
              <w:rPr>
                <w:snapToGrid w:val="0"/>
                <w:color w:val="000000"/>
              </w:rPr>
              <w:t>83</w:t>
            </w:r>
            <w:r>
              <w:rPr>
                <w:snapToGrid w:val="0"/>
                <w:color w:val="000000"/>
              </w:rPr>
              <w:t xml:space="preserve">.00 </w:t>
            </w:r>
          </w:p>
        </w:tc>
      </w:tr>
      <w:tr w:rsidR="007A6992">
        <w:trPr>
          <w:trHeight w:val="262"/>
        </w:trPr>
        <w:tc>
          <w:tcPr>
            <w:tcW w:w="2639" w:type="dxa"/>
          </w:tcPr>
          <w:p w:rsidR="007A6992" w:rsidRDefault="007A6992">
            <w:pPr>
              <w:rPr>
                <w:snapToGrid w:val="0"/>
                <w:color w:val="000000"/>
              </w:rPr>
            </w:pPr>
            <w:r>
              <w:rPr>
                <w:snapToGrid w:val="0"/>
                <w:color w:val="000000"/>
              </w:rPr>
              <w:t>Out-of-state, high cost area</w:t>
            </w:r>
          </w:p>
        </w:tc>
        <w:tc>
          <w:tcPr>
            <w:tcW w:w="962" w:type="dxa"/>
          </w:tcPr>
          <w:p w:rsidR="007A6992" w:rsidRDefault="007A6992" w:rsidP="001D5B79">
            <w:pPr>
              <w:jc w:val="right"/>
              <w:rPr>
                <w:snapToGrid w:val="0"/>
                <w:color w:val="000000"/>
              </w:rPr>
            </w:pPr>
            <w:r>
              <w:rPr>
                <w:snapToGrid w:val="0"/>
                <w:color w:val="000000"/>
              </w:rPr>
              <w:t xml:space="preserve">  1</w:t>
            </w:r>
            <w:r w:rsidR="00BF5829">
              <w:rPr>
                <w:snapToGrid w:val="0"/>
                <w:color w:val="000000"/>
              </w:rPr>
              <w:t>5</w:t>
            </w:r>
            <w:r w:rsidR="001D5B79">
              <w:rPr>
                <w:snapToGrid w:val="0"/>
                <w:color w:val="000000"/>
              </w:rPr>
              <w:t>9</w:t>
            </w:r>
            <w:r>
              <w:rPr>
                <w:snapToGrid w:val="0"/>
                <w:color w:val="000000"/>
              </w:rPr>
              <w:t xml:space="preserve">.00 </w:t>
            </w:r>
          </w:p>
        </w:tc>
      </w:tr>
      <w:tr w:rsidR="007A6992">
        <w:trPr>
          <w:trHeight w:val="262"/>
        </w:trPr>
        <w:tc>
          <w:tcPr>
            <w:tcW w:w="2639" w:type="dxa"/>
          </w:tcPr>
          <w:p w:rsidR="007A6992" w:rsidRDefault="007A6992">
            <w:pPr>
              <w:rPr>
                <w:snapToGrid w:val="0"/>
                <w:color w:val="000000"/>
              </w:rPr>
            </w:pPr>
            <w:r>
              <w:rPr>
                <w:snapToGrid w:val="0"/>
                <w:color w:val="000000"/>
              </w:rPr>
              <w:t>Out-of-state, special high cost</w:t>
            </w:r>
          </w:p>
        </w:tc>
        <w:tc>
          <w:tcPr>
            <w:tcW w:w="962" w:type="dxa"/>
          </w:tcPr>
          <w:p w:rsidR="007A6992" w:rsidRDefault="007A6992" w:rsidP="006C3C4D">
            <w:pPr>
              <w:jc w:val="right"/>
              <w:rPr>
                <w:snapToGrid w:val="0"/>
                <w:color w:val="000000"/>
              </w:rPr>
            </w:pPr>
            <w:r>
              <w:rPr>
                <w:snapToGrid w:val="0"/>
                <w:color w:val="000000"/>
              </w:rPr>
              <w:t xml:space="preserve">  1</w:t>
            </w:r>
            <w:r w:rsidR="00072C61">
              <w:rPr>
                <w:snapToGrid w:val="0"/>
                <w:color w:val="000000"/>
              </w:rPr>
              <w:t>7</w:t>
            </w:r>
            <w:r w:rsidR="006C3C4D">
              <w:rPr>
                <w:snapToGrid w:val="0"/>
                <w:color w:val="000000"/>
              </w:rPr>
              <w:t>8</w:t>
            </w:r>
            <w:r>
              <w:rPr>
                <w:snapToGrid w:val="0"/>
                <w:color w:val="000000"/>
              </w:rPr>
              <w:t xml:space="preserve">.00 </w:t>
            </w:r>
          </w:p>
        </w:tc>
      </w:tr>
      <w:tr w:rsidR="007A6992">
        <w:trPr>
          <w:trHeight w:val="262"/>
        </w:trPr>
        <w:tc>
          <w:tcPr>
            <w:tcW w:w="2639" w:type="dxa"/>
          </w:tcPr>
          <w:p w:rsidR="007A6992" w:rsidRDefault="007A6992">
            <w:pPr>
              <w:rPr>
                <w:snapToGrid w:val="0"/>
                <w:color w:val="000000"/>
              </w:rPr>
            </w:pPr>
            <w:r>
              <w:rPr>
                <w:snapToGrid w:val="0"/>
                <w:color w:val="000000"/>
              </w:rPr>
              <w:t xml:space="preserve">Conference Lodging qualified </w:t>
            </w:r>
          </w:p>
          <w:p w:rsidR="007A6992" w:rsidRDefault="007A6992">
            <w:pPr>
              <w:rPr>
                <w:snapToGrid w:val="0"/>
                <w:color w:val="000000"/>
              </w:rPr>
            </w:pPr>
            <w:r>
              <w:rPr>
                <w:snapToGrid w:val="0"/>
                <w:color w:val="000000"/>
              </w:rPr>
              <w:t xml:space="preserve">   under K.A.R. 1-16-18a(e) *</w:t>
            </w:r>
          </w:p>
        </w:tc>
        <w:tc>
          <w:tcPr>
            <w:tcW w:w="962" w:type="dxa"/>
          </w:tcPr>
          <w:p w:rsidR="007A6992" w:rsidRDefault="007A6992">
            <w:pPr>
              <w:jc w:val="right"/>
              <w:rPr>
                <w:snapToGrid w:val="0"/>
                <w:color w:val="000000"/>
              </w:rPr>
            </w:pPr>
            <w:r>
              <w:rPr>
                <w:snapToGrid w:val="0"/>
                <w:color w:val="000000"/>
              </w:rPr>
              <w:t xml:space="preserve">Actual </w:t>
            </w:r>
          </w:p>
        </w:tc>
      </w:tr>
      <w:tr w:rsidR="007A6992">
        <w:trPr>
          <w:trHeight w:val="225"/>
        </w:trPr>
        <w:tc>
          <w:tcPr>
            <w:tcW w:w="2639" w:type="dxa"/>
          </w:tcPr>
          <w:p w:rsidR="007A6992" w:rsidRDefault="007A6992">
            <w:pPr>
              <w:rPr>
                <w:snapToGrid w:val="0"/>
                <w:color w:val="000000"/>
              </w:rPr>
            </w:pPr>
            <w:r>
              <w:rPr>
                <w:snapToGrid w:val="0"/>
                <w:color w:val="000000"/>
              </w:rPr>
              <w:t>International</w:t>
            </w:r>
          </w:p>
        </w:tc>
        <w:tc>
          <w:tcPr>
            <w:tcW w:w="962" w:type="dxa"/>
          </w:tcPr>
          <w:p w:rsidR="007A6992" w:rsidRDefault="007A6992">
            <w:pPr>
              <w:jc w:val="right"/>
              <w:rPr>
                <w:snapToGrid w:val="0"/>
                <w:color w:val="000000"/>
              </w:rPr>
            </w:pPr>
            <w:r>
              <w:rPr>
                <w:snapToGrid w:val="0"/>
                <w:color w:val="000000"/>
              </w:rPr>
              <w:t xml:space="preserve">Actual </w:t>
            </w:r>
          </w:p>
        </w:tc>
      </w:tr>
    </w:tbl>
    <w:p w:rsidR="007A6992" w:rsidRDefault="007A6992">
      <w:pPr>
        <w:rPr>
          <w:sz w:val="16"/>
        </w:rPr>
      </w:pPr>
    </w:p>
    <w:p w:rsidR="007A6992" w:rsidRPr="00FF782C" w:rsidRDefault="007A6992">
      <w:r>
        <w:t xml:space="preserve">The daily lodging expense limitations above may be exceeded by the lesser of either: (1) An additional 50% of the applicable lodging expense limitation; or (2) the actual lodging expense incurred.   Either of these must </w:t>
      </w:r>
      <w:r w:rsidRPr="00FF782C">
        <w:t xml:space="preserve">be approved </w:t>
      </w:r>
      <w:r w:rsidR="003E1BAB" w:rsidRPr="00A42C68">
        <w:t xml:space="preserve">by the agency head or designee </w:t>
      </w:r>
      <w:r w:rsidRPr="00FF782C">
        <w:t>in accordance with agency</w:t>
      </w:r>
      <w:r w:rsidR="003E1BAB" w:rsidRPr="00A42C68">
        <w:t xml:space="preserve"> </w:t>
      </w:r>
      <w:r w:rsidR="006C3065" w:rsidRPr="00A42C68">
        <w:t xml:space="preserve">policy </w:t>
      </w:r>
      <w:r w:rsidR="003E1BAB" w:rsidRPr="00A42C68">
        <w:t>and PM 3,817</w:t>
      </w:r>
      <w:r w:rsidRPr="00FF782C">
        <w:t>.</w:t>
      </w:r>
    </w:p>
    <w:p w:rsidR="007A6992" w:rsidRPr="00A42C68" w:rsidRDefault="007A6992">
      <w:pPr>
        <w:rPr>
          <w:sz w:val="16"/>
          <w:highlight w:val="yellow"/>
        </w:rPr>
      </w:pPr>
    </w:p>
    <w:p w:rsidR="007A6992" w:rsidRDefault="007A6992">
      <w:r w:rsidRPr="00191A85">
        <w:t>*Actual conference lodging may be paid without limit if approved by the appropriate agency official</w:t>
      </w:r>
      <w:r w:rsidR="00FF782C" w:rsidRPr="00A42C68">
        <w:t xml:space="preserve"> per PM 3,817</w:t>
      </w:r>
      <w:r w:rsidRPr="00191A85">
        <w:t>.</w:t>
      </w:r>
      <w:r>
        <w:t xml:space="preserve">  </w:t>
      </w:r>
    </w:p>
    <w:p w:rsidR="002D47C5" w:rsidRDefault="002D47C5"/>
    <w:p w:rsidR="007A6992" w:rsidRDefault="006A26F3" w:rsidP="007507DE">
      <w:pPr>
        <w:rPr>
          <w:b/>
          <w:sz w:val="16"/>
          <w:u w:val="single"/>
        </w:rPr>
      </w:pPr>
      <w:r w:rsidRPr="006A26F3">
        <w:t xml:space="preserve">State agencies may pay lodging expenses directly to lodging establishments via </w:t>
      </w:r>
      <w:r w:rsidR="00431C81">
        <w:t>a check, ACH,</w:t>
      </w:r>
      <w:r w:rsidRPr="006A26F3">
        <w:t xml:space="preserve"> or an appropriate</w:t>
      </w:r>
      <w:r w:rsidR="001053AB">
        <w:t xml:space="preserve"> </w:t>
      </w:r>
      <w:proofErr w:type="spellStart"/>
      <w:r w:rsidR="001053AB">
        <w:t>cardless</w:t>
      </w:r>
      <w:proofErr w:type="spellEnd"/>
      <w:r w:rsidR="0057534A">
        <w:t xml:space="preserve"> P-Card.</w:t>
      </w:r>
    </w:p>
    <w:p w:rsidR="006A26F3" w:rsidRDefault="006A26F3">
      <w:pPr>
        <w:jc w:val="center"/>
        <w:rPr>
          <w:b/>
          <w:sz w:val="16"/>
          <w:u w:val="single"/>
        </w:rPr>
      </w:pPr>
    </w:p>
    <w:p w:rsidR="006A26F3" w:rsidRDefault="006A26F3">
      <w:pPr>
        <w:jc w:val="center"/>
        <w:rPr>
          <w:b/>
          <w:sz w:val="16"/>
          <w:u w:val="single"/>
        </w:rPr>
      </w:pPr>
    </w:p>
    <w:p w:rsidR="007A6992" w:rsidRDefault="007A6992">
      <w:pPr>
        <w:jc w:val="center"/>
        <w:rPr>
          <w:b/>
          <w:sz w:val="24"/>
          <w:u w:val="single"/>
        </w:rPr>
      </w:pPr>
      <w:r>
        <w:rPr>
          <w:b/>
          <w:sz w:val="22"/>
          <w:u w:val="single"/>
        </w:rPr>
        <w:t>MISCELLANEOU</w:t>
      </w:r>
      <w:r w:rsidR="006D523B" w:rsidRPr="006D523B">
        <w:rPr>
          <w:b/>
          <w:sz w:val="22"/>
          <w:szCs w:val="22"/>
          <w:u w:val="single"/>
        </w:rPr>
        <w:t>S</w:t>
      </w:r>
    </w:p>
    <w:p w:rsidR="007A6992" w:rsidRDefault="007A6992">
      <w:r>
        <w:t>Receipts are not required (except as required by the paying agency) for taxi fare, shuttles, turnpike receipts</w:t>
      </w:r>
      <w:r w:rsidR="006D523B">
        <w:t xml:space="preserve">, and unattended parking </w:t>
      </w:r>
      <w:smartTag w:uri="urn:schemas-microsoft-com:office:smarttags" w:element="PersonName">
        <w:r w:rsidR="006D523B">
          <w:t>met</w:t>
        </w:r>
      </w:smartTag>
      <w:r w:rsidR="006D523B">
        <w:t>ers</w:t>
      </w:r>
    </w:p>
    <w:p w:rsidR="00543A11" w:rsidRDefault="00543A11"/>
    <w:p w:rsidR="007A6992" w:rsidRDefault="007A6992">
      <w:pPr>
        <w:jc w:val="center"/>
      </w:pPr>
      <w:r>
        <w:rPr>
          <w:u w:val="single"/>
        </w:rPr>
        <w:t>OUT-OF-STATE HIGH-COST AREAS</w:t>
      </w:r>
    </w:p>
    <w:p w:rsidR="007A6992" w:rsidRDefault="007A6992"/>
    <w:p w:rsidR="007A6992" w:rsidRDefault="007A6992">
      <w:smartTag w:uri="urn:schemas-microsoft-com:office:smarttags" w:element="place">
        <w:smartTag w:uri="urn:schemas-microsoft-com:office:smarttags" w:element="City">
          <w:r>
            <w:t>Afton</w:t>
          </w:r>
        </w:smartTag>
        <w:r>
          <w:t xml:space="preserve">, </w:t>
        </w:r>
        <w:smartTag w:uri="urn:schemas-microsoft-com:office:smarttags" w:element="State">
          <w:r>
            <w:t>OK</w:t>
          </w:r>
        </w:smartTag>
      </w:smartTag>
      <w:r>
        <w:t xml:space="preserve">, including Shangri-La Resort </w:t>
      </w:r>
    </w:p>
    <w:p w:rsidR="007A6992" w:rsidRDefault="007A6992">
      <w:smartTag w:uri="urn:schemas-microsoft-com:office:smarttags" w:element="place">
        <w:smartTag w:uri="urn:schemas-microsoft-com:office:smarttags" w:element="City">
          <w:r>
            <w:t>Anchorage</w:t>
          </w:r>
        </w:smartTag>
        <w:r>
          <w:t xml:space="preserve">, </w:t>
        </w:r>
        <w:smartTag w:uri="urn:schemas-microsoft-com:office:smarttags" w:element="State">
          <w:r>
            <w:t>AK</w:t>
          </w:r>
        </w:smartTag>
      </w:smartTag>
    </w:p>
    <w:p w:rsidR="007A6992" w:rsidRDefault="007A6992">
      <w:smartTag w:uri="urn:schemas-microsoft-com:office:smarttags" w:element="place">
        <w:smartTag w:uri="urn:schemas-microsoft-com:office:smarttags" w:element="City">
          <w:r>
            <w:t>Aspen</w:t>
          </w:r>
        </w:smartTag>
        <w:r>
          <w:t xml:space="preserve">, </w:t>
        </w:r>
        <w:smartTag w:uri="urn:schemas-microsoft-com:office:smarttags" w:element="State">
          <w:r>
            <w:t>CO</w:t>
          </w:r>
        </w:smartTag>
      </w:smartTag>
    </w:p>
    <w:p w:rsidR="007A6992" w:rsidRDefault="007A6992">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7A6992" w:rsidRDefault="007A6992">
      <w:smartTag w:uri="urn:schemas-microsoft-com:office:smarttags" w:element="place">
        <w:smartTag w:uri="urn:schemas-microsoft-com:office:smarttags" w:element="City">
          <w:r>
            <w:t>Atlantic City</w:t>
          </w:r>
        </w:smartTag>
        <w:r>
          <w:t xml:space="preserve">, </w:t>
        </w:r>
        <w:smartTag w:uri="urn:schemas-microsoft-com:office:smarttags" w:element="State">
          <w:r>
            <w:t>NJ</w:t>
          </w:r>
        </w:smartTag>
      </w:smartTag>
      <w:r>
        <w:t xml:space="preserve"> </w:t>
      </w:r>
    </w:p>
    <w:p w:rsidR="007A6992" w:rsidRDefault="007A6992">
      <w:smartTag w:uri="urn:schemas-microsoft-com:office:smarttags" w:element="place">
        <w:smartTag w:uri="urn:schemas-microsoft-com:office:smarttags" w:element="City">
          <w:r>
            <w:t>Austin</w:t>
          </w:r>
        </w:smartTag>
        <w:r>
          <w:t xml:space="preserve">, </w:t>
        </w:r>
        <w:smartTag w:uri="urn:schemas-microsoft-com:office:smarttags" w:element="State">
          <w:r>
            <w:t>TX</w:t>
          </w:r>
        </w:smartTag>
      </w:smartTag>
    </w:p>
    <w:p w:rsidR="007A6992" w:rsidRDefault="007A6992">
      <w:r>
        <w:t xml:space="preserve">Avon and </w:t>
      </w:r>
      <w:smartTag w:uri="urn:schemas-microsoft-com:office:smarttags" w:element="place">
        <w:smartTag w:uri="urn:schemas-microsoft-com:office:smarttags" w:element="City">
          <w:r>
            <w:t>Beaver Creek</w:t>
          </w:r>
        </w:smartTag>
        <w:r>
          <w:t xml:space="preserve">, </w:t>
        </w:r>
        <w:smartTag w:uri="urn:schemas-microsoft-com:office:smarttags" w:element="State">
          <w:r>
            <w:t>CO</w:t>
          </w:r>
        </w:smartTag>
      </w:smartTag>
    </w:p>
    <w:p w:rsidR="007A6992" w:rsidRDefault="007A6992">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p>
    <w:p w:rsidR="007A6992" w:rsidRDefault="007A6992">
      <w:r>
        <w:t>Barrow, AK</w:t>
      </w:r>
    </w:p>
    <w:p w:rsidR="007A6992" w:rsidRDefault="007A6992">
      <w:smartTag w:uri="urn:schemas-microsoft-com:office:smarttags" w:element="place">
        <w:smartTag w:uri="urn:schemas-microsoft-com:office:smarttags" w:element="City">
          <w:r>
            <w:t>Boca Raton</w:t>
          </w:r>
        </w:smartTag>
        <w:r>
          <w:t xml:space="preserve">, </w:t>
        </w:r>
        <w:smartTag w:uri="urn:schemas-microsoft-com:office:smarttags" w:element="State">
          <w:r>
            <w:t>FL</w:t>
          </w:r>
        </w:smartTag>
      </w:smartTag>
    </w:p>
    <w:p w:rsidR="007A6992" w:rsidRDefault="007A6992">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p>
    <w:p w:rsidR="007A6992" w:rsidRDefault="007A6992">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p>
    <w:p w:rsidR="007A6992" w:rsidRDefault="007A6992">
      <w:smartTag w:uri="urn:schemas-microsoft-com:office:smarttags" w:element="place">
        <w:smartTag w:uri="urn:schemas-microsoft-com:office:smarttags" w:element="City">
          <w:r>
            <w:t>Carmel</w:t>
          </w:r>
        </w:smartTag>
        <w:r>
          <w:t xml:space="preserve">, </w:t>
        </w:r>
        <w:smartTag w:uri="urn:schemas-microsoft-com:office:smarttags" w:element="State">
          <w:r>
            <w:t>CA</w:t>
          </w:r>
        </w:smartTag>
      </w:smartTag>
    </w:p>
    <w:p w:rsidR="007A6992" w:rsidRDefault="007A6992">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p>
    <w:p w:rsidR="007A6992" w:rsidRDefault="007A6992">
      <w:smartTag w:uri="urn:schemas-microsoft-com:office:smarttags" w:element="place">
        <w:smartTag w:uri="urn:schemas-microsoft-com:office:smarttags" w:element="City">
          <w:r>
            <w:t>Cleveland</w:t>
          </w:r>
        </w:smartTag>
        <w:r>
          <w:t xml:space="preserve">, </w:t>
        </w:r>
        <w:smartTag w:uri="urn:schemas-microsoft-com:office:smarttags" w:element="State">
          <w:r>
            <w:t>OH</w:t>
          </w:r>
        </w:smartTag>
      </w:smartTag>
    </w:p>
    <w:p w:rsidR="007A6992" w:rsidRDefault="007A6992">
      <w:r>
        <w:t>Dallas/Fort Worth, TX</w:t>
      </w:r>
    </w:p>
    <w:p w:rsidR="007A6992" w:rsidRDefault="007A6992">
      <w:smartTag w:uri="urn:schemas-microsoft-com:office:smarttags" w:element="place">
        <w:smartTag w:uri="urn:schemas-microsoft-com:office:smarttags" w:element="City">
          <w:r>
            <w:t>Denver</w:t>
          </w:r>
        </w:smartTag>
        <w:r>
          <w:t xml:space="preserve">, </w:t>
        </w:r>
        <w:smartTag w:uri="urn:schemas-microsoft-com:office:smarttags" w:element="State">
          <w:r>
            <w:t>CO</w:t>
          </w:r>
        </w:smartTag>
      </w:smartTag>
      <w:r>
        <w:t xml:space="preserve"> </w:t>
      </w:r>
    </w:p>
    <w:p w:rsidR="007A6992" w:rsidRDefault="007A6992">
      <w:smartTag w:uri="urn:schemas-microsoft-com:office:smarttags" w:element="place">
        <w:smartTag w:uri="urn:schemas-microsoft-com:office:smarttags" w:element="City">
          <w:r>
            <w:t>Edison</w:t>
          </w:r>
        </w:smartTag>
        <w:r>
          <w:t xml:space="preserve">, </w:t>
        </w:r>
        <w:smartTag w:uri="urn:schemas-microsoft-com:office:smarttags" w:element="State">
          <w:r>
            <w:t>NJ</w:t>
          </w:r>
        </w:smartTag>
      </w:smartTag>
    </w:p>
    <w:p w:rsidR="007A6992" w:rsidRDefault="007A6992">
      <w:smartTag w:uri="urn:schemas-microsoft-com:office:smarttags" w:element="place">
        <w:smartTag w:uri="urn:schemas-microsoft-com:office:smarttags" w:element="City">
          <w:r>
            <w:t>Fairbanks</w:t>
          </w:r>
        </w:smartTag>
        <w:r>
          <w:t xml:space="preserve">, </w:t>
        </w:r>
        <w:smartTag w:uri="urn:schemas-microsoft-com:office:smarttags" w:element="State">
          <w:r>
            <w:t>AK</w:t>
          </w:r>
        </w:smartTag>
      </w:smartTag>
    </w:p>
    <w:p w:rsidR="007A6992" w:rsidRDefault="007A6992">
      <w:smartTag w:uri="urn:schemas-microsoft-com:office:smarttags" w:element="PlaceType">
        <w:r>
          <w:t>Fort</w:t>
        </w:r>
      </w:smartTag>
      <w:r>
        <w:t xml:space="preserve"> </w:t>
      </w:r>
      <w:smartTag w:uri="urn:schemas-microsoft-com:office:smarttags" w:element="PlaceName">
        <w:r>
          <w:t>Meyers</w:t>
        </w:r>
      </w:smartTag>
      <w:r>
        <w:t xml:space="preserve"> and </w:t>
      </w:r>
      <w:smartTag w:uri="urn:schemas-microsoft-com:office:smarttags" w:element="place">
        <w:smartTag w:uri="urn:schemas-microsoft-com:office:smarttags" w:element="City">
          <w:r>
            <w:t>Sanibel Island</w:t>
          </w:r>
        </w:smartTag>
        <w:r>
          <w:t xml:space="preserve">, </w:t>
        </w:r>
        <w:smartTag w:uri="urn:schemas-microsoft-com:office:smarttags" w:element="State">
          <w:r>
            <w:t>FL</w:t>
          </w:r>
        </w:smartTag>
      </w:smartTag>
    </w:p>
    <w:p w:rsidR="007A6992" w:rsidRDefault="007A6992">
      <w:smartTag w:uri="urn:schemas-microsoft-com:office:smarttags" w:element="place">
        <w:smartTag w:uri="urn:schemas-microsoft-com:office:smarttags" w:element="City">
          <w:r>
            <w:t>Hershey</w:t>
          </w:r>
        </w:smartTag>
        <w:r>
          <w:t xml:space="preserve">, </w:t>
        </w:r>
        <w:smartTag w:uri="urn:schemas-microsoft-com:office:smarttags" w:element="State">
          <w:r>
            <w:t>PA</w:t>
          </w:r>
        </w:smartTag>
      </w:smartTag>
    </w:p>
    <w:p w:rsidR="007A6992" w:rsidRDefault="007A6992">
      <w:smartTag w:uri="urn:schemas-microsoft-com:office:smarttags" w:element="place">
        <w:smartTag w:uri="urn:schemas-microsoft-com:office:smarttags" w:element="City">
          <w:r>
            <w:t>Hilton Head Island</w:t>
          </w:r>
        </w:smartTag>
        <w:r>
          <w:t xml:space="preserve">, </w:t>
        </w:r>
        <w:smartTag w:uri="urn:schemas-microsoft-com:office:smarttags" w:element="State">
          <w:r>
            <w:t>SC</w:t>
          </w:r>
        </w:smartTag>
      </w:smartTag>
    </w:p>
    <w:p w:rsidR="007A6992" w:rsidRDefault="007A6992">
      <w:smartTag w:uri="urn:schemas-microsoft-com:office:smarttags" w:element="City">
        <w:r>
          <w:t>Honolulu</w:t>
        </w:r>
      </w:smartTag>
      <w:r>
        <w:t xml:space="preserve">, </w:t>
      </w:r>
      <w:smartTag w:uri="urn:schemas-microsoft-com:office:smarttags" w:element="place">
        <w:smartTag w:uri="urn:schemas-microsoft-com:office:smarttags" w:element="City">
          <w:r>
            <w:t>Oahu</w:t>
          </w:r>
        </w:smartTag>
        <w:r>
          <w:t xml:space="preserve">, </w:t>
        </w:r>
        <w:smartTag w:uri="urn:schemas-microsoft-com:office:smarttags" w:element="State">
          <w:r>
            <w:t>HI</w:t>
          </w:r>
        </w:smartTag>
      </w:smartTag>
    </w:p>
    <w:p w:rsidR="007A6992" w:rsidRDefault="007A6992">
      <w:smartTag w:uri="urn:schemas-microsoft-com:office:smarttags" w:element="place">
        <w:smartTag w:uri="urn:schemas-microsoft-com:office:smarttags" w:element="City">
          <w:r>
            <w:t>Houston</w:t>
          </w:r>
        </w:smartTag>
        <w:r>
          <w:t xml:space="preserve">, </w:t>
        </w:r>
        <w:smartTag w:uri="urn:schemas-microsoft-com:office:smarttags" w:element="State">
          <w:r>
            <w:t>TX</w:t>
          </w:r>
        </w:smartTag>
      </w:smartTag>
    </w:p>
    <w:p w:rsidR="007A6992" w:rsidRDefault="007A6992">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p>
    <w:p w:rsidR="007A6992" w:rsidRDefault="007A6992">
      <w:smartTag w:uri="urn:schemas-microsoft-com:office:smarttags" w:element="place">
        <w:smartTag w:uri="urn:schemas-microsoft-com:office:smarttags" w:element="City">
          <w:r>
            <w:t>Juneau</w:t>
          </w:r>
        </w:smartTag>
        <w:r>
          <w:t xml:space="preserve">, </w:t>
        </w:r>
        <w:smartTag w:uri="urn:schemas-microsoft-com:office:smarttags" w:element="State">
          <w:r>
            <w:t>AK</w:t>
          </w:r>
        </w:smartTag>
      </w:smartTag>
    </w:p>
    <w:p w:rsidR="007A6992" w:rsidRDefault="007A6992">
      <w:proofErr w:type="spellStart"/>
      <w:smartTag w:uri="urn:schemas-microsoft-com:office:smarttags" w:element="PlaceName">
        <w:r>
          <w:t>Kaanapali</w:t>
        </w:r>
      </w:smartTag>
      <w:proofErr w:type="spellEnd"/>
      <w:r>
        <w:t xml:space="preserve"> </w:t>
      </w:r>
      <w:smartTag w:uri="urn:schemas-microsoft-com:office:smarttags" w:element="PlaceType">
        <w:r>
          <w:t>Beach</w:t>
        </w:r>
      </w:smartTag>
      <w:r>
        <w:t xml:space="preserve">, </w:t>
      </w:r>
      <w:smartTag w:uri="urn:schemas-microsoft-com:office:smarttags" w:element="place">
        <w:smartTag w:uri="urn:schemas-microsoft-com:office:smarttags" w:element="City">
          <w:r>
            <w:t>Maui</w:t>
          </w:r>
        </w:smartTag>
        <w:r>
          <w:t xml:space="preserve">, </w:t>
        </w:r>
        <w:smartTag w:uri="urn:schemas-microsoft-com:office:smarttags" w:element="State">
          <w:r>
            <w:t>HI</w:t>
          </w:r>
        </w:smartTag>
      </w:smartTag>
    </w:p>
    <w:p w:rsidR="007A6992" w:rsidRDefault="007A6992">
      <w:proofErr w:type="spellStart"/>
      <w:smartTag w:uri="urn:schemas-microsoft-com:office:smarttags" w:element="place">
        <w:smartTag w:uri="urn:schemas-microsoft-com:office:smarttags" w:element="City">
          <w:r>
            <w:t>Kailau</w:t>
          </w:r>
          <w:proofErr w:type="spellEnd"/>
          <w:r>
            <w:t>-Kona</w:t>
          </w:r>
        </w:smartTag>
        <w:r>
          <w:t xml:space="preserve">, </w:t>
        </w:r>
        <w:smartTag w:uri="urn:schemas-microsoft-com:office:smarttags" w:element="State">
          <w:r>
            <w:t>HI</w:t>
          </w:r>
        </w:smartTag>
      </w:smartTag>
    </w:p>
    <w:p w:rsidR="007A6992" w:rsidRDefault="007A6992">
      <w:r>
        <w:t xml:space="preserve">Kaunakakai, </w:t>
      </w:r>
      <w:smartTag w:uri="urn:schemas-microsoft-com:office:smarttags" w:element="place">
        <w:smartTag w:uri="urn:schemas-microsoft-com:office:smarttags" w:element="City">
          <w:r>
            <w:t>Molokai</w:t>
          </w:r>
        </w:smartTag>
        <w:r>
          <w:t xml:space="preserve">, </w:t>
        </w:r>
        <w:smartTag w:uri="urn:schemas-microsoft-com:office:smarttags" w:element="State">
          <w:r>
            <w:t>HI</w:t>
          </w:r>
        </w:smartTag>
      </w:smartTag>
    </w:p>
    <w:p w:rsidR="007A6992" w:rsidRDefault="007A6992">
      <w:r>
        <w:t>Keystone, CO</w:t>
      </w:r>
    </w:p>
    <w:p w:rsidR="007A6992" w:rsidRDefault="007A6992">
      <w:smartTag w:uri="urn:schemas-microsoft-com:office:smarttags" w:element="place">
        <w:smartTag w:uri="urn:schemas-microsoft-com:office:smarttags" w:element="City">
          <w:r>
            <w:t>King of Prussia</w:t>
          </w:r>
        </w:smartTag>
        <w:r>
          <w:t xml:space="preserve">, </w:t>
        </w:r>
        <w:smartTag w:uri="urn:schemas-microsoft-com:office:smarttags" w:element="State">
          <w:r>
            <w:t>PA</w:t>
          </w:r>
        </w:smartTag>
      </w:smartTag>
      <w:r>
        <w:t xml:space="preserve"> </w:t>
      </w:r>
    </w:p>
    <w:p w:rsidR="007A6992" w:rsidRDefault="007A6992">
      <w:smartTag w:uri="urn:schemas-microsoft-com:office:smarttags" w:element="place">
        <w:smartTag w:uri="urn:schemas-microsoft-com:office:smarttags" w:element="City">
          <w:r>
            <w:t>Kodiak</w:t>
          </w:r>
        </w:smartTag>
        <w:r>
          <w:t xml:space="preserve">, </w:t>
        </w:r>
        <w:smartTag w:uri="urn:schemas-microsoft-com:office:smarttags" w:element="State">
          <w:r>
            <w:t>AK</w:t>
          </w:r>
        </w:smartTag>
      </w:smartTag>
    </w:p>
    <w:p w:rsidR="007A6992" w:rsidRDefault="007A6992">
      <w:smartTag w:uri="urn:schemas-microsoft-com:office:smarttags" w:element="place">
        <w:smartTag w:uri="urn:schemas-microsoft-com:office:smarttags" w:element="City">
          <w:r>
            <w:t>Lake Buena Vista</w:t>
          </w:r>
        </w:smartTag>
        <w:r>
          <w:t xml:space="preserve">, </w:t>
        </w:r>
        <w:smartTag w:uri="urn:schemas-microsoft-com:office:smarttags" w:element="State">
          <w:r>
            <w:t>FL</w:t>
          </w:r>
        </w:smartTag>
      </w:smartTag>
    </w:p>
    <w:p w:rsidR="00FA2718" w:rsidRDefault="00FA2718">
      <w:r>
        <w:t>Las Vegas, NV</w:t>
      </w:r>
    </w:p>
    <w:p w:rsidR="007A6992" w:rsidRDefault="007A6992">
      <w:r>
        <w:t>Los Angeles, CA</w:t>
      </w:r>
    </w:p>
    <w:p w:rsidR="007A6992" w:rsidRDefault="007A6992">
      <w:r>
        <w:t>Miami, FL</w:t>
      </w:r>
    </w:p>
    <w:p w:rsidR="007A6992" w:rsidRDefault="007A6992">
      <w:smartTag w:uri="urn:schemas-microsoft-com:office:smarttags" w:element="City">
        <w:r>
          <w:t>Minneapolis</w:t>
        </w:r>
      </w:smartTag>
      <w:r>
        <w:t xml:space="preserve"> and </w:t>
      </w:r>
      <w:smartTag w:uri="urn:schemas-microsoft-com:office:smarttags" w:element="place">
        <w:smartTag w:uri="urn:schemas-microsoft-com:office:smarttags" w:element="City">
          <w:r>
            <w:t>St. Paul</w:t>
          </w:r>
        </w:smartTag>
        <w:r>
          <w:t xml:space="preserve">, </w:t>
        </w:r>
        <w:smartTag w:uri="urn:schemas-microsoft-com:office:smarttags" w:element="State">
          <w:r>
            <w:t>MN</w:t>
          </w:r>
        </w:smartTag>
      </w:smartTag>
    </w:p>
    <w:p w:rsidR="007A6992" w:rsidRDefault="007A6992">
      <w:smartTag w:uri="urn:schemas-microsoft-com:office:smarttags" w:element="place">
        <w:smartTag w:uri="urn:schemas-microsoft-com:office:smarttags" w:element="City">
          <w:r>
            <w:t>Monterey</w:t>
          </w:r>
        </w:smartTag>
        <w:r>
          <w:t xml:space="preserve">, </w:t>
        </w:r>
        <w:smartTag w:uri="urn:schemas-microsoft-com:office:smarttags" w:element="State">
          <w:r>
            <w:t>CA</w:t>
          </w:r>
        </w:smartTag>
      </w:smartTag>
    </w:p>
    <w:p w:rsidR="007A6992" w:rsidRDefault="007A6992">
      <w:smartTag w:uri="urn:schemas-microsoft-com:office:smarttags" w:element="place">
        <w:smartTag w:uri="urn:schemas-microsoft-com:office:smarttags" w:element="City">
          <w:r>
            <w:lastRenderedPageBreak/>
            <w:t>Morristown</w:t>
          </w:r>
        </w:smartTag>
        <w:r>
          <w:t xml:space="preserve">, </w:t>
        </w:r>
        <w:smartTag w:uri="urn:schemas-microsoft-com:office:smarttags" w:element="State">
          <w:r>
            <w:t>NJ</w:t>
          </w:r>
        </w:smartTag>
      </w:smartTag>
    </w:p>
    <w:p w:rsidR="007A6992" w:rsidRDefault="007A6992">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p>
    <w:p w:rsidR="007A6992" w:rsidRDefault="007A6992">
      <w:smartTag w:uri="urn:schemas-microsoft-com:office:smarttags" w:element="place">
        <w:smartTag w:uri="urn:schemas-microsoft-com:office:smarttags" w:element="City">
          <w:r>
            <w:t>Newark</w:t>
          </w:r>
        </w:smartTag>
        <w:r>
          <w:t xml:space="preserve">, </w:t>
        </w:r>
        <w:smartTag w:uri="urn:schemas-microsoft-com:office:smarttags" w:element="State">
          <w:r>
            <w:t>NJ</w:t>
          </w:r>
        </w:smartTag>
      </w:smartTag>
    </w:p>
    <w:p w:rsidR="007A6992" w:rsidRDefault="007A6992">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p>
    <w:p w:rsidR="007A6992" w:rsidRDefault="007A6992">
      <w:smartTag w:uri="urn:schemas-microsoft-com:office:smarttags" w:element="place">
        <w:smartTag w:uri="urn:schemas-microsoft-com:office:smarttags" w:element="City">
          <w:r>
            <w:t>Newport</w:t>
          </w:r>
        </w:smartTag>
        <w:r>
          <w:t xml:space="preserve">, </w:t>
        </w:r>
        <w:smartTag w:uri="urn:schemas-microsoft-com:office:smarttags" w:element="State">
          <w:r>
            <w:t>RI</w:t>
          </w:r>
        </w:smartTag>
      </w:smartTag>
    </w:p>
    <w:p w:rsidR="007A6992" w:rsidRDefault="007A6992">
      <w:smartTag w:uri="urn:schemas-microsoft-com:office:smarttags" w:element="place">
        <w:smartTag w:uri="urn:schemas-microsoft-com:office:smarttags" w:element="City">
          <w:r>
            <w:t>Nome</w:t>
          </w:r>
        </w:smartTag>
        <w:r>
          <w:t xml:space="preserve">, </w:t>
        </w:r>
        <w:smartTag w:uri="urn:schemas-microsoft-com:office:smarttags" w:element="State">
          <w:r>
            <w:t>AK</w:t>
          </w:r>
        </w:smartTag>
      </w:smartTag>
    </w:p>
    <w:p w:rsidR="007A6992" w:rsidRDefault="007A6992">
      <w:smartTag w:uri="urn:schemas-microsoft-com:office:smarttags" w:element="place">
        <w:smartTag w:uri="urn:schemas-microsoft-com:office:smarttags" w:element="City">
          <w:r>
            <w:t>Oakland</w:t>
          </w:r>
        </w:smartTag>
        <w:r>
          <w:t xml:space="preserve">, </w:t>
        </w:r>
        <w:smartTag w:uri="urn:schemas-microsoft-com:office:smarttags" w:element="State">
          <w:r>
            <w:t>CA</w:t>
          </w:r>
        </w:smartTag>
      </w:smartTag>
    </w:p>
    <w:p w:rsidR="007A6992" w:rsidRDefault="007A6992">
      <w:smartTag w:uri="urn:schemas-microsoft-com:office:smarttags" w:element="place">
        <w:smartTag w:uri="urn:schemas-microsoft-com:office:smarttags" w:element="City">
          <w:r>
            <w:t>Ocean City</w:t>
          </w:r>
        </w:smartTag>
        <w:r>
          <w:t xml:space="preserve">, </w:t>
        </w:r>
        <w:smartTag w:uri="urn:schemas-microsoft-com:office:smarttags" w:element="State">
          <w:r>
            <w:t>MD</w:t>
          </w:r>
        </w:smartTag>
      </w:smartTag>
    </w:p>
    <w:p w:rsidR="007A6992" w:rsidRDefault="007A6992">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p>
    <w:p w:rsidR="007A6992" w:rsidRDefault="007A6992">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p>
    <w:p w:rsidR="007A6992" w:rsidRDefault="007A6992">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w:t>
      </w:r>
    </w:p>
    <w:p w:rsidR="007A6992" w:rsidRDefault="007A6992">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p>
    <w:p w:rsidR="007A6992" w:rsidRDefault="007A6992">
      <w:smartTag w:uri="urn:schemas-microsoft-com:office:smarttags" w:element="place">
        <w:smartTag w:uri="urn:schemas-microsoft-com:office:smarttags" w:element="City">
          <w:r>
            <w:t>Princeton</w:t>
          </w:r>
        </w:smartTag>
        <w:r>
          <w:t xml:space="preserve">, </w:t>
        </w:r>
        <w:smartTag w:uri="urn:schemas-microsoft-com:office:smarttags" w:element="State">
          <w:r>
            <w:t>NJ</w:t>
          </w:r>
        </w:smartTag>
      </w:smartTag>
    </w:p>
    <w:p w:rsidR="007A6992" w:rsidRDefault="007A6992">
      <w:smartTag w:uri="urn:schemas-microsoft-com:office:smarttags" w:element="place">
        <w:smartTag w:uri="urn:schemas-microsoft-com:office:smarttags" w:element="City">
          <w:r>
            <w:t>Salt Lake City</w:t>
          </w:r>
        </w:smartTag>
        <w:r>
          <w:t xml:space="preserve">, </w:t>
        </w:r>
        <w:smartTag w:uri="urn:schemas-microsoft-com:office:smarttags" w:element="State">
          <w:r>
            <w:t>UT</w:t>
          </w:r>
        </w:smartTag>
      </w:smartTag>
    </w:p>
    <w:p w:rsidR="007A6992" w:rsidRDefault="007A6992">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smartTag>
    </w:p>
    <w:p w:rsidR="007A6992" w:rsidRDefault="007A6992">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p>
    <w:p w:rsidR="007A6992" w:rsidRDefault="007A6992">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p>
    <w:p w:rsidR="007A6992" w:rsidRDefault="007A6992">
      <w:smartTag w:uri="urn:schemas-microsoft-com:office:smarttags" w:element="place">
        <w:smartTag w:uri="urn:schemas-microsoft-com:office:smarttags" w:element="City">
          <w:r>
            <w:t>San Jose</w:t>
          </w:r>
        </w:smartTag>
        <w:r>
          <w:t xml:space="preserve">, </w:t>
        </w:r>
        <w:smartTag w:uri="urn:schemas-microsoft-com:office:smarttags" w:element="State">
          <w:r>
            <w:t>CA</w:t>
          </w:r>
        </w:smartTag>
      </w:smartTag>
    </w:p>
    <w:p w:rsidR="007A6992" w:rsidRDefault="007A6992">
      <w:smartTag w:uri="urn:schemas-microsoft-com:office:smarttags" w:element="place">
        <w:smartTag w:uri="urn:schemas-microsoft-com:office:smarttags" w:element="City">
          <w:r>
            <w:t>San Mateo</w:t>
          </w:r>
        </w:smartTag>
        <w:r>
          <w:t xml:space="preserve">, </w:t>
        </w:r>
        <w:smartTag w:uri="urn:schemas-microsoft-com:office:smarttags" w:element="State">
          <w:r>
            <w:t>CA</w:t>
          </w:r>
        </w:smartTag>
      </w:smartTag>
    </w:p>
    <w:p w:rsidR="007A6992" w:rsidRDefault="007A6992">
      <w:smartTag w:uri="urn:schemas-microsoft-com:office:smarttags" w:element="place">
        <w:smartTag w:uri="urn:schemas-microsoft-com:office:smarttags" w:element="City">
          <w:r>
            <w:t>Santa Barbara</w:t>
          </w:r>
        </w:smartTag>
        <w:r>
          <w:t xml:space="preserve">, </w:t>
        </w:r>
        <w:smartTag w:uri="urn:schemas-microsoft-com:office:smarttags" w:element="State">
          <w:r>
            <w:t>CA</w:t>
          </w:r>
        </w:smartTag>
      </w:smartTag>
    </w:p>
    <w:p w:rsidR="007A6992" w:rsidRDefault="007A6992">
      <w:smartTag w:uri="urn:schemas-microsoft-com:office:smarttags" w:element="place">
        <w:smartTag w:uri="urn:schemas-microsoft-com:office:smarttags" w:element="City">
          <w:r>
            <w:t>Santa Cruz</w:t>
          </w:r>
        </w:smartTag>
        <w:r>
          <w:t xml:space="preserve">, </w:t>
        </w:r>
        <w:smartTag w:uri="urn:schemas-microsoft-com:office:smarttags" w:element="State">
          <w:r>
            <w:t>CA</w:t>
          </w:r>
        </w:smartTag>
      </w:smartTag>
    </w:p>
    <w:p w:rsidR="007A6992" w:rsidRDefault="007A6992">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p>
    <w:p w:rsidR="007A6992" w:rsidRDefault="007A6992">
      <w:r>
        <w:t xml:space="preserve">South </w:t>
      </w:r>
      <w:smartTag w:uri="urn:schemas-microsoft-com:office:smarttags" w:element="place">
        <w:smartTag w:uri="urn:schemas-microsoft-com:office:smarttags" w:element="City">
          <w:r>
            <w:t>Padre Island</w:t>
          </w:r>
        </w:smartTag>
        <w:r>
          <w:t xml:space="preserve">, </w:t>
        </w:r>
        <w:smartTag w:uri="urn:schemas-microsoft-com:office:smarttags" w:element="State">
          <w:r>
            <w:t>TX</w:t>
          </w:r>
        </w:smartTag>
      </w:smartTag>
    </w:p>
    <w:p w:rsidR="007A6992" w:rsidRDefault="007A6992">
      <w:smartTag w:uri="urn:schemas-microsoft-com:office:smarttags" w:element="place">
        <w:smartTag w:uri="urn:schemas-microsoft-com:office:smarttags" w:element="City">
          <w:r>
            <w:t>Stamford</w:t>
          </w:r>
        </w:smartTag>
        <w:r>
          <w:t xml:space="preserve">, </w:t>
        </w:r>
        <w:smartTag w:uri="urn:schemas-microsoft-com:office:smarttags" w:element="State">
          <w:r>
            <w:t>CT</w:t>
          </w:r>
        </w:smartTag>
      </w:smartTag>
    </w:p>
    <w:p w:rsidR="007A6992" w:rsidRDefault="007A6992">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p>
    <w:p w:rsidR="007A6992" w:rsidRDefault="007A6992">
      <w:smartTag w:uri="urn:schemas-microsoft-com:office:smarttags" w:element="place">
        <w:smartTag w:uri="urn:schemas-microsoft-com:office:smarttags" w:element="City">
          <w:r>
            <w:t>Sun Valley</w:t>
          </w:r>
        </w:smartTag>
        <w:r>
          <w:t xml:space="preserve">, </w:t>
        </w:r>
        <w:smartTag w:uri="urn:schemas-microsoft-com:office:smarttags" w:element="State">
          <w:r>
            <w:t>ID</w:t>
          </w:r>
        </w:smartTag>
      </w:smartTag>
    </w:p>
    <w:p w:rsidR="007A6992" w:rsidRDefault="007A6992">
      <w:smartTag w:uri="urn:schemas-microsoft-com:office:smarttags" w:element="place">
        <w:smartTag w:uri="urn:schemas-microsoft-com:office:smarttags" w:element="City">
          <w:r>
            <w:t>Tampa</w:t>
          </w:r>
        </w:smartTag>
        <w:r>
          <w:t xml:space="preserve">, </w:t>
        </w:r>
        <w:smartTag w:uri="urn:schemas-microsoft-com:office:smarttags" w:element="State">
          <w:r>
            <w:t>FL</w:t>
          </w:r>
        </w:smartTag>
      </w:smartTag>
    </w:p>
    <w:p w:rsidR="007A6992" w:rsidRDefault="007A6992">
      <w:proofErr w:type="spellStart"/>
      <w:r>
        <w:t>Tom's River</w:t>
      </w:r>
      <w:proofErr w:type="spellEnd"/>
      <w:r>
        <w:t>, NJ</w:t>
      </w:r>
    </w:p>
    <w:p w:rsidR="007A6992" w:rsidRDefault="007A6992">
      <w:proofErr w:type="spellStart"/>
      <w:smartTag w:uri="urn:schemas-microsoft-com:office:smarttags" w:element="place">
        <w:smartTag w:uri="urn:schemas-microsoft-com:office:smarttags" w:element="City">
          <w:r>
            <w:t>Tuscon</w:t>
          </w:r>
        </w:smartTag>
        <w:proofErr w:type="spellEnd"/>
        <w:r>
          <w:t xml:space="preserve">, </w:t>
        </w:r>
        <w:smartTag w:uri="urn:schemas-microsoft-com:office:smarttags" w:element="State">
          <w:r>
            <w:t>AZ</w:t>
          </w:r>
        </w:smartTag>
      </w:smartTag>
    </w:p>
    <w:p w:rsidR="007A6992" w:rsidRDefault="007A6992">
      <w:r>
        <w:t>Vail, CO</w:t>
      </w:r>
    </w:p>
    <w:p w:rsidR="007A6992" w:rsidRDefault="007A6992">
      <w:proofErr w:type="spellStart"/>
      <w:r>
        <w:t>Wailea</w:t>
      </w:r>
      <w:proofErr w:type="spellEnd"/>
      <w:r>
        <w:t xml:space="preserve">, </w:t>
      </w:r>
      <w:smartTag w:uri="urn:schemas-microsoft-com:office:smarttags" w:element="place">
        <w:smartTag w:uri="urn:schemas-microsoft-com:office:smarttags" w:element="City">
          <w:r>
            <w:t>Maui</w:t>
          </w:r>
        </w:smartTag>
        <w:r>
          <w:t xml:space="preserve">, </w:t>
        </w:r>
        <w:smartTag w:uri="urn:schemas-microsoft-com:office:smarttags" w:element="State">
          <w:r>
            <w:t>HI</w:t>
          </w:r>
        </w:smartTag>
      </w:smartTag>
    </w:p>
    <w:p w:rsidR="007A6992" w:rsidRDefault="007A6992">
      <w:smartTag w:uri="urn:schemas-microsoft-com:office:smarttags" w:element="place">
        <w:smartTag w:uri="urn:schemas-microsoft-com:office:smarttags" w:element="City">
          <w:r>
            <w:t>White Plains</w:t>
          </w:r>
        </w:smartTag>
        <w:r>
          <w:t xml:space="preserve">, </w:t>
        </w:r>
        <w:smartTag w:uri="urn:schemas-microsoft-com:office:smarttags" w:element="State">
          <w:r>
            <w:t>NY</w:t>
          </w:r>
        </w:smartTag>
      </w:smartTag>
    </w:p>
    <w:p w:rsidR="007A6992" w:rsidRDefault="007A6992"/>
    <w:p w:rsidR="007A6992" w:rsidRDefault="007A6992">
      <w:pPr>
        <w:pStyle w:val="Heading1"/>
        <w:rPr>
          <w:b w:val="0"/>
          <w:sz w:val="20"/>
          <w:u w:val="single"/>
        </w:rPr>
      </w:pPr>
      <w:r>
        <w:rPr>
          <w:b w:val="0"/>
          <w:sz w:val="20"/>
          <w:u w:val="single"/>
        </w:rPr>
        <w:t>SPECIAL HIGH-COST GEOGRAPHIC AREAS</w:t>
      </w:r>
    </w:p>
    <w:p w:rsidR="007A6992" w:rsidRDefault="007A6992"/>
    <w:p w:rsidR="007A6992" w:rsidRDefault="007A6992">
      <w:r>
        <w:t>New York, NY</w:t>
      </w:r>
      <w:r w:rsidR="00FA2718">
        <w:t xml:space="preserve"> including all locations within the counties of Nassau and Suffolk</w:t>
      </w:r>
    </w:p>
    <w:p w:rsidR="007A6992" w:rsidRDefault="007A6992"/>
    <w:p w:rsidR="007A6992" w:rsidRDefault="007A6992">
      <w:pPr>
        <w:tabs>
          <w:tab w:val="left" w:pos="360"/>
        </w:tabs>
        <w:ind w:left="360" w:hanging="360"/>
      </w:pPr>
      <w:r>
        <w:t>Washington D.C., including the cities of Alexandria, Fairfax, and Falls Church, the counties of Arlington, Fairfax and Loudoun in Virginia, and the counties of Montgomery and Prince Georges in M</w:t>
      </w:r>
      <w:r w:rsidR="006D523B">
        <w:t>aryland</w:t>
      </w:r>
      <w:r>
        <w:t xml:space="preserve"> </w:t>
      </w:r>
    </w:p>
    <w:p w:rsidR="007A6992" w:rsidRDefault="007A6992">
      <w:pPr>
        <w:jc w:val="center"/>
      </w:pPr>
    </w:p>
    <w:p w:rsidR="007A6992" w:rsidRDefault="007A6992">
      <w:pPr>
        <w:rPr>
          <w:b/>
          <w:i/>
        </w:rPr>
      </w:pPr>
      <w:r>
        <w:rPr>
          <w:b/>
          <w:i/>
        </w:rPr>
        <w:t>Note:  Specific questions regarding travel should be directed to your agency's business office.</w:t>
      </w:r>
    </w:p>
    <w:p w:rsidR="007A6992" w:rsidRDefault="007A6992">
      <w:pPr>
        <w:jc w:val="center"/>
      </w:pPr>
    </w:p>
    <w:p w:rsidR="007A6992" w:rsidRDefault="007A6992">
      <w:pPr>
        <w:jc w:val="center"/>
      </w:pPr>
    </w:p>
    <w:p w:rsidR="007A6992" w:rsidRDefault="007A6992">
      <w:pPr>
        <w:jc w:val="center"/>
      </w:pPr>
    </w:p>
    <w:p w:rsidR="007A6992" w:rsidRDefault="007A6992">
      <w:pPr>
        <w:jc w:val="center"/>
      </w:pPr>
    </w:p>
    <w:p w:rsidR="002F3C70" w:rsidRDefault="002F3C70">
      <w:pPr>
        <w:jc w:val="center"/>
      </w:pPr>
    </w:p>
    <w:p w:rsidR="002F3C70" w:rsidRDefault="002F3C70">
      <w:pPr>
        <w:jc w:val="center"/>
      </w:pPr>
    </w:p>
    <w:p w:rsidR="007A6992" w:rsidRDefault="007A6992">
      <w:pPr>
        <w:jc w:val="center"/>
      </w:pPr>
    </w:p>
    <w:p w:rsidR="009668E7" w:rsidRDefault="009668E7">
      <w:pPr>
        <w:jc w:val="center"/>
      </w:pPr>
    </w:p>
    <w:p w:rsidR="009668E7" w:rsidRDefault="009668E7">
      <w:pPr>
        <w:jc w:val="center"/>
      </w:pPr>
    </w:p>
    <w:p w:rsidR="002D2DE6" w:rsidRDefault="002D2DE6">
      <w:pPr>
        <w:jc w:val="center"/>
      </w:pPr>
    </w:p>
    <w:p w:rsidR="007A6992" w:rsidRDefault="007A6992">
      <w:pPr>
        <w:jc w:val="center"/>
      </w:pPr>
    </w:p>
    <w:p w:rsidR="007A6992" w:rsidRDefault="007A6992">
      <w:pPr>
        <w:jc w:val="center"/>
      </w:pPr>
      <w:r>
        <w:t xml:space="preserve">STATE OF </w:t>
      </w:r>
      <w:smartTag w:uri="urn:schemas-microsoft-com:office:smarttags" w:element="State">
        <w:smartTag w:uri="urn:schemas-microsoft-com:office:smarttags" w:element="place">
          <w:r>
            <w:t>KANSAS</w:t>
          </w:r>
        </w:smartTag>
      </w:smartTag>
    </w:p>
    <w:p w:rsidR="007A6992" w:rsidRDefault="007A6992">
      <w:pPr>
        <w:jc w:val="center"/>
      </w:pPr>
    </w:p>
    <w:p w:rsidR="007A6992" w:rsidRDefault="007A6992">
      <w:pPr>
        <w:jc w:val="center"/>
      </w:pPr>
    </w:p>
    <w:p w:rsidR="007A6992" w:rsidRDefault="007A6992">
      <w:pPr>
        <w:jc w:val="center"/>
      </w:pPr>
      <w:r>
        <w:t>Department of Administration</w:t>
      </w:r>
    </w:p>
    <w:p w:rsidR="007A6992" w:rsidRDefault="007A6992">
      <w:pPr>
        <w:jc w:val="center"/>
      </w:pPr>
    </w:p>
    <w:p w:rsidR="007A6992" w:rsidRDefault="00516E16">
      <w:pPr>
        <w:jc w:val="center"/>
      </w:pPr>
      <w:r>
        <w:t xml:space="preserve">Office of </w:t>
      </w:r>
      <w:r w:rsidR="005579E3">
        <w:t xml:space="preserve">the </w:t>
      </w:r>
      <w:r w:rsidR="00E5569C">
        <w:t>Chief Financial Officer</w:t>
      </w:r>
    </w:p>
    <w:p w:rsidR="007A6992" w:rsidRDefault="007A6992">
      <w:pPr>
        <w:jc w:val="center"/>
      </w:pPr>
    </w:p>
    <w:p w:rsidR="007A6992" w:rsidRDefault="007A6992">
      <w:pPr>
        <w:jc w:val="center"/>
      </w:pPr>
    </w:p>
    <w:p w:rsidR="007A6992" w:rsidRDefault="007A6992">
      <w:pPr>
        <w:jc w:val="center"/>
      </w:pPr>
      <w:r>
        <w:t>EMPLOYEE TRAVEL EXPENSE</w:t>
      </w:r>
    </w:p>
    <w:p w:rsidR="007A6992" w:rsidRDefault="007A6992">
      <w:pPr>
        <w:jc w:val="center"/>
      </w:pPr>
      <w:r>
        <w:t xml:space="preserve">REIMBURSEMENT SUMMARY </w:t>
      </w:r>
    </w:p>
    <w:p w:rsidR="007A6992" w:rsidRDefault="007A6992">
      <w:pPr>
        <w:jc w:val="center"/>
      </w:pPr>
    </w:p>
    <w:p w:rsidR="007A6992" w:rsidRDefault="00C8753A">
      <w:pPr>
        <w:jc w:val="center"/>
      </w:pPr>
      <w:r>
        <w:rPr>
          <w:noProof/>
        </w:rPr>
        <w:drawing>
          <wp:anchor distT="0" distB="0" distL="114300" distR="114300" simplePos="0" relativeHeight="251657728" behindDoc="0" locked="0" layoutInCell="0" allowOverlap="1">
            <wp:simplePos x="0" y="0"/>
            <wp:positionH relativeFrom="column">
              <wp:posOffset>548640</wp:posOffset>
            </wp:positionH>
            <wp:positionV relativeFrom="paragraph">
              <wp:posOffset>2540</wp:posOffset>
            </wp:positionV>
            <wp:extent cx="1508760" cy="1450340"/>
            <wp:effectExtent l="0" t="0" r="0" b="0"/>
            <wp:wrapTopAndBottom/>
            <wp:docPr id="2" name="Picture 2" descr="ksgen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gen4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760" cy="1450340"/>
                    </a:xfrm>
                    <a:prstGeom prst="rect">
                      <a:avLst/>
                    </a:prstGeom>
                    <a:noFill/>
                  </pic:spPr>
                </pic:pic>
              </a:graphicData>
            </a:graphic>
            <wp14:sizeRelH relativeFrom="page">
              <wp14:pctWidth>0</wp14:pctWidth>
            </wp14:sizeRelH>
            <wp14:sizeRelV relativeFrom="page">
              <wp14:pctHeight>0</wp14:pctHeight>
            </wp14:sizeRelV>
          </wp:anchor>
        </w:drawing>
      </w:r>
    </w:p>
    <w:p w:rsidR="007A6992" w:rsidRDefault="007A6992">
      <w:pPr>
        <w:jc w:val="center"/>
      </w:pPr>
    </w:p>
    <w:p w:rsidR="007A6992" w:rsidRDefault="007A6992">
      <w:pPr>
        <w:pStyle w:val="Heading1"/>
      </w:pPr>
      <w:r>
        <w:t>Revised J</w:t>
      </w:r>
      <w:r w:rsidR="00EB2277">
        <w:t>uly</w:t>
      </w:r>
      <w:r>
        <w:t xml:space="preserve"> 1, </w:t>
      </w:r>
      <w:r w:rsidR="00EE1CB3">
        <w:t>2015</w:t>
      </w:r>
    </w:p>
    <w:p w:rsidR="007A6992" w:rsidRDefault="007A6992">
      <w:pPr>
        <w:jc w:val="center"/>
      </w:pPr>
    </w:p>
    <w:p w:rsidR="007A6992" w:rsidRDefault="007A6992">
      <w:pPr>
        <w:jc w:val="center"/>
      </w:pPr>
    </w:p>
    <w:p w:rsidR="007A6992" w:rsidRDefault="00431C81">
      <w:pPr>
        <w:jc w:val="center"/>
      </w:pPr>
      <w:r>
        <w:t>SAM BROWNBACK</w:t>
      </w:r>
      <w:r w:rsidR="007A6992">
        <w:t xml:space="preserve"> </w:t>
      </w:r>
    </w:p>
    <w:p w:rsidR="007A6992" w:rsidRDefault="007A6992">
      <w:pPr>
        <w:jc w:val="center"/>
      </w:pPr>
      <w:r>
        <w:t>Governor</w:t>
      </w:r>
    </w:p>
    <w:p w:rsidR="007A6992" w:rsidRDefault="007A6992">
      <w:pPr>
        <w:jc w:val="center"/>
      </w:pPr>
    </w:p>
    <w:p w:rsidR="007A6992" w:rsidRDefault="007A6992">
      <w:pPr>
        <w:jc w:val="center"/>
      </w:pPr>
    </w:p>
    <w:p w:rsidR="007A6992" w:rsidRDefault="00E5569C">
      <w:pPr>
        <w:jc w:val="center"/>
      </w:pPr>
      <w:r>
        <w:t>JIM CLARK</w:t>
      </w:r>
    </w:p>
    <w:p w:rsidR="007A6992" w:rsidRDefault="007A6992">
      <w:pPr>
        <w:jc w:val="center"/>
      </w:pPr>
      <w:r>
        <w:t>Secretary of Administration</w:t>
      </w:r>
    </w:p>
    <w:p w:rsidR="007A6992" w:rsidRDefault="007A6992">
      <w:pPr>
        <w:jc w:val="center"/>
      </w:pPr>
    </w:p>
    <w:p w:rsidR="00FA0EBB" w:rsidRDefault="00FA0EBB">
      <w:pPr>
        <w:jc w:val="center"/>
      </w:pPr>
      <w:r w:rsidRPr="00A42C68">
        <w:t>DeAnn Hill, CPA, CGMA, PFS</w:t>
      </w:r>
    </w:p>
    <w:p w:rsidR="00E254B8" w:rsidRDefault="00E254B8">
      <w:pPr>
        <w:jc w:val="center"/>
      </w:pPr>
      <w:r>
        <w:t>Chief Financial Officer</w:t>
      </w:r>
    </w:p>
    <w:p w:rsidR="00E254B8" w:rsidRPr="00A42C68" w:rsidRDefault="00E254B8">
      <w:pPr>
        <w:jc w:val="center"/>
      </w:pPr>
    </w:p>
    <w:p w:rsidR="00E733DE" w:rsidRDefault="00E733DE">
      <w:pPr>
        <w:jc w:val="center"/>
      </w:pPr>
    </w:p>
    <w:p w:rsidR="007A6992" w:rsidRDefault="007A6992">
      <w:pPr>
        <w:tabs>
          <w:tab w:val="left" w:pos="0"/>
          <w:tab w:val="left" w:pos="720"/>
          <w:tab w:val="left" w:pos="1260"/>
        </w:tabs>
      </w:pPr>
    </w:p>
    <w:p w:rsidR="007A6992" w:rsidRDefault="007A6992">
      <w:pPr>
        <w:tabs>
          <w:tab w:val="left" w:pos="0"/>
          <w:tab w:val="left" w:pos="720"/>
          <w:tab w:val="left" w:pos="1260"/>
        </w:tabs>
      </w:pPr>
    </w:p>
    <w:p w:rsidR="007A6992" w:rsidRDefault="007A6992">
      <w:pPr>
        <w:tabs>
          <w:tab w:val="left" w:pos="0"/>
          <w:tab w:val="left" w:pos="1260"/>
        </w:tabs>
      </w:pPr>
      <w:r>
        <w:tab/>
      </w:r>
      <w:r>
        <w:tab/>
      </w:r>
      <w:r>
        <w:tab/>
      </w:r>
    </w:p>
    <w:sectPr w:rsidR="007A6992" w:rsidSect="00A42C68">
      <w:pgSz w:w="15840" w:h="12240" w:orient="landscape" w:code="1"/>
      <w:pgMar w:top="274" w:right="432" w:bottom="288" w:left="432" w:header="720" w:footer="720" w:gutter="0"/>
      <w:cols w:num="3" w:space="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E8"/>
    <w:rsid w:val="000165A6"/>
    <w:rsid w:val="0001683E"/>
    <w:rsid w:val="000321CD"/>
    <w:rsid w:val="000349CF"/>
    <w:rsid w:val="000425E8"/>
    <w:rsid w:val="0004524A"/>
    <w:rsid w:val="00062446"/>
    <w:rsid w:val="0006416D"/>
    <w:rsid w:val="00072C61"/>
    <w:rsid w:val="0008060E"/>
    <w:rsid w:val="000B3409"/>
    <w:rsid w:val="000E46E8"/>
    <w:rsid w:val="000F5E3B"/>
    <w:rsid w:val="00104BDF"/>
    <w:rsid w:val="001053AB"/>
    <w:rsid w:val="00152A03"/>
    <w:rsid w:val="00157700"/>
    <w:rsid w:val="00170EFC"/>
    <w:rsid w:val="00186993"/>
    <w:rsid w:val="00191A85"/>
    <w:rsid w:val="00196D4C"/>
    <w:rsid w:val="001B437C"/>
    <w:rsid w:val="001D3AB1"/>
    <w:rsid w:val="001D5B79"/>
    <w:rsid w:val="001F7578"/>
    <w:rsid w:val="002037CA"/>
    <w:rsid w:val="002678B3"/>
    <w:rsid w:val="002D2DE6"/>
    <w:rsid w:val="002D47C5"/>
    <w:rsid w:val="002F3C70"/>
    <w:rsid w:val="003000F9"/>
    <w:rsid w:val="00331CFB"/>
    <w:rsid w:val="003367A7"/>
    <w:rsid w:val="00367E42"/>
    <w:rsid w:val="003719AF"/>
    <w:rsid w:val="003C2787"/>
    <w:rsid w:val="003D1779"/>
    <w:rsid w:val="003D4C85"/>
    <w:rsid w:val="003E1BAB"/>
    <w:rsid w:val="003F340E"/>
    <w:rsid w:val="00431C81"/>
    <w:rsid w:val="00435042"/>
    <w:rsid w:val="00441531"/>
    <w:rsid w:val="00485982"/>
    <w:rsid w:val="0049432D"/>
    <w:rsid w:val="004C56CD"/>
    <w:rsid w:val="004E574A"/>
    <w:rsid w:val="00516E16"/>
    <w:rsid w:val="00522465"/>
    <w:rsid w:val="005337F7"/>
    <w:rsid w:val="00543A11"/>
    <w:rsid w:val="005579E3"/>
    <w:rsid w:val="0057534A"/>
    <w:rsid w:val="005A62EE"/>
    <w:rsid w:val="005F2098"/>
    <w:rsid w:val="0062084F"/>
    <w:rsid w:val="00621222"/>
    <w:rsid w:val="0064605B"/>
    <w:rsid w:val="00647DF2"/>
    <w:rsid w:val="00671741"/>
    <w:rsid w:val="00685F0D"/>
    <w:rsid w:val="006A26F3"/>
    <w:rsid w:val="006B0F30"/>
    <w:rsid w:val="006B6766"/>
    <w:rsid w:val="006C3065"/>
    <w:rsid w:val="006C3C4D"/>
    <w:rsid w:val="006D523B"/>
    <w:rsid w:val="00715E78"/>
    <w:rsid w:val="00716D20"/>
    <w:rsid w:val="0072073F"/>
    <w:rsid w:val="0072378B"/>
    <w:rsid w:val="007507DE"/>
    <w:rsid w:val="00767694"/>
    <w:rsid w:val="00777E24"/>
    <w:rsid w:val="007A6992"/>
    <w:rsid w:val="007B4B0E"/>
    <w:rsid w:val="007D32F1"/>
    <w:rsid w:val="007F2992"/>
    <w:rsid w:val="00811DDF"/>
    <w:rsid w:val="00823BC8"/>
    <w:rsid w:val="008E1FAF"/>
    <w:rsid w:val="008E67E8"/>
    <w:rsid w:val="008E6F6F"/>
    <w:rsid w:val="00927C54"/>
    <w:rsid w:val="00952AF3"/>
    <w:rsid w:val="0096450F"/>
    <w:rsid w:val="009668E7"/>
    <w:rsid w:val="009E4981"/>
    <w:rsid w:val="00A0241D"/>
    <w:rsid w:val="00A23B9F"/>
    <w:rsid w:val="00A42C68"/>
    <w:rsid w:val="00A85E70"/>
    <w:rsid w:val="00AB7E6F"/>
    <w:rsid w:val="00AC5A25"/>
    <w:rsid w:val="00AC62A0"/>
    <w:rsid w:val="00AC6435"/>
    <w:rsid w:val="00B4636D"/>
    <w:rsid w:val="00B646C3"/>
    <w:rsid w:val="00B67E2E"/>
    <w:rsid w:val="00BB7FEC"/>
    <w:rsid w:val="00BF5829"/>
    <w:rsid w:val="00C03456"/>
    <w:rsid w:val="00C606B5"/>
    <w:rsid w:val="00C8753A"/>
    <w:rsid w:val="00C958A9"/>
    <w:rsid w:val="00CA4A62"/>
    <w:rsid w:val="00D42BEA"/>
    <w:rsid w:val="00D550ED"/>
    <w:rsid w:val="00DB262D"/>
    <w:rsid w:val="00DC3274"/>
    <w:rsid w:val="00E254B8"/>
    <w:rsid w:val="00E260BA"/>
    <w:rsid w:val="00E30791"/>
    <w:rsid w:val="00E31D3E"/>
    <w:rsid w:val="00E3393E"/>
    <w:rsid w:val="00E364B9"/>
    <w:rsid w:val="00E41CC6"/>
    <w:rsid w:val="00E5569C"/>
    <w:rsid w:val="00E733DE"/>
    <w:rsid w:val="00EA5797"/>
    <w:rsid w:val="00EB2277"/>
    <w:rsid w:val="00EB5E1D"/>
    <w:rsid w:val="00ED34F3"/>
    <w:rsid w:val="00EE1CB3"/>
    <w:rsid w:val="00F26182"/>
    <w:rsid w:val="00F36B87"/>
    <w:rsid w:val="00F9150C"/>
    <w:rsid w:val="00FA0EBB"/>
    <w:rsid w:val="00FA2718"/>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left" w:pos="720"/>
        <w:tab w:val="left" w:pos="1260"/>
      </w:tabs>
      <w:jc w:val="center"/>
      <w:outlineLvl w:val="2"/>
    </w:pPr>
    <w:rPr>
      <w:u w:val="single"/>
    </w:rPr>
  </w:style>
  <w:style w:type="paragraph" w:styleId="Heading4">
    <w:name w:val="heading 4"/>
    <w:basedOn w:val="Normal"/>
    <w:next w:val="Normal"/>
    <w:qFormat/>
    <w:pPr>
      <w:keepNext/>
      <w:tabs>
        <w:tab w:val="left" w:pos="0"/>
        <w:tab w:val="left" w:pos="720"/>
        <w:tab w:val="left" w:pos="1260"/>
      </w:tabs>
      <w:outlineLvl w:val="3"/>
    </w:pPr>
    <w:rPr>
      <w:u w:val="single"/>
    </w:rPr>
  </w:style>
  <w:style w:type="paragraph" w:styleId="Heading5">
    <w:name w:val="heading 5"/>
    <w:basedOn w:val="Normal"/>
    <w:next w:val="Normal"/>
    <w:qFormat/>
    <w:pPr>
      <w:keepNex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sid w:val="00431C81"/>
    <w:rPr>
      <w:sz w:val="16"/>
      <w:szCs w:val="16"/>
    </w:rPr>
  </w:style>
  <w:style w:type="paragraph" w:styleId="CommentText">
    <w:name w:val="annotation text"/>
    <w:basedOn w:val="Normal"/>
    <w:link w:val="CommentTextChar"/>
    <w:rsid w:val="00431C81"/>
  </w:style>
  <w:style w:type="paragraph" w:styleId="Caption">
    <w:name w:val="caption"/>
    <w:basedOn w:val="Normal"/>
    <w:next w:val="Normal"/>
    <w:qFormat/>
    <w:pPr>
      <w:jc w:val="center"/>
    </w:pPr>
    <w:rPr>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2F3C70"/>
    <w:rPr>
      <w:rFonts w:ascii="Tahoma" w:hAnsi="Tahoma" w:cs="Tahoma"/>
      <w:sz w:val="16"/>
      <w:szCs w:val="16"/>
    </w:rPr>
  </w:style>
  <w:style w:type="character" w:customStyle="1" w:styleId="CommentTextChar">
    <w:name w:val="Comment Text Char"/>
    <w:basedOn w:val="DefaultParagraphFont"/>
    <w:link w:val="CommentText"/>
    <w:rsid w:val="00431C81"/>
  </w:style>
  <w:style w:type="paragraph" w:styleId="CommentSubject">
    <w:name w:val="annotation subject"/>
    <w:basedOn w:val="CommentText"/>
    <w:next w:val="CommentText"/>
    <w:link w:val="CommentSubjectChar"/>
    <w:rsid w:val="00431C81"/>
    <w:rPr>
      <w:b/>
      <w:bCs/>
    </w:rPr>
  </w:style>
  <w:style w:type="character" w:customStyle="1" w:styleId="CommentSubjectChar">
    <w:name w:val="Comment Subject Char"/>
    <w:link w:val="CommentSubject"/>
    <w:rsid w:val="00431C81"/>
    <w:rPr>
      <w:b/>
      <w:bCs/>
    </w:rPr>
  </w:style>
  <w:style w:type="character" w:styleId="Emphasis">
    <w:name w:val="Emphasis"/>
    <w:uiPriority w:val="20"/>
    <w:qFormat/>
    <w:rsid w:val="00ED34F3"/>
    <w:rPr>
      <w:i/>
      <w:iCs/>
    </w:rPr>
  </w:style>
  <w:style w:type="paragraph" w:styleId="NormalWeb">
    <w:name w:val="Normal (Web)"/>
    <w:basedOn w:val="Normal"/>
    <w:uiPriority w:val="99"/>
    <w:unhideWhenUsed/>
    <w:rsid w:val="00ED34F3"/>
    <w:pPr>
      <w:spacing w:before="100" w:beforeAutospacing="1" w:after="100" w:afterAutospacing="1"/>
    </w:pPr>
    <w:rPr>
      <w:sz w:val="24"/>
      <w:szCs w:val="24"/>
    </w:rPr>
  </w:style>
  <w:style w:type="paragraph" w:styleId="Revision">
    <w:name w:val="Revision"/>
    <w:hidden/>
    <w:uiPriority w:val="99"/>
    <w:semiHidden/>
    <w:rsid w:val="00ED3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left" w:pos="720"/>
        <w:tab w:val="left" w:pos="1260"/>
      </w:tabs>
      <w:jc w:val="center"/>
      <w:outlineLvl w:val="2"/>
    </w:pPr>
    <w:rPr>
      <w:u w:val="single"/>
    </w:rPr>
  </w:style>
  <w:style w:type="paragraph" w:styleId="Heading4">
    <w:name w:val="heading 4"/>
    <w:basedOn w:val="Normal"/>
    <w:next w:val="Normal"/>
    <w:qFormat/>
    <w:pPr>
      <w:keepNext/>
      <w:tabs>
        <w:tab w:val="left" w:pos="0"/>
        <w:tab w:val="left" w:pos="720"/>
        <w:tab w:val="left" w:pos="1260"/>
      </w:tabs>
      <w:outlineLvl w:val="3"/>
    </w:pPr>
    <w:rPr>
      <w:u w:val="single"/>
    </w:rPr>
  </w:style>
  <w:style w:type="paragraph" w:styleId="Heading5">
    <w:name w:val="heading 5"/>
    <w:basedOn w:val="Normal"/>
    <w:next w:val="Normal"/>
    <w:qFormat/>
    <w:pPr>
      <w:keepNex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sid w:val="00431C81"/>
    <w:rPr>
      <w:sz w:val="16"/>
      <w:szCs w:val="16"/>
    </w:rPr>
  </w:style>
  <w:style w:type="paragraph" w:styleId="CommentText">
    <w:name w:val="annotation text"/>
    <w:basedOn w:val="Normal"/>
    <w:link w:val="CommentTextChar"/>
    <w:rsid w:val="00431C81"/>
  </w:style>
  <w:style w:type="paragraph" w:styleId="Caption">
    <w:name w:val="caption"/>
    <w:basedOn w:val="Normal"/>
    <w:next w:val="Normal"/>
    <w:qFormat/>
    <w:pPr>
      <w:jc w:val="center"/>
    </w:pPr>
    <w:rPr>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2F3C70"/>
    <w:rPr>
      <w:rFonts w:ascii="Tahoma" w:hAnsi="Tahoma" w:cs="Tahoma"/>
      <w:sz w:val="16"/>
      <w:szCs w:val="16"/>
    </w:rPr>
  </w:style>
  <w:style w:type="character" w:customStyle="1" w:styleId="CommentTextChar">
    <w:name w:val="Comment Text Char"/>
    <w:basedOn w:val="DefaultParagraphFont"/>
    <w:link w:val="CommentText"/>
    <w:rsid w:val="00431C81"/>
  </w:style>
  <w:style w:type="paragraph" w:styleId="CommentSubject">
    <w:name w:val="annotation subject"/>
    <w:basedOn w:val="CommentText"/>
    <w:next w:val="CommentText"/>
    <w:link w:val="CommentSubjectChar"/>
    <w:rsid w:val="00431C81"/>
    <w:rPr>
      <w:b/>
      <w:bCs/>
    </w:rPr>
  </w:style>
  <w:style w:type="character" w:customStyle="1" w:styleId="CommentSubjectChar">
    <w:name w:val="Comment Subject Char"/>
    <w:link w:val="CommentSubject"/>
    <w:rsid w:val="00431C81"/>
    <w:rPr>
      <w:b/>
      <w:bCs/>
    </w:rPr>
  </w:style>
  <w:style w:type="character" w:styleId="Emphasis">
    <w:name w:val="Emphasis"/>
    <w:uiPriority w:val="20"/>
    <w:qFormat/>
    <w:rsid w:val="00ED34F3"/>
    <w:rPr>
      <w:i/>
      <w:iCs/>
    </w:rPr>
  </w:style>
  <w:style w:type="paragraph" w:styleId="NormalWeb">
    <w:name w:val="Normal (Web)"/>
    <w:basedOn w:val="Normal"/>
    <w:uiPriority w:val="99"/>
    <w:unhideWhenUsed/>
    <w:rsid w:val="00ED34F3"/>
    <w:pPr>
      <w:spacing w:before="100" w:beforeAutospacing="1" w:after="100" w:afterAutospacing="1"/>
    </w:pPr>
    <w:rPr>
      <w:sz w:val="24"/>
      <w:szCs w:val="24"/>
    </w:rPr>
  </w:style>
  <w:style w:type="paragraph" w:styleId="Revision">
    <w:name w:val="Revision"/>
    <w:hidden/>
    <w:uiPriority w:val="99"/>
    <w:semiHidden/>
    <w:rsid w:val="00ED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ks.gov/offices/ofpm/state-agency-vehicle-usa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ndo.com/dist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in.ks.gov/offices/chief-financial-officer/travel-information-for-state-employees"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aoprals.state.gov/web920/per_diem.asp" TargetMode="External"/><Relationship Id="rId4" Type="http://schemas.openxmlformats.org/officeDocument/2006/relationships/settings" Target="settings.xml"/><Relationship Id="rId9" Type="http://schemas.openxmlformats.org/officeDocument/2006/relationships/hyperlink" Target="http://www.admin.ks.gov/offices/ofpm/state-agency-vehicle-u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ED86-94C2-46AF-A223-0A70C927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State of Kansas Employee Travel Trifold</vt:lpstr>
    </vt:vector>
  </TitlesOfParts>
  <Company>State of Kansas</Company>
  <LinksUpToDate>false</LinksUpToDate>
  <CharactersWithSpaces>7728</CharactersWithSpaces>
  <SharedDoc>false</SharedDoc>
  <HLinks>
    <vt:vector size="30" baseType="variant">
      <vt:variant>
        <vt:i4>6881290</vt:i4>
      </vt:variant>
      <vt:variant>
        <vt:i4>12</vt:i4>
      </vt:variant>
      <vt:variant>
        <vt:i4>0</vt:i4>
      </vt:variant>
      <vt:variant>
        <vt:i4>5</vt:i4>
      </vt:variant>
      <vt:variant>
        <vt:lpwstr>http://aoprals.state.gov/web920/per_diem.asp</vt:lpwstr>
      </vt:variant>
      <vt:variant>
        <vt:lpwstr/>
      </vt:variant>
      <vt:variant>
        <vt:i4>6684777</vt:i4>
      </vt:variant>
      <vt:variant>
        <vt:i4>9</vt:i4>
      </vt:variant>
      <vt:variant>
        <vt:i4>0</vt:i4>
      </vt:variant>
      <vt:variant>
        <vt:i4>5</vt:i4>
      </vt:variant>
      <vt:variant>
        <vt:lpwstr>http://www.admin.ks.gov/offices/ofpm/state-agency-vehicle-usage</vt:lpwstr>
      </vt:variant>
      <vt:variant>
        <vt:lpwstr/>
      </vt:variant>
      <vt:variant>
        <vt:i4>6684777</vt:i4>
      </vt:variant>
      <vt:variant>
        <vt:i4>6</vt:i4>
      </vt:variant>
      <vt:variant>
        <vt:i4>0</vt:i4>
      </vt:variant>
      <vt:variant>
        <vt:i4>5</vt:i4>
      </vt:variant>
      <vt:variant>
        <vt:lpwstr>http://www.admin.ks.gov/offices/ofpm/state-agency-vehicle-usage</vt:lpwstr>
      </vt:variant>
      <vt:variant>
        <vt:lpwstr/>
      </vt:variant>
      <vt:variant>
        <vt:i4>6160458</vt:i4>
      </vt:variant>
      <vt:variant>
        <vt:i4>3</vt:i4>
      </vt:variant>
      <vt:variant>
        <vt:i4>0</vt:i4>
      </vt:variant>
      <vt:variant>
        <vt:i4>5</vt:i4>
      </vt:variant>
      <vt:variant>
        <vt:lpwstr>http://www.indo.com/distance/</vt:lpwstr>
      </vt:variant>
      <vt:variant>
        <vt:lpwstr/>
      </vt:variant>
      <vt:variant>
        <vt:i4>2097192</vt:i4>
      </vt:variant>
      <vt:variant>
        <vt:i4>0</vt:i4>
      </vt:variant>
      <vt:variant>
        <vt:i4>0</vt:i4>
      </vt:variant>
      <vt:variant>
        <vt:i4>5</vt:i4>
      </vt:variant>
      <vt:variant>
        <vt:lpwstr>https://www.admin.ks.gov/offices/chief-financial-officer/travel-information-for-state-employees/travel-expense-handbook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Kansas Employee Travel Trifold</dc:title>
  <dc:creator>RKennedy</dc:creator>
  <cp:lastModifiedBy>Carrie Booth</cp:lastModifiedBy>
  <cp:revision>2</cp:revision>
  <cp:lastPrinted>2015-06-05T20:08:00Z</cp:lastPrinted>
  <dcterms:created xsi:type="dcterms:W3CDTF">2015-07-21T16:30:00Z</dcterms:created>
  <dcterms:modified xsi:type="dcterms:W3CDTF">2015-07-21T16:30:00Z</dcterms:modified>
</cp:coreProperties>
</file>