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6D" w:rsidRDefault="0049521F">
      <w:pPr>
        <w:pStyle w:val="Heading1"/>
      </w:pPr>
      <w:r>
        <w:t>SUBJECT</w:t>
      </w:r>
    </w:p>
    <w:p w:rsidR="00417D6D" w:rsidRDefault="00417D6D">
      <w:pPr>
        <w:rPr>
          <w:rFonts w:ascii="Arial" w:hAnsi="Arial"/>
          <w:b/>
          <w:sz w:val="28"/>
        </w:rPr>
      </w:pPr>
      <w:bookmarkStart w:id="0" w:name="_GoBack"/>
      <w:bookmarkEnd w:id="0"/>
    </w:p>
    <w:p w:rsidR="00417D6D" w:rsidRDefault="0049521F">
      <w:pPr>
        <w:pStyle w:val="Header"/>
        <w:tabs>
          <w:tab w:val="clear" w:pos="4320"/>
          <w:tab w:val="clear" w:pos="8640"/>
        </w:tabs>
      </w:pPr>
      <w:r>
        <w:t>Prepaid Turnpike Accounts</w:t>
      </w:r>
    </w:p>
    <w:p w:rsidR="00417D6D" w:rsidRDefault="00417D6D"/>
    <w:p w:rsidR="00417D6D" w:rsidRDefault="0049521F">
      <w:pPr>
        <w:pStyle w:val="Heading1"/>
      </w:pPr>
      <w:r>
        <w:t>PURPOSE</w:t>
      </w:r>
    </w:p>
    <w:p w:rsidR="00417D6D" w:rsidRDefault="00417D6D">
      <w:pPr>
        <w:rPr>
          <w:rFonts w:ascii="Arial" w:hAnsi="Arial"/>
          <w:b/>
          <w:sz w:val="28"/>
        </w:rPr>
      </w:pPr>
    </w:p>
    <w:p w:rsidR="00417D6D" w:rsidRDefault="0049521F">
      <w:pPr>
        <w:pStyle w:val="Header"/>
        <w:tabs>
          <w:tab w:val="clear" w:pos="4320"/>
          <w:tab w:val="clear" w:pos="8640"/>
        </w:tabs>
      </w:pPr>
      <w:r>
        <w:t xml:space="preserve">To </w:t>
      </w:r>
      <w:r w:rsidR="00233087">
        <w:t xml:space="preserve">document </w:t>
      </w:r>
      <w:r>
        <w:t>accounting controls and reimbursements methods for moneys advanced for prepayment of turnpike tolls</w:t>
      </w:r>
      <w:r w:rsidR="00233087">
        <w:t xml:space="preserve"> for existing prepaid turnpike accounts</w:t>
      </w:r>
      <w:r>
        <w:t>.</w:t>
      </w:r>
    </w:p>
    <w:p w:rsidR="00417D6D" w:rsidRDefault="00417D6D"/>
    <w:p w:rsidR="00417D6D" w:rsidRDefault="0049521F">
      <w:pPr>
        <w:pStyle w:val="Heading1"/>
      </w:pPr>
      <w:r>
        <w:t>AUTHORITATIVE REFERENCE</w:t>
      </w:r>
    </w:p>
    <w:p w:rsidR="00417D6D" w:rsidRDefault="00417D6D">
      <w:pPr>
        <w:rPr>
          <w:rFonts w:ascii="Arial" w:hAnsi="Arial"/>
          <w:b/>
          <w:sz w:val="28"/>
        </w:rPr>
      </w:pPr>
    </w:p>
    <w:p w:rsidR="00417D6D" w:rsidRDefault="0049521F">
      <w:pPr>
        <w:pStyle w:val="Header"/>
        <w:tabs>
          <w:tab w:val="clear" w:pos="4320"/>
          <w:tab w:val="clear" w:pos="8640"/>
        </w:tabs>
      </w:pPr>
      <w:r>
        <w:t>None</w:t>
      </w:r>
    </w:p>
    <w:p w:rsidR="00417D6D" w:rsidRDefault="00417D6D"/>
    <w:p w:rsidR="00417D6D" w:rsidRDefault="0049521F">
      <w:pPr>
        <w:pStyle w:val="Heading1"/>
      </w:pPr>
      <w:r>
        <w:t>GENERAL INFORMATION</w:t>
      </w:r>
    </w:p>
    <w:p w:rsidR="002B72B9" w:rsidRDefault="002B72B9" w:rsidP="005E604E"/>
    <w:p w:rsidR="002B72B9" w:rsidRPr="002B72B9" w:rsidRDefault="002B72B9" w:rsidP="005E604E">
      <w:r w:rsidRPr="005E604E">
        <w:rPr>
          <w:b/>
        </w:rPr>
        <w:t>Note:</w:t>
      </w:r>
      <w:r>
        <w:t xml:space="preserve"> The Kansas Turnpike Authority (KTA) no longer offers a prepaid option for new accounts. Sticker tags are offered at no charge</w:t>
      </w:r>
      <w:r w:rsidR="00964D53">
        <w:t xml:space="preserve"> and</w:t>
      </w:r>
      <w:r>
        <w:t xml:space="preserve"> with no additional monthly fees. The account must be backed by a credit or debit card and tolls are charged to the card monthly. The 15% discount on tolls still applies. The KTA has not indicated whether or when they will transition existing prepaid accounts to this plan. </w:t>
      </w:r>
    </w:p>
    <w:p w:rsidR="00417D6D" w:rsidRDefault="00417D6D">
      <w:pPr>
        <w:rPr>
          <w:rFonts w:ascii="Arial" w:hAnsi="Arial"/>
          <w:b/>
          <w:sz w:val="28"/>
        </w:rPr>
      </w:pPr>
    </w:p>
    <w:p w:rsidR="00417D6D" w:rsidRDefault="0049521F">
      <w:r>
        <w:t xml:space="preserve">Turnpike authorities are constantly reviewing technologies and methods available that will enable them to serve their clientele more efficiently while reducing costs incurred in the collection of user fees (toll).  </w:t>
      </w:r>
      <w:r w:rsidR="00233087">
        <w:t xml:space="preserve">The KTA’s K-TAG </w:t>
      </w:r>
      <w:r>
        <w:t>system automatically identif</w:t>
      </w:r>
      <w:r w:rsidR="00233087">
        <w:t>ies</w:t>
      </w:r>
      <w:r>
        <w:t xml:space="preserve"> a vehicle as it passes an electronic sensor, records the trip information and deducts the toll from a prepaid account established </w:t>
      </w:r>
      <w:r w:rsidR="00233087">
        <w:t>for this purpose.</w:t>
      </w:r>
      <w:r>
        <w:t xml:space="preserve">  The</w:t>
      </w:r>
      <w:r w:rsidR="00CC4EF8">
        <w:t xml:space="preserve"> KTA</w:t>
      </w:r>
      <w:r>
        <w:t xml:space="preserve"> issues an electronic device that is attached to the inside of the vehicle’s windshield.  As the vehicle travels through designated lanes when entering and exiting the turnpike, the identification number of the device is read and the trip information is recorded electronically.  The </w:t>
      </w:r>
      <w:r w:rsidR="009A30BE">
        <w:t>KTA</w:t>
      </w:r>
      <w:r>
        <w:t xml:space="preserve"> incurs some economies in operations while the motorist receive</w:t>
      </w:r>
      <w:r w:rsidR="009A30BE">
        <w:t>s</w:t>
      </w:r>
      <w:r>
        <w:t xml:space="preserve"> discounted fees and the convenience of </w:t>
      </w:r>
      <w:r w:rsidR="00233087">
        <w:t xml:space="preserve">not </w:t>
      </w:r>
      <w:r>
        <w:t>having to stop at a toll plaza.</w:t>
      </w:r>
    </w:p>
    <w:p w:rsidR="00417D6D" w:rsidRDefault="00417D6D"/>
    <w:p w:rsidR="00417D6D" w:rsidRDefault="00937698">
      <w:r>
        <w:t>For a</w:t>
      </w:r>
      <w:r w:rsidR="00233087">
        <w:t>gencies with prepaid turnpike accounts the purpose is limited</w:t>
      </w:r>
      <w:r w:rsidR="00991E0A">
        <w:t xml:space="preserve"> to making advance deposits against which future turnpike toll fees will be charged.  The prepaid turnpike account requires the agency to maintain a positive account balance in order to receive a 15% discount.  For budgeting purposes, agencies with prepaid accounts are reminded there is a $1.00 monthly maintenance fee per vehicle tag. </w:t>
      </w:r>
      <w:r w:rsidR="00233087">
        <w:t xml:space="preserve"> </w:t>
      </w:r>
      <w:r w:rsidR="0049521F">
        <w:t xml:space="preserve">The agency is responsible for developing and implementing adequate internal procedures for the prevention of unauthorized use or abuse of the </w:t>
      </w:r>
      <w:r w:rsidR="00CC4EF8">
        <w:t xml:space="preserve">K-TAGs or </w:t>
      </w:r>
      <w:r w:rsidR="0049521F">
        <w:t xml:space="preserve">electronic devices and for the detection of </w:t>
      </w:r>
      <w:r w:rsidR="00CC4EF8">
        <w:t xml:space="preserve">any </w:t>
      </w:r>
      <w:r w:rsidR="0049521F">
        <w:t xml:space="preserve">errors in the </w:t>
      </w:r>
      <w:r w:rsidR="00312F6B">
        <w:t>statements</w:t>
      </w:r>
      <w:r w:rsidR="0049521F">
        <w:t xml:space="preserve"> received from the </w:t>
      </w:r>
      <w:r w:rsidR="00312F6B">
        <w:t>KTA</w:t>
      </w:r>
      <w:r w:rsidR="0049521F">
        <w:t>.</w:t>
      </w:r>
    </w:p>
    <w:p w:rsidR="00417D6D" w:rsidRDefault="00417D6D"/>
    <w:p w:rsidR="00417D6D" w:rsidRDefault="007641C9">
      <w:r>
        <w:t>Because of prepayment, t</w:t>
      </w:r>
      <w:r w:rsidR="0049521F">
        <w:t xml:space="preserve">he itemized monthly statements are </w:t>
      </w:r>
      <w:r>
        <w:t>not</w:t>
      </w:r>
      <w:r w:rsidR="0049521F">
        <w:t xml:space="preserve"> billings.  Each agency should estimate its turnpike toll usage needs for the next month when making a monthly payment.  Turnpike tolls should not be prepaid for more than the next thirty days.  </w:t>
      </w:r>
    </w:p>
    <w:p w:rsidR="00E353E2" w:rsidRDefault="00E353E2">
      <w:pPr>
        <w:pStyle w:val="Heading2"/>
        <w:rPr>
          <w:sz w:val="28"/>
        </w:rPr>
      </w:pPr>
    </w:p>
    <w:p w:rsidR="00417D6D" w:rsidRDefault="0049521F">
      <w:pPr>
        <w:pStyle w:val="Heading2"/>
        <w:rPr>
          <w:sz w:val="28"/>
        </w:rPr>
      </w:pPr>
      <w:r>
        <w:rPr>
          <w:sz w:val="28"/>
        </w:rPr>
        <w:t>PROCEDURES</w:t>
      </w:r>
    </w:p>
    <w:p w:rsidR="00991E0A" w:rsidRDefault="00991E0A">
      <w:pPr>
        <w:rPr>
          <w:b/>
        </w:rPr>
      </w:pPr>
    </w:p>
    <w:p w:rsidR="00417D6D" w:rsidRDefault="0049521F">
      <w:pPr>
        <w:pStyle w:val="Heading2"/>
        <w:tabs>
          <w:tab w:val="left" w:pos="2520"/>
        </w:tabs>
        <w:rPr>
          <w:rFonts w:ascii="Times New Roman" w:hAnsi="Times New Roman"/>
        </w:rPr>
      </w:pPr>
      <w:r>
        <w:rPr>
          <w:rFonts w:ascii="Times New Roman" w:hAnsi="Times New Roman"/>
        </w:rPr>
        <w:t>Responsibility</w:t>
      </w:r>
      <w:r>
        <w:rPr>
          <w:rFonts w:ascii="Times New Roman" w:hAnsi="Times New Roman"/>
        </w:rPr>
        <w:tab/>
        <w:t>Action Step</w:t>
      </w:r>
    </w:p>
    <w:p w:rsidR="00150B40" w:rsidRDefault="0049521F">
      <w:pPr>
        <w:pStyle w:val="Header"/>
        <w:tabs>
          <w:tab w:val="clear" w:pos="4320"/>
          <w:tab w:val="clear" w:pos="8640"/>
          <w:tab w:val="left" w:pos="2520"/>
          <w:tab w:val="left" w:pos="2880"/>
        </w:tabs>
      </w:pPr>
      <w:r>
        <w:tab/>
      </w:r>
    </w:p>
    <w:p w:rsidR="009A30BE" w:rsidRDefault="009A30BE" w:rsidP="005E604E">
      <w:pPr>
        <w:pStyle w:val="Header"/>
        <w:tabs>
          <w:tab w:val="clear" w:pos="4320"/>
          <w:tab w:val="clear" w:pos="8640"/>
          <w:tab w:val="left" w:pos="2520"/>
          <w:tab w:val="left" w:pos="2700"/>
        </w:tabs>
        <w:ind w:left="2880" w:hanging="2880"/>
      </w:pPr>
      <w:proofErr w:type="gramStart"/>
      <w:r>
        <w:t>State Agency</w:t>
      </w:r>
      <w:r w:rsidDel="00E353E2">
        <w:t xml:space="preserve"> </w:t>
      </w:r>
      <w:r w:rsidR="0049521F">
        <w:tab/>
      </w:r>
      <w:r>
        <w:t>1</w:t>
      </w:r>
      <w:r w:rsidR="0049521F">
        <w:t>.</w:t>
      </w:r>
      <w:proofErr w:type="gramEnd"/>
      <w:r w:rsidR="0049521F">
        <w:tab/>
        <w:t xml:space="preserve">Upon receipt of </w:t>
      </w:r>
      <w:r>
        <w:t xml:space="preserve">the </w:t>
      </w:r>
      <w:r w:rsidR="00937698">
        <w:t>KTA statement</w:t>
      </w:r>
      <w:r w:rsidR="0049521F">
        <w:t>, verify the charges and</w:t>
      </w:r>
      <w:r w:rsidR="00937698">
        <w:t xml:space="preserve"> </w:t>
      </w:r>
      <w:r w:rsidR="0049521F">
        <w:t>prepare a</w:t>
      </w:r>
      <w:r w:rsidR="00937698">
        <w:t xml:space="preserve"> p</w:t>
      </w:r>
      <w:r w:rsidR="0049521F">
        <w:t>ayment voucher, payable to the</w:t>
      </w:r>
      <w:r>
        <w:t xml:space="preserve"> KTA</w:t>
      </w:r>
      <w:r w:rsidR="0049521F">
        <w:t xml:space="preserve"> for the amount necessary to maintain an adequate balance for the anticipated usage through the next </w:t>
      </w:r>
      <w:r>
        <w:t>remittance</w:t>
      </w:r>
      <w:r w:rsidR="0049521F">
        <w:t xml:space="preserve"> cycle.</w:t>
      </w:r>
      <w:r w:rsidRPr="009A30BE">
        <w:t xml:space="preserve"> </w:t>
      </w:r>
      <w:r>
        <w:t xml:space="preserve"> Payment may be charged to the agency </w:t>
      </w:r>
      <w:r w:rsidR="00DA0679">
        <w:t>Procurement C</w:t>
      </w:r>
      <w:r>
        <w:t>ard, or made by a check processed in SMART.</w:t>
      </w:r>
    </w:p>
    <w:p w:rsidR="009A30BE" w:rsidRDefault="009A30BE" w:rsidP="005E604E">
      <w:pPr>
        <w:pStyle w:val="Header"/>
        <w:tabs>
          <w:tab w:val="clear" w:pos="4320"/>
          <w:tab w:val="clear" w:pos="8640"/>
          <w:tab w:val="left" w:pos="2520"/>
          <w:tab w:val="left" w:pos="2700"/>
        </w:tabs>
        <w:ind w:left="2880" w:hanging="2880"/>
      </w:pPr>
    </w:p>
    <w:p w:rsidR="00417D6D" w:rsidRDefault="0049521F" w:rsidP="005E604E">
      <w:pPr>
        <w:pStyle w:val="Header"/>
        <w:tabs>
          <w:tab w:val="clear" w:pos="4320"/>
          <w:tab w:val="clear" w:pos="8640"/>
          <w:tab w:val="left" w:pos="2520"/>
          <w:tab w:val="left" w:pos="2700"/>
        </w:tabs>
        <w:ind w:left="2880" w:hanging="2880"/>
      </w:pPr>
      <w:r>
        <w:t xml:space="preserve">  </w:t>
      </w:r>
      <w:r w:rsidR="009A30BE">
        <w:tab/>
        <w:t>2.</w:t>
      </w:r>
      <w:r w:rsidR="009A30BE">
        <w:tab/>
      </w:r>
      <w:r>
        <w:t>Any time the agency is notified that the prepaid balance has reached the minimum level required for the specified</w:t>
      </w:r>
      <w:r w:rsidR="005E604E">
        <w:t xml:space="preserve"> </w:t>
      </w:r>
      <w:proofErr w:type="gramStart"/>
      <w:r>
        <w:t>account,</w:t>
      </w:r>
      <w:proofErr w:type="gramEnd"/>
      <w:r>
        <w:t xml:space="preserve"> the agency should immediately review the level of usage of the prepaid account and re</w:t>
      </w:r>
      <w:r w:rsidR="002B72B9">
        <w:t>-</w:t>
      </w:r>
      <w:r>
        <w:t>compute the prepayment amount</w:t>
      </w:r>
      <w:r w:rsidR="009A30BE">
        <w:t xml:space="preserve"> anticipated for future remittance cycles.</w:t>
      </w:r>
      <w:r>
        <w:t xml:space="preserve">  A </w:t>
      </w:r>
      <w:r w:rsidR="00312F6B">
        <w:t xml:space="preserve">payment </w:t>
      </w:r>
      <w:r>
        <w:t>voucher should be pr</w:t>
      </w:r>
      <w:r w:rsidR="00312F6B">
        <w:t>ocessed</w:t>
      </w:r>
      <w:r>
        <w:t xml:space="preserve"> for any additional amount necessary to maintain the account through the </w:t>
      </w:r>
      <w:r w:rsidR="00312F6B">
        <w:t xml:space="preserve">current </w:t>
      </w:r>
      <w:r>
        <w:t xml:space="preserve">remittance </w:t>
      </w:r>
      <w:r w:rsidR="00312F6B">
        <w:t>cycle</w:t>
      </w:r>
      <w:r>
        <w:t>.  A brief explanation of the necessity for a supplemental amount to be advanced should be provided in the comment area of the</w:t>
      </w:r>
      <w:r w:rsidR="00CC4EF8">
        <w:t xml:space="preserve"> payment</w:t>
      </w:r>
      <w:r>
        <w:t xml:space="preserve"> voucher.</w:t>
      </w:r>
    </w:p>
    <w:p w:rsidR="00417D6D" w:rsidRDefault="00417D6D">
      <w:pPr>
        <w:pStyle w:val="Header"/>
        <w:tabs>
          <w:tab w:val="clear" w:pos="4320"/>
          <w:tab w:val="clear" w:pos="8640"/>
          <w:tab w:val="left" w:pos="2520"/>
          <w:tab w:val="left" w:pos="2880"/>
        </w:tabs>
      </w:pPr>
    </w:p>
    <w:p w:rsidR="00417D6D" w:rsidRDefault="0049521F">
      <w:pPr>
        <w:pStyle w:val="Header"/>
        <w:tabs>
          <w:tab w:val="clear" w:pos="4320"/>
          <w:tab w:val="clear" w:pos="8640"/>
          <w:tab w:val="left" w:pos="2520"/>
          <w:tab w:val="left" w:pos="2700"/>
        </w:tabs>
        <w:ind w:left="2880" w:hanging="2880"/>
      </w:pPr>
      <w:r>
        <w:tab/>
      </w:r>
      <w:r w:rsidR="009A30BE">
        <w:t>3</w:t>
      </w:r>
      <w:r>
        <w:t>.</w:t>
      </w:r>
      <w:r>
        <w:tab/>
        <w:t xml:space="preserve">Charge the tolls for the period on the voucher to the budgetary accounts, programs and </w:t>
      </w:r>
      <w:r w:rsidR="00076825">
        <w:t>account</w:t>
      </w:r>
      <w:r>
        <w:t xml:space="preserve"> codes to which the turnpike tolls would have been </w:t>
      </w:r>
      <w:r w:rsidR="008D55A6">
        <w:t xml:space="preserve">charged had </w:t>
      </w:r>
      <w:r>
        <w:t>there</w:t>
      </w:r>
      <w:r w:rsidR="008D55A6">
        <w:t xml:space="preserve"> been</w:t>
      </w:r>
      <w:r>
        <w:t xml:space="preserve"> no prepaid expenditures.  The </w:t>
      </w:r>
      <w:r w:rsidR="00B107DF">
        <w:t xml:space="preserve">account </w:t>
      </w:r>
      <w:r>
        <w:t xml:space="preserve">code </w:t>
      </w:r>
      <w:r w:rsidR="00742D63">
        <w:t xml:space="preserve">used in the SMART Accounts Payable module </w:t>
      </w:r>
      <w:r>
        <w:t xml:space="preserve">would normally be </w:t>
      </w:r>
      <w:r w:rsidR="00150B40">
        <w:t>5</w:t>
      </w:r>
      <w:r>
        <w:t>251</w:t>
      </w:r>
      <w:r w:rsidR="00150B40">
        <w:t>3</w:t>
      </w:r>
      <w:r w:rsidR="00B107DF">
        <w:t>0</w:t>
      </w:r>
      <w:r>
        <w:t xml:space="preserve">, </w:t>
      </w:r>
      <w:r w:rsidR="00B107DF">
        <w:t>5</w:t>
      </w:r>
      <w:r>
        <w:t>25</w:t>
      </w:r>
      <w:r w:rsidR="00150B40">
        <w:t>2</w:t>
      </w:r>
      <w:r>
        <w:t>3</w:t>
      </w:r>
      <w:r w:rsidR="00B107DF">
        <w:t>0</w:t>
      </w:r>
      <w:r>
        <w:t xml:space="preserve"> or </w:t>
      </w:r>
      <w:r w:rsidR="00B107DF">
        <w:t>5</w:t>
      </w:r>
      <w:r>
        <w:t>2533</w:t>
      </w:r>
      <w:r w:rsidR="00B107DF">
        <w:t>0</w:t>
      </w:r>
      <w:r>
        <w:t xml:space="preserve"> for state car expense in-state, out-of-state or international travel, respectively, or </w:t>
      </w:r>
      <w:r w:rsidR="00150B40">
        <w:t>5</w:t>
      </w:r>
      <w:r>
        <w:t>25</w:t>
      </w:r>
      <w:r w:rsidR="00150B40">
        <w:t>1</w:t>
      </w:r>
      <w:r>
        <w:t>9</w:t>
      </w:r>
      <w:r w:rsidR="00B107DF">
        <w:t>0</w:t>
      </w:r>
      <w:r>
        <w:t xml:space="preserve">, </w:t>
      </w:r>
      <w:r w:rsidR="00150B40">
        <w:t>5</w:t>
      </w:r>
      <w:r>
        <w:t>25</w:t>
      </w:r>
      <w:r w:rsidR="00150B40">
        <w:t>2</w:t>
      </w:r>
      <w:r>
        <w:t>9</w:t>
      </w:r>
      <w:r w:rsidR="00B107DF">
        <w:t>0</w:t>
      </w:r>
      <w:r>
        <w:t xml:space="preserve"> or </w:t>
      </w:r>
      <w:r w:rsidR="00150B40">
        <w:t>5</w:t>
      </w:r>
      <w:r>
        <w:t>25</w:t>
      </w:r>
      <w:r w:rsidR="00150B40">
        <w:t>3</w:t>
      </w:r>
      <w:r>
        <w:t>9</w:t>
      </w:r>
      <w:r w:rsidR="00B107DF">
        <w:t>0</w:t>
      </w:r>
      <w:r>
        <w:t xml:space="preserve"> for non-subsistence items.</w:t>
      </w:r>
    </w:p>
    <w:p w:rsidR="00417D6D" w:rsidRDefault="00417D6D">
      <w:pPr>
        <w:pStyle w:val="Header"/>
        <w:tabs>
          <w:tab w:val="clear" w:pos="4320"/>
          <w:tab w:val="clear" w:pos="8640"/>
          <w:tab w:val="left" w:pos="2520"/>
          <w:tab w:val="left" w:pos="2700"/>
        </w:tabs>
        <w:ind w:left="2520"/>
      </w:pPr>
    </w:p>
    <w:p w:rsidR="00417D6D" w:rsidRDefault="0049521F">
      <w:pPr>
        <w:pStyle w:val="Header"/>
        <w:tabs>
          <w:tab w:val="clear" w:pos="4320"/>
          <w:tab w:val="clear" w:pos="8640"/>
          <w:tab w:val="left" w:pos="2520"/>
          <w:tab w:val="left" w:pos="2700"/>
        </w:tabs>
        <w:ind w:left="2880" w:hanging="2880"/>
      </w:pPr>
      <w:r>
        <w:tab/>
      </w:r>
      <w:r w:rsidR="009A30BE">
        <w:t>4</w:t>
      </w:r>
      <w:r>
        <w:t>.</w:t>
      </w:r>
      <w:r>
        <w:tab/>
        <w:t>Reconcile the unexpended account balance to the monthly statement provided by</w:t>
      </w:r>
      <w:r w:rsidR="00312F6B">
        <w:t xml:space="preserve"> the</w:t>
      </w:r>
      <w:r>
        <w:t xml:space="preserve"> </w:t>
      </w:r>
      <w:r w:rsidR="00312F6B">
        <w:t>KTA</w:t>
      </w:r>
      <w:r>
        <w:t>.</w:t>
      </w:r>
    </w:p>
    <w:p w:rsidR="00417D6D" w:rsidRDefault="00417D6D">
      <w:pPr>
        <w:pStyle w:val="Header"/>
        <w:tabs>
          <w:tab w:val="clear" w:pos="4320"/>
          <w:tab w:val="clear" w:pos="8640"/>
          <w:tab w:val="left" w:pos="2520"/>
        </w:tabs>
      </w:pPr>
    </w:p>
    <w:p w:rsidR="00417D6D" w:rsidRDefault="0049521F">
      <w:pPr>
        <w:pStyle w:val="Header"/>
        <w:tabs>
          <w:tab w:val="clear" w:pos="4320"/>
          <w:tab w:val="clear" w:pos="8640"/>
          <w:tab w:val="left" w:pos="2520"/>
          <w:tab w:val="left" w:pos="2700"/>
        </w:tabs>
        <w:ind w:left="2880" w:hanging="2880"/>
      </w:pPr>
      <w:r>
        <w:lastRenderedPageBreak/>
        <w:tab/>
      </w:r>
      <w:r w:rsidR="009A30BE">
        <w:t>5</w:t>
      </w:r>
      <w:r>
        <w:t>.</w:t>
      </w:r>
      <w:r>
        <w:tab/>
        <w:t>When the prepayment process is no longer considered necessary, request a final statement from the</w:t>
      </w:r>
      <w:r w:rsidR="00312F6B">
        <w:t xml:space="preserve"> KTA</w:t>
      </w:r>
      <w:r>
        <w:t xml:space="preserve"> and a refund check payable to the agency for the balance.  Prepare a final reconciliation and deposit the refund check with the State Treasurer into the budgetary account from which the initial balance was originally created.  Use the same </w:t>
      </w:r>
      <w:r w:rsidR="00150B40">
        <w:t>account code</w:t>
      </w:r>
      <w:r>
        <w:t xml:space="preserve"> that was charged on the voucher that originally established the account.</w:t>
      </w:r>
    </w:p>
    <w:p w:rsidR="00417D6D" w:rsidRDefault="00417D6D">
      <w:pPr>
        <w:pStyle w:val="Header"/>
        <w:tabs>
          <w:tab w:val="clear" w:pos="4320"/>
          <w:tab w:val="clear" w:pos="8640"/>
          <w:tab w:val="left" w:pos="2520"/>
        </w:tabs>
      </w:pPr>
    </w:p>
    <w:p w:rsidR="00417D6D" w:rsidRDefault="00417D6D"/>
    <w:p w:rsidR="00417D6D" w:rsidRDefault="0049521F">
      <w:pPr>
        <w:rPr>
          <w:rFonts w:ascii="Arial" w:hAnsi="Arial"/>
          <w:b/>
          <w:sz w:val="28"/>
        </w:rPr>
      </w:pPr>
      <w:r>
        <w:rPr>
          <w:rFonts w:ascii="Arial" w:hAnsi="Arial"/>
          <w:b/>
          <w:sz w:val="28"/>
        </w:rPr>
        <w:t>CONTACT SOURCES</w:t>
      </w:r>
    </w:p>
    <w:p w:rsidR="00417D6D" w:rsidRDefault="00417D6D">
      <w:pPr>
        <w:rPr>
          <w:rFonts w:ascii="Arial" w:hAnsi="Arial"/>
          <w:b/>
          <w:sz w:val="28"/>
        </w:rPr>
      </w:pPr>
    </w:p>
    <w:p w:rsidR="00417D6D" w:rsidRDefault="0049521F">
      <w:pPr>
        <w:pStyle w:val="Header"/>
        <w:tabs>
          <w:tab w:val="clear" w:pos="4320"/>
          <w:tab w:val="clear" w:pos="8640"/>
        </w:tabs>
      </w:pPr>
      <w:r>
        <w:t xml:space="preserve">Questions regarding the </w:t>
      </w:r>
      <w:r w:rsidR="00107E91">
        <w:t xml:space="preserve">maintenance </w:t>
      </w:r>
      <w:r>
        <w:t>of prepaid turnpike accounts should be directed to:</w:t>
      </w:r>
    </w:p>
    <w:p w:rsidR="00CA7257" w:rsidRDefault="0049521F" w:rsidP="00CA7257">
      <w:pPr>
        <w:pStyle w:val="Header"/>
        <w:tabs>
          <w:tab w:val="clear" w:pos="4320"/>
          <w:tab w:val="clear" w:pos="8640"/>
        </w:tabs>
        <w:ind w:left="720" w:firstLine="720"/>
      </w:pPr>
      <w:r>
        <w:tab/>
      </w:r>
    </w:p>
    <w:p w:rsidR="00CA7257" w:rsidRDefault="00CA7257" w:rsidP="00CA7257">
      <w:pPr>
        <w:pStyle w:val="Header"/>
        <w:tabs>
          <w:tab w:val="clear" w:pos="4320"/>
          <w:tab w:val="clear" w:pos="8640"/>
        </w:tabs>
        <w:ind w:left="720" w:firstLine="720"/>
      </w:pPr>
      <w:r>
        <w:t>Department of Administration</w:t>
      </w:r>
    </w:p>
    <w:p w:rsidR="00CA7257" w:rsidRPr="00FA5DBD" w:rsidRDefault="00EC4D4F" w:rsidP="00CA7257">
      <w:pPr>
        <w:pStyle w:val="Header"/>
        <w:tabs>
          <w:tab w:val="clear" w:pos="4320"/>
          <w:tab w:val="clear" w:pos="8640"/>
        </w:tabs>
        <w:ind w:left="720" w:firstLine="720"/>
      </w:pPr>
      <w:hyperlink r:id="rId8" w:history="1">
        <w:r w:rsidR="00CA7257" w:rsidRPr="004428CD">
          <w:rPr>
            <w:rStyle w:val="Hyperlink"/>
          </w:rPr>
          <w:t>Office of the Chief Financial Officer</w:t>
        </w:r>
      </w:hyperlink>
    </w:p>
    <w:p w:rsidR="00CA7257" w:rsidRDefault="003C5D18" w:rsidP="00CA7257">
      <w:pPr>
        <w:pStyle w:val="Header"/>
        <w:tabs>
          <w:tab w:val="clear" w:pos="4320"/>
          <w:tab w:val="clear" w:pos="8640"/>
        </w:tabs>
        <w:ind w:left="720" w:firstLine="720"/>
      </w:pPr>
      <w:r>
        <w:t xml:space="preserve">Agency </w:t>
      </w:r>
      <w:r w:rsidR="00CA7257">
        <w:t>Audit Services Team</w:t>
      </w:r>
    </w:p>
    <w:p w:rsidR="00417D6D" w:rsidRDefault="00417D6D">
      <w:pPr>
        <w:pStyle w:val="Header"/>
        <w:tabs>
          <w:tab w:val="clear" w:pos="4320"/>
          <w:tab w:val="clear" w:pos="8640"/>
          <w:tab w:val="left" w:pos="1170"/>
        </w:tabs>
      </w:pPr>
    </w:p>
    <w:p w:rsidR="00417D6D" w:rsidRDefault="0049521F">
      <w:pPr>
        <w:pStyle w:val="Header"/>
        <w:tabs>
          <w:tab w:val="clear" w:pos="4320"/>
          <w:tab w:val="clear" w:pos="8640"/>
          <w:tab w:val="left" w:pos="1170"/>
        </w:tabs>
      </w:pPr>
      <w:r>
        <w:t>Specific questions regarding K-TAG should be directed to:</w:t>
      </w:r>
    </w:p>
    <w:p w:rsidR="00417D6D" w:rsidRDefault="00417D6D">
      <w:pPr>
        <w:pStyle w:val="Header"/>
        <w:tabs>
          <w:tab w:val="clear" w:pos="4320"/>
          <w:tab w:val="clear" w:pos="8640"/>
          <w:tab w:val="left" w:pos="1170"/>
        </w:tabs>
      </w:pPr>
    </w:p>
    <w:p w:rsidR="00417D6D" w:rsidRDefault="0049521F">
      <w:pPr>
        <w:pStyle w:val="Header"/>
        <w:tabs>
          <w:tab w:val="clear" w:pos="4320"/>
          <w:tab w:val="clear" w:pos="8640"/>
          <w:tab w:val="left" w:pos="1170"/>
        </w:tabs>
      </w:pPr>
      <w:r>
        <w:tab/>
      </w:r>
      <w:r>
        <w:tab/>
        <w:t>Kansas Turnpike Authority</w:t>
      </w:r>
    </w:p>
    <w:p w:rsidR="00417D6D" w:rsidRDefault="0049521F">
      <w:pPr>
        <w:pStyle w:val="Header"/>
        <w:tabs>
          <w:tab w:val="clear" w:pos="4320"/>
          <w:tab w:val="clear" w:pos="8640"/>
          <w:tab w:val="left" w:pos="1170"/>
        </w:tabs>
      </w:pPr>
      <w:r>
        <w:tab/>
      </w:r>
      <w:r>
        <w:tab/>
        <w:t>9401 E Kellogg</w:t>
      </w:r>
    </w:p>
    <w:p w:rsidR="00417D6D" w:rsidRDefault="0049521F">
      <w:pPr>
        <w:pStyle w:val="Header"/>
        <w:tabs>
          <w:tab w:val="clear" w:pos="4320"/>
          <w:tab w:val="clear" w:pos="8640"/>
          <w:tab w:val="left" w:pos="1170"/>
        </w:tabs>
      </w:pPr>
      <w:r>
        <w:tab/>
      </w:r>
      <w:r>
        <w:tab/>
        <w:t>Wichita KS 67207</w:t>
      </w:r>
    </w:p>
    <w:p w:rsidR="00417D6D" w:rsidRDefault="0049521F">
      <w:pPr>
        <w:pStyle w:val="Header"/>
        <w:tabs>
          <w:tab w:val="clear" w:pos="4320"/>
          <w:tab w:val="clear" w:pos="8640"/>
          <w:tab w:val="left" w:pos="1170"/>
        </w:tabs>
      </w:pPr>
      <w:r>
        <w:tab/>
      </w:r>
      <w:r>
        <w:tab/>
        <w:t xml:space="preserve">(Internet: </w:t>
      </w:r>
      <w:hyperlink r:id="rId9" w:history="1">
        <w:r w:rsidR="00CA7257" w:rsidRPr="00B83361">
          <w:rPr>
            <w:rStyle w:val="Hyperlink"/>
          </w:rPr>
          <w:t>http://ksturnpike.com</w:t>
        </w:r>
      </w:hyperlink>
      <w:r>
        <w:t>)</w:t>
      </w:r>
    </w:p>
    <w:sectPr w:rsidR="00417D6D" w:rsidSect="005E604E">
      <w:headerReference w:type="default" r:id="rId10"/>
      <w:pgSz w:w="12240" w:h="15840" w:code="1"/>
      <w:pgMar w:top="72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24C" w:rsidRDefault="0071124C">
      <w:r>
        <w:separator/>
      </w:r>
    </w:p>
  </w:endnote>
  <w:endnote w:type="continuationSeparator" w:id="0">
    <w:p w:rsidR="0071124C" w:rsidRDefault="0071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24C" w:rsidRDefault="0071124C">
      <w:r>
        <w:separator/>
      </w:r>
    </w:p>
  </w:footnote>
  <w:footnote w:type="continuationSeparator" w:id="0">
    <w:p w:rsidR="0071124C" w:rsidRDefault="00711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6D" w:rsidRDefault="00CA7257">
    <w:pPr>
      <w:pStyle w:val="Header"/>
      <w:rPr>
        <w:rFonts w:ascii="Arial" w:hAnsi="Arial"/>
        <w:b/>
        <w:sz w:val="28"/>
      </w:rPr>
    </w:pPr>
    <w:r>
      <w:rPr>
        <w:rFonts w:ascii="Arial" w:hAnsi="Arial"/>
        <w:b/>
        <w:sz w:val="28"/>
      </w:rPr>
      <w:t>OFFICE OF THE CHIEF FINANCIAL OFFICER</w:t>
    </w:r>
  </w:p>
  <w:p w:rsidR="00417D6D" w:rsidRDefault="0049521F">
    <w:pPr>
      <w:pStyle w:val="Header"/>
      <w:rPr>
        <w:rFonts w:ascii="Arial" w:hAnsi="Arial"/>
        <w:b/>
        <w:sz w:val="28"/>
      </w:rPr>
    </w:pPr>
    <w:r>
      <w:rPr>
        <w:rFonts w:ascii="Arial" w:hAnsi="Arial"/>
        <w:b/>
        <w:sz w:val="28"/>
      </w:rPr>
      <w:t>POLICY MANUAL</w:t>
    </w:r>
  </w:p>
  <w:p w:rsidR="00417D6D" w:rsidRDefault="0049521F">
    <w:pPr>
      <w:pStyle w:val="Header"/>
      <w:tabs>
        <w:tab w:val="center" w:pos="1800"/>
      </w:tabs>
      <w:rPr>
        <w:rFonts w:ascii="Arial" w:hAnsi="Arial"/>
      </w:rPr>
    </w:pPr>
    <w:r>
      <w:rPr>
        <w:rFonts w:ascii="Arial" w:hAnsi="Arial"/>
        <w:b/>
      </w:rPr>
      <w:t>Revision Date</w:t>
    </w:r>
    <w:r>
      <w:rPr>
        <w:rFonts w:ascii="Arial" w:hAnsi="Arial"/>
        <w:b/>
      </w:rPr>
      <w:tab/>
      <w:t xml:space="preserve"> </w:t>
    </w:r>
    <w:r w:rsidR="004E19C1">
      <w:rPr>
        <w:rFonts w:ascii="Arial" w:hAnsi="Arial"/>
        <w:b/>
      </w:rPr>
      <w:t xml:space="preserve"> </w:t>
    </w:r>
    <w:r w:rsidR="00DA0679">
      <w:rPr>
        <w:rFonts w:ascii="Arial" w:hAnsi="Arial"/>
      </w:rPr>
      <w:t>1</w:t>
    </w:r>
    <w:r w:rsidR="002E288C">
      <w:rPr>
        <w:rFonts w:ascii="Arial" w:hAnsi="Arial"/>
      </w:rPr>
      <w:t>2</w:t>
    </w:r>
    <w:r>
      <w:rPr>
        <w:rFonts w:ascii="Arial" w:hAnsi="Arial"/>
      </w:rPr>
      <w:t>/</w:t>
    </w:r>
    <w:r w:rsidR="00DA0679">
      <w:rPr>
        <w:rFonts w:ascii="Arial" w:hAnsi="Arial"/>
      </w:rPr>
      <w:t>2</w:t>
    </w:r>
    <w:r w:rsidR="002E288C">
      <w:rPr>
        <w:rFonts w:ascii="Arial" w:hAnsi="Arial"/>
      </w:rPr>
      <w:t>8</w:t>
    </w:r>
    <w:r>
      <w:rPr>
        <w:rFonts w:ascii="Arial" w:hAnsi="Arial"/>
      </w:rPr>
      <w:t>/</w:t>
    </w:r>
    <w:r w:rsidR="000F7B1D">
      <w:rPr>
        <w:rFonts w:ascii="Arial" w:hAnsi="Arial"/>
      </w:rPr>
      <w:t>201</w:t>
    </w:r>
    <w:r w:rsidR="00DA0679">
      <w:rPr>
        <w:rFonts w:ascii="Arial" w:hAnsi="Arial"/>
      </w:rPr>
      <w:t>5</w:t>
    </w:r>
    <w:r>
      <w:rPr>
        <w:rFonts w:ascii="Arial" w:hAnsi="Arial"/>
      </w:rPr>
      <w:t xml:space="preserve"> </w:t>
    </w:r>
    <w:r>
      <w:rPr>
        <w:rFonts w:ascii="Arial" w:hAnsi="Arial"/>
      </w:rPr>
      <w:tab/>
    </w:r>
    <w:r>
      <w:rPr>
        <w:rFonts w:ascii="Arial" w:hAnsi="Arial"/>
      </w:rPr>
      <w:tab/>
    </w:r>
    <w:r>
      <w:rPr>
        <w:rFonts w:ascii="Arial" w:hAnsi="Arial"/>
        <w:b/>
      </w:rPr>
      <w:t xml:space="preserve">Filing Number </w:t>
    </w:r>
    <w:r>
      <w:rPr>
        <w:rFonts w:ascii="Arial" w:hAnsi="Arial"/>
      </w:rPr>
      <w:t>10,754</w:t>
    </w:r>
  </w:p>
  <w:p w:rsidR="004E19C1" w:rsidRDefault="004E19C1">
    <w:pPr>
      <w:pStyle w:val="Header"/>
      <w:tabs>
        <w:tab w:val="center" w:pos="1800"/>
      </w:tabs>
      <w:rPr>
        <w:rFonts w:ascii="Arial" w:hAnsi="Arial"/>
        <w:b/>
      </w:rPr>
    </w:pPr>
    <w:r>
      <w:rPr>
        <w:rFonts w:ascii="Arial" w:hAnsi="Arial"/>
        <w:b/>
      </w:rPr>
      <w:t>Effective Date</w:t>
    </w:r>
    <w:r>
      <w:rPr>
        <w:rFonts w:ascii="Arial" w:hAnsi="Arial"/>
        <w:b/>
      </w:rPr>
      <w:tab/>
      <w:t xml:space="preserve">  </w:t>
    </w:r>
    <w:r w:rsidRPr="00EC4D4F">
      <w:rPr>
        <w:rFonts w:ascii="Arial" w:hAnsi="Arial"/>
      </w:rPr>
      <w:t>01/01/2016</w:t>
    </w:r>
  </w:p>
  <w:p w:rsidR="00417D6D" w:rsidRDefault="0049521F">
    <w:pPr>
      <w:pStyle w:val="Header"/>
      <w:tabs>
        <w:tab w:val="center" w:pos="1800"/>
      </w:tabs>
      <w:rPr>
        <w:rFonts w:ascii="Arial" w:hAnsi="Arial"/>
        <w:b/>
      </w:rPr>
    </w:pPr>
    <w:r>
      <w:rPr>
        <w:rFonts w:ascii="Arial" w:hAnsi="Arial"/>
        <w:b/>
      </w:rPr>
      <w:t xml:space="preserve">Date Issued </w:t>
    </w:r>
    <w:r>
      <w:rPr>
        <w:rFonts w:ascii="Arial" w:hAnsi="Arial"/>
      </w:rPr>
      <w:t>07</w:t>
    </w:r>
    <w:r>
      <w:rPr>
        <w:rFonts w:ascii="Arial" w:hAnsi="Arial"/>
        <w:b/>
      </w:rPr>
      <w:t>/</w:t>
    </w:r>
    <w:r>
      <w:rPr>
        <w:rFonts w:ascii="Arial" w:hAnsi="Arial"/>
      </w:rPr>
      <w:t>92</w:t>
    </w:r>
    <w:r>
      <w:rPr>
        <w:rFonts w:ascii="Arial" w:hAnsi="Arial"/>
      </w:rPr>
      <w:tab/>
    </w:r>
    <w:r>
      <w:rPr>
        <w:rFonts w:ascii="Arial" w:hAnsi="Arial"/>
      </w:rPr>
      <w:tab/>
    </w:r>
    <w:r>
      <w:rPr>
        <w:rFonts w:ascii="Arial" w:hAnsi="Arial"/>
        <w:b/>
      </w:rPr>
      <w:t xml:space="preserve">Page </w:t>
    </w:r>
    <w:r>
      <w:rPr>
        <w:rStyle w:val="PageNumber"/>
      </w:rPr>
      <w:fldChar w:fldCharType="begin"/>
    </w:r>
    <w:r>
      <w:rPr>
        <w:rStyle w:val="PageNumber"/>
      </w:rPr>
      <w:instrText xml:space="preserve"> PAGE </w:instrText>
    </w:r>
    <w:r>
      <w:rPr>
        <w:rStyle w:val="PageNumber"/>
      </w:rPr>
      <w:fldChar w:fldCharType="separate"/>
    </w:r>
    <w:r w:rsidR="00EC4D4F">
      <w:rPr>
        <w:rStyle w:val="PageNumber"/>
        <w:noProof/>
      </w:rPr>
      <w:t>1</w:t>
    </w:r>
    <w:r>
      <w:rPr>
        <w:rStyle w:val="PageNumber"/>
      </w:rPr>
      <w:fldChar w:fldCharType="end"/>
    </w:r>
    <w:r>
      <w:rPr>
        <w:rFonts w:ascii="Arial" w:hAnsi="Arial"/>
        <w:b/>
      </w:rPr>
      <w:t xml:space="preserve"> of </w:t>
    </w:r>
    <w:r>
      <w:rPr>
        <w:rStyle w:val="PageNumber"/>
      </w:rPr>
      <w:fldChar w:fldCharType="begin"/>
    </w:r>
    <w:r>
      <w:rPr>
        <w:rStyle w:val="PageNumber"/>
      </w:rPr>
      <w:instrText xml:space="preserve"> NUMPAGES </w:instrText>
    </w:r>
    <w:r>
      <w:rPr>
        <w:rStyle w:val="PageNumber"/>
      </w:rPr>
      <w:fldChar w:fldCharType="separate"/>
    </w:r>
    <w:r w:rsidR="00EC4D4F">
      <w:rPr>
        <w:rStyle w:val="PageNumber"/>
        <w:noProof/>
      </w:rPr>
      <w:t>3</w:t>
    </w:r>
    <w:r>
      <w:rPr>
        <w:rStyle w:val="PageNumber"/>
      </w:rPr>
      <w:fldChar w:fldCharType="end"/>
    </w:r>
  </w:p>
  <w:p w:rsidR="00417D6D" w:rsidRDefault="00CD480B">
    <w:pPr>
      <w:pStyle w:val="Header"/>
      <w:tabs>
        <w:tab w:val="center" w:pos="1800"/>
      </w:tabs>
      <w:rPr>
        <w:rFonts w:ascii="Arial" w:hAnsi="Arial"/>
        <w:b/>
        <w:i/>
      </w:rPr>
    </w:pPr>
    <w:r>
      <w:rPr>
        <w:rFonts w:ascii="Arial" w:hAnsi="Arial"/>
        <w:b/>
        <w:noProof/>
      </w:rPr>
      <mc:AlternateContent>
        <mc:Choice Requires="wps">
          <w:drawing>
            <wp:anchor distT="0" distB="0" distL="114300" distR="114300" simplePos="0" relativeHeight="251657728" behindDoc="0" locked="0" layoutInCell="0" allowOverlap="1" wp14:anchorId="7257D17C" wp14:editId="2E0C86D2">
              <wp:simplePos x="0" y="0"/>
              <wp:positionH relativeFrom="column">
                <wp:posOffset>-17780</wp:posOffset>
              </wp:positionH>
              <wp:positionV relativeFrom="paragraph">
                <wp:posOffset>55880</wp:posOffset>
              </wp:positionV>
              <wp:extent cx="5549900" cy="0"/>
              <wp:effectExtent l="0" t="19050" r="1270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4pt" to="435.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NM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TRfLFIwjd7PElLcA411/gPXHQqTEkvQHInJaes8SAfoHRLuUXojpIxm&#10;S4X6Ek/m06dpjHBaChZOA87Zw76SFp1I6Jf4hUIA2wPM6qNika3lhK1vc0+EvM4BL1Xgg1xAz212&#10;bYhvi3Sxnq/n+SifzNajPK3r0ftNlY9mm+xpWr+rq6rOvgdpWV60gjGugrp7c2b535l/eybXthra&#10;c6hD8sgeUwSx938UHc0M/l07Ya/ZZWdDNYKv0I8RfHs7oeF/XUfUzxe++gEAAP//AwBQSwMEFAAG&#10;AAgAAAAhAMtDqq3aAAAABgEAAA8AAABkcnMvZG93bnJldi54bWxMjkFLw0AUhO+C/2F5BS/SbpqD&#10;hphNqQVvUrCKeHzJviah2bchu23Sf+/Ti56GYYaZr9jMrlcXGkPn2cB6lYAirr3tuDHw8f6yzECF&#10;iGyx90wGrhRgU97eFJhbP/EbXQ6xUTLCIUcDbYxDrnWoW3IYVn4gluzoR4dR7NhoO+Ik467XaZI8&#10;aIcdy0OLA+1aqk+HszNQ4363x+OnnjB+bZ/vq9fr2GTG3C3m7ROoSHP8K8MPvqBDKUyVP7MNqjew&#10;TIU8GshEJM4e1ymo6tfrstD/8ctvAAAA//8DAFBLAQItABQABgAIAAAAIQC2gziS/gAAAOEBAAAT&#10;AAAAAAAAAAAAAAAAAAAAAABbQ29udGVudF9UeXBlc10ueG1sUEsBAi0AFAAGAAgAAAAhADj9If/W&#10;AAAAlAEAAAsAAAAAAAAAAAAAAAAALwEAAF9yZWxzLy5yZWxzUEsBAi0AFAAGAAgAAAAhAOmIQ0wT&#10;AgAAKQQAAA4AAAAAAAAAAAAAAAAALgIAAGRycy9lMm9Eb2MueG1sUEsBAi0AFAAGAAgAAAAhAMtD&#10;qq3aAAAABgEAAA8AAAAAAAAAAAAAAAAAbQQAAGRycy9kb3ducmV2LnhtbFBLBQYAAAAABAAEAPMA&#10;AAB0BQAAAAA=&#10;" o:allowincell="f" strokeweight="2.25pt"/>
          </w:pict>
        </mc:Fallback>
      </mc:AlternateContent>
    </w:r>
  </w:p>
  <w:p w:rsidR="00417D6D" w:rsidRDefault="00417D6D">
    <w:pPr>
      <w:pStyle w:val="Header"/>
      <w:tabs>
        <w:tab w:val="center" w:pos="1800"/>
      </w:tabs>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54211"/>
    <w:multiLevelType w:val="singleLevel"/>
    <w:tmpl w:val="8B82702A"/>
    <w:lvl w:ilvl="0">
      <w:start w:val="1"/>
      <w:numFmt w:val="decimal"/>
      <w:lvlText w:val="%1."/>
      <w:lvlJc w:val="left"/>
      <w:pPr>
        <w:tabs>
          <w:tab w:val="num" w:pos="1155"/>
        </w:tabs>
        <w:ind w:left="1155" w:hanging="435"/>
      </w:pPr>
      <w:rPr>
        <w:rFonts w:hint="default"/>
      </w:rPr>
    </w:lvl>
  </w:abstractNum>
  <w:abstractNum w:abstractNumId="1">
    <w:nsid w:val="31670819"/>
    <w:multiLevelType w:val="singleLevel"/>
    <w:tmpl w:val="F18286D4"/>
    <w:lvl w:ilvl="0">
      <w:start w:val="10"/>
      <w:numFmt w:val="decimal"/>
      <w:lvlText w:val="%1."/>
      <w:lvlJc w:val="left"/>
      <w:pPr>
        <w:tabs>
          <w:tab w:val="num" w:pos="360"/>
        </w:tabs>
        <w:ind w:left="360" w:hanging="360"/>
      </w:pPr>
    </w:lvl>
  </w:abstractNum>
  <w:abstractNum w:abstractNumId="2">
    <w:nsid w:val="5EC7463F"/>
    <w:multiLevelType w:val="singleLevel"/>
    <w:tmpl w:val="42423CB4"/>
    <w:lvl w:ilvl="0">
      <w:start w:val="7"/>
      <w:numFmt w:val="decimal"/>
      <w:lvlText w:val="%1."/>
      <w:lvlJc w:val="left"/>
      <w:pPr>
        <w:tabs>
          <w:tab w:val="num" w:pos="2880"/>
        </w:tabs>
        <w:ind w:left="2880" w:hanging="360"/>
      </w:pPr>
      <w:rPr>
        <w:rFonts w:hint="default"/>
      </w:rPr>
    </w:lvl>
  </w:abstractNum>
  <w:abstractNum w:abstractNumId="3">
    <w:nsid w:val="630212AD"/>
    <w:multiLevelType w:val="singleLevel"/>
    <w:tmpl w:val="4E384D40"/>
    <w:lvl w:ilvl="0">
      <w:start w:val="2"/>
      <w:numFmt w:val="decimal"/>
      <w:lvlText w:val="%1."/>
      <w:lvlJc w:val="left"/>
      <w:pPr>
        <w:tabs>
          <w:tab w:val="num" w:pos="2880"/>
        </w:tabs>
        <w:ind w:left="2880" w:hanging="360"/>
      </w:pPr>
      <w:rPr>
        <w:rFonts w:hint="default"/>
      </w:rPr>
    </w:lvl>
  </w:abstractNum>
  <w:abstractNum w:abstractNumId="4">
    <w:nsid w:val="7AFA1673"/>
    <w:multiLevelType w:val="singleLevel"/>
    <w:tmpl w:val="EAB011E0"/>
    <w:lvl w:ilvl="0">
      <w:start w:val="5"/>
      <w:numFmt w:val="decimal"/>
      <w:lvlText w:val="%1."/>
      <w:lvlJc w:val="left"/>
      <w:pPr>
        <w:tabs>
          <w:tab w:val="num" w:pos="2880"/>
        </w:tabs>
        <w:ind w:left="2880" w:hanging="36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1D"/>
    <w:rsid w:val="00076825"/>
    <w:rsid w:val="000D0252"/>
    <w:rsid w:val="000F7B1D"/>
    <w:rsid w:val="00107E91"/>
    <w:rsid w:val="00150B40"/>
    <w:rsid w:val="00183264"/>
    <w:rsid w:val="00233087"/>
    <w:rsid w:val="00245708"/>
    <w:rsid w:val="00286468"/>
    <w:rsid w:val="002B72B9"/>
    <w:rsid w:val="002E288C"/>
    <w:rsid w:val="0030713F"/>
    <w:rsid w:val="00312F6B"/>
    <w:rsid w:val="003C5D18"/>
    <w:rsid w:val="003E1F85"/>
    <w:rsid w:val="00417D6D"/>
    <w:rsid w:val="004428CD"/>
    <w:rsid w:val="0049521F"/>
    <w:rsid w:val="004E19C1"/>
    <w:rsid w:val="00571379"/>
    <w:rsid w:val="005E604E"/>
    <w:rsid w:val="0067253E"/>
    <w:rsid w:val="00706C6C"/>
    <w:rsid w:val="0071124C"/>
    <w:rsid w:val="00742D63"/>
    <w:rsid w:val="007641C9"/>
    <w:rsid w:val="00774628"/>
    <w:rsid w:val="008B4EB6"/>
    <w:rsid w:val="008D55A6"/>
    <w:rsid w:val="009118D5"/>
    <w:rsid w:val="00937698"/>
    <w:rsid w:val="00964D53"/>
    <w:rsid w:val="00966DB6"/>
    <w:rsid w:val="00991E0A"/>
    <w:rsid w:val="009A25F2"/>
    <w:rsid w:val="009A30BE"/>
    <w:rsid w:val="009A7BD4"/>
    <w:rsid w:val="009F63AC"/>
    <w:rsid w:val="00A23717"/>
    <w:rsid w:val="00B107DF"/>
    <w:rsid w:val="00CA7257"/>
    <w:rsid w:val="00CC4EF8"/>
    <w:rsid w:val="00CD480B"/>
    <w:rsid w:val="00CF27CE"/>
    <w:rsid w:val="00D00F62"/>
    <w:rsid w:val="00D07A3F"/>
    <w:rsid w:val="00D80E51"/>
    <w:rsid w:val="00DA0679"/>
    <w:rsid w:val="00DA5987"/>
    <w:rsid w:val="00DD593B"/>
    <w:rsid w:val="00E353E2"/>
    <w:rsid w:val="00EC4D4F"/>
    <w:rsid w:val="00FF0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0F7B1D"/>
    <w:rPr>
      <w:rFonts w:ascii="Tahoma" w:hAnsi="Tahoma" w:cs="Tahoma"/>
      <w:sz w:val="16"/>
      <w:szCs w:val="16"/>
    </w:rPr>
  </w:style>
  <w:style w:type="character" w:customStyle="1" w:styleId="BalloonTextChar">
    <w:name w:val="Balloon Text Char"/>
    <w:basedOn w:val="DefaultParagraphFont"/>
    <w:link w:val="BalloonText"/>
    <w:uiPriority w:val="99"/>
    <w:semiHidden/>
    <w:rsid w:val="000F7B1D"/>
    <w:rPr>
      <w:rFonts w:ascii="Tahoma" w:hAnsi="Tahoma" w:cs="Tahoma"/>
      <w:sz w:val="16"/>
      <w:szCs w:val="16"/>
    </w:rPr>
  </w:style>
  <w:style w:type="character" w:styleId="CommentReference">
    <w:name w:val="annotation reference"/>
    <w:basedOn w:val="DefaultParagraphFont"/>
    <w:uiPriority w:val="99"/>
    <w:semiHidden/>
    <w:unhideWhenUsed/>
    <w:rsid w:val="0049521F"/>
    <w:rPr>
      <w:sz w:val="16"/>
      <w:szCs w:val="16"/>
    </w:rPr>
  </w:style>
  <w:style w:type="paragraph" w:styleId="CommentText">
    <w:name w:val="annotation text"/>
    <w:basedOn w:val="Normal"/>
    <w:link w:val="CommentTextChar"/>
    <w:uiPriority w:val="99"/>
    <w:semiHidden/>
    <w:unhideWhenUsed/>
    <w:rsid w:val="0049521F"/>
    <w:rPr>
      <w:sz w:val="20"/>
    </w:rPr>
  </w:style>
  <w:style w:type="character" w:customStyle="1" w:styleId="CommentTextChar">
    <w:name w:val="Comment Text Char"/>
    <w:basedOn w:val="DefaultParagraphFont"/>
    <w:link w:val="CommentText"/>
    <w:uiPriority w:val="99"/>
    <w:semiHidden/>
    <w:rsid w:val="0049521F"/>
  </w:style>
  <w:style w:type="paragraph" w:styleId="CommentSubject">
    <w:name w:val="annotation subject"/>
    <w:basedOn w:val="CommentText"/>
    <w:next w:val="CommentText"/>
    <w:link w:val="CommentSubjectChar"/>
    <w:uiPriority w:val="99"/>
    <w:semiHidden/>
    <w:unhideWhenUsed/>
    <w:rsid w:val="0049521F"/>
    <w:rPr>
      <w:b/>
      <w:bCs/>
    </w:rPr>
  </w:style>
  <w:style w:type="character" w:customStyle="1" w:styleId="CommentSubjectChar">
    <w:name w:val="Comment Subject Char"/>
    <w:basedOn w:val="CommentTextChar"/>
    <w:link w:val="CommentSubject"/>
    <w:uiPriority w:val="99"/>
    <w:semiHidden/>
    <w:rsid w:val="0049521F"/>
    <w:rPr>
      <w:b/>
      <w:bCs/>
    </w:rPr>
  </w:style>
  <w:style w:type="character" w:styleId="Hyperlink">
    <w:name w:val="Hyperlink"/>
    <w:basedOn w:val="DefaultParagraphFont"/>
    <w:uiPriority w:val="99"/>
    <w:unhideWhenUsed/>
    <w:rsid w:val="00CA7257"/>
    <w:rPr>
      <w:color w:val="0000FF" w:themeColor="hyperlink"/>
      <w:u w:val="single"/>
    </w:rPr>
  </w:style>
  <w:style w:type="character" w:styleId="FollowedHyperlink">
    <w:name w:val="FollowedHyperlink"/>
    <w:basedOn w:val="DefaultParagraphFont"/>
    <w:uiPriority w:val="99"/>
    <w:semiHidden/>
    <w:unhideWhenUsed/>
    <w:rsid w:val="00CA72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0F7B1D"/>
    <w:rPr>
      <w:rFonts w:ascii="Tahoma" w:hAnsi="Tahoma" w:cs="Tahoma"/>
      <w:sz w:val="16"/>
      <w:szCs w:val="16"/>
    </w:rPr>
  </w:style>
  <w:style w:type="character" w:customStyle="1" w:styleId="BalloonTextChar">
    <w:name w:val="Balloon Text Char"/>
    <w:basedOn w:val="DefaultParagraphFont"/>
    <w:link w:val="BalloonText"/>
    <w:uiPriority w:val="99"/>
    <w:semiHidden/>
    <w:rsid w:val="000F7B1D"/>
    <w:rPr>
      <w:rFonts w:ascii="Tahoma" w:hAnsi="Tahoma" w:cs="Tahoma"/>
      <w:sz w:val="16"/>
      <w:szCs w:val="16"/>
    </w:rPr>
  </w:style>
  <w:style w:type="character" w:styleId="CommentReference">
    <w:name w:val="annotation reference"/>
    <w:basedOn w:val="DefaultParagraphFont"/>
    <w:uiPriority w:val="99"/>
    <w:semiHidden/>
    <w:unhideWhenUsed/>
    <w:rsid w:val="0049521F"/>
    <w:rPr>
      <w:sz w:val="16"/>
      <w:szCs w:val="16"/>
    </w:rPr>
  </w:style>
  <w:style w:type="paragraph" w:styleId="CommentText">
    <w:name w:val="annotation text"/>
    <w:basedOn w:val="Normal"/>
    <w:link w:val="CommentTextChar"/>
    <w:uiPriority w:val="99"/>
    <w:semiHidden/>
    <w:unhideWhenUsed/>
    <w:rsid w:val="0049521F"/>
    <w:rPr>
      <w:sz w:val="20"/>
    </w:rPr>
  </w:style>
  <w:style w:type="character" w:customStyle="1" w:styleId="CommentTextChar">
    <w:name w:val="Comment Text Char"/>
    <w:basedOn w:val="DefaultParagraphFont"/>
    <w:link w:val="CommentText"/>
    <w:uiPriority w:val="99"/>
    <w:semiHidden/>
    <w:rsid w:val="0049521F"/>
  </w:style>
  <w:style w:type="paragraph" w:styleId="CommentSubject">
    <w:name w:val="annotation subject"/>
    <w:basedOn w:val="CommentText"/>
    <w:next w:val="CommentText"/>
    <w:link w:val="CommentSubjectChar"/>
    <w:uiPriority w:val="99"/>
    <w:semiHidden/>
    <w:unhideWhenUsed/>
    <w:rsid w:val="0049521F"/>
    <w:rPr>
      <w:b/>
      <w:bCs/>
    </w:rPr>
  </w:style>
  <w:style w:type="character" w:customStyle="1" w:styleId="CommentSubjectChar">
    <w:name w:val="Comment Subject Char"/>
    <w:basedOn w:val="CommentTextChar"/>
    <w:link w:val="CommentSubject"/>
    <w:uiPriority w:val="99"/>
    <w:semiHidden/>
    <w:rsid w:val="0049521F"/>
    <w:rPr>
      <w:b/>
      <w:bCs/>
    </w:rPr>
  </w:style>
  <w:style w:type="character" w:styleId="Hyperlink">
    <w:name w:val="Hyperlink"/>
    <w:basedOn w:val="DefaultParagraphFont"/>
    <w:uiPriority w:val="99"/>
    <w:unhideWhenUsed/>
    <w:rsid w:val="00CA7257"/>
    <w:rPr>
      <w:color w:val="0000FF" w:themeColor="hyperlink"/>
      <w:u w:val="single"/>
    </w:rPr>
  </w:style>
  <w:style w:type="character" w:styleId="FollowedHyperlink">
    <w:name w:val="FollowedHyperlink"/>
    <w:basedOn w:val="DefaultParagraphFont"/>
    <w:uiPriority w:val="99"/>
    <w:semiHidden/>
    <w:unhideWhenUsed/>
    <w:rsid w:val="00CA72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ks.gov/offices/chief-financial-offic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sturnpi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SUBJECT</vt:lpstr>
    </vt:vector>
  </TitlesOfParts>
  <Company>State of Kansas</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PKeelan</dc:creator>
  <cp:lastModifiedBy>Janette Martin</cp:lastModifiedBy>
  <cp:revision>3</cp:revision>
  <cp:lastPrinted>2015-12-10T21:39:00Z</cp:lastPrinted>
  <dcterms:created xsi:type="dcterms:W3CDTF">2015-12-23T17:09:00Z</dcterms:created>
  <dcterms:modified xsi:type="dcterms:W3CDTF">2015-12-23T17:10:00Z</dcterms:modified>
</cp:coreProperties>
</file>